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074BA" w14:textId="5245A806" w:rsidR="0082233B" w:rsidRPr="00560B32" w:rsidRDefault="007B7419">
      <w:pPr>
        <w:autoSpaceDE w:val="0"/>
        <w:autoSpaceDN w:val="0"/>
        <w:adjustRightInd w:val="0"/>
        <w:spacing w:after="0" w:line="240" w:lineRule="auto"/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</w:pPr>
      <w:r w:rsidRPr="007B7419">
        <w:rPr>
          <w:rFonts w:ascii="Times New Roman" w:hAnsi="Times New Roman" w:cs="Times New Roman"/>
          <w:b/>
          <w:bCs/>
          <w:noProof/>
          <w:sz w:val="21"/>
          <w:szCs w:val="21"/>
        </w:rPr>
        <w:drawing>
          <wp:inline distT="0" distB="0" distL="0" distR="0" wp14:anchorId="5D81B3D2" wp14:editId="5790357D">
            <wp:extent cx="5274310" cy="5083810"/>
            <wp:effectExtent l="0" t="0" r="2540" b="2540"/>
            <wp:docPr id="10190751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07515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8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5681" w:rsidRPr="00560B32">
        <w:rPr>
          <w:rFonts w:ascii="Times New Roman" w:hAnsi="Times New Roman" w:cs="Times New Roman"/>
          <w:b/>
          <w:bCs/>
          <w:sz w:val="21"/>
          <w:szCs w:val="21"/>
        </w:rPr>
        <w:t>Fig S1.</w:t>
      </w:r>
      <w:r w:rsidR="00F15681" w:rsidRPr="00560B32">
        <w:rPr>
          <w:rStyle w:val="ad"/>
          <w:rFonts w:ascii="Times New Roman" w:hAnsi="Times New Roman" w:cs="Times New Roman"/>
          <w:color w:val="404040"/>
          <w:sz w:val="21"/>
          <w:szCs w:val="21"/>
          <w:shd w:val="clear" w:color="auto" w:fill="FFFFFF"/>
        </w:rPr>
        <w:t xml:space="preserve"> The developmental responses of B. napus seedlings to WCS417 were assessed in a </w:t>
      </w:r>
      <w:r w:rsidR="00F15681" w:rsidRPr="00560B32">
        <w:rPr>
          <w:rFonts w:ascii="Times New Roman" w:hAnsi="Times New Roman" w:cs="Times New Roman"/>
          <w:sz w:val="21"/>
          <w:szCs w:val="21"/>
        </w:rPr>
        <w:t>½</w:t>
      </w:r>
      <w:r w:rsidR="00F15681" w:rsidRPr="00560B32">
        <w:rPr>
          <w:rStyle w:val="ad"/>
          <w:rFonts w:ascii="Times New Roman" w:hAnsi="Times New Roman" w:cs="Times New Roman"/>
          <w:color w:val="404040"/>
          <w:sz w:val="21"/>
          <w:szCs w:val="21"/>
          <w:shd w:val="clear" w:color="auto" w:fill="FFFFFF"/>
        </w:rPr>
        <w:t xml:space="preserve"> MS liquid medium.</w:t>
      </w:r>
    </w:p>
    <w:p w14:paraId="5D5AF097" w14:textId="77777777" w:rsidR="0082233B" w:rsidRPr="00560B32" w:rsidRDefault="00F15681" w:rsidP="00F15681">
      <w:pPr>
        <w:jc w:val="both"/>
        <w:rPr>
          <w:rFonts w:ascii="Times New Roman" w:hAnsi="Times New Roman" w:cs="Times New Roman"/>
          <w:kern w:val="0"/>
          <w:sz w:val="21"/>
          <w:szCs w:val="21"/>
        </w:rPr>
      </w:pPr>
      <w:r w:rsidRPr="00560B32">
        <w:rPr>
          <w:rFonts w:ascii="Times New Roman" w:eastAsia="宋体" w:hAnsi="Times New Roman" w:cs="Times New Roman"/>
          <w:b/>
          <w:bCs/>
          <w:kern w:val="0"/>
          <w:sz w:val="21"/>
          <w:szCs w:val="21"/>
          <w14:ligatures w14:val="none"/>
        </w:rPr>
        <w:t xml:space="preserve">A. </w:t>
      </w:r>
      <w:r w:rsidRPr="00560B32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>WCS417 induces changes in root architecture.</w:t>
      </w:r>
      <w:r w:rsidRPr="00560B32">
        <w:rPr>
          <w:rFonts w:ascii="Times New Roman" w:hAnsi="Times New Roman" w:cs="Times New Roman"/>
          <w:color w:val="000000" w:themeColor="text1"/>
          <w:kern w:val="24"/>
          <w:sz w:val="21"/>
          <w:szCs w:val="21"/>
        </w:rPr>
        <w:t xml:space="preserve"> </w:t>
      </w:r>
      <w:r w:rsidRPr="00560B32">
        <w:rPr>
          <w:rFonts w:ascii="Times New Roman" w:hAnsi="Times New Roman" w:cs="Times New Roman"/>
          <w:b/>
          <w:bCs/>
          <w:sz w:val="21"/>
          <w:szCs w:val="21"/>
        </w:rPr>
        <w:t>B-E.</w:t>
      </w:r>
      <w:r w:rsidRPr="00560B32">
        <w:rPr>
          <w:rFonts w:ascii="Times New Roman" w:hAnsi="Times New Roman" w:cs="Times New Roman"/>
          <w:sz w:val="21"/>
          <w:szCs w:val="21"/>
        </w:rPr>
        <w:t xml:space="preserve"> Quantification of growth parameters in seedlings with or without WCS417 inoculation.</w:t>
      </w:r>
      <w:r w:rsidRPr="00560B32">
        <w:rPr>
          <w:rFonts w:ascii="Times New Roman" w:hAnsi="Times New Roman" w:cs="Times New Roman"/>
          <w:b/>
          <w:bCs/>
          <w:sz w:val="21"/>
          <w:szCs w:val="21"/>
        </w:rPr>
        <w:t xml:space="preserve"> (B) </w:t>
      </w:r>
      <w:r w:rsidRPr="00560B32">
        <w:rPr>
          <w:rFonts w:ascii="Times New Roman" w:hAnsi="Times New Roman" w:cs="Times New Roman"/>
          <w:sz w:val="21"/>
          <w:szCs w:val="21"/>
        </w:rPr>
        <w:t>Lateral root number.</w:t>
      </w:r>
      <w:r w:rsidRPr="00560B32">
        <w:rPr>
          <w:rFonts w:ascii="Times New Roman" w:hAnsi="Times New Roman" w:cs="Times New Roman"/>
          <w:b/>
          <w:bCs/>
          <w:sz w:val="21"/>
          <w:szCs w:val="21"/>
        </w:rPr>
        <w:t xml:space="preserve"> (C) </w:t>
      </w:r>
      <w:r w:rsidRPr="00560B32">
        <w:rPr>
          <w:rFonts w:ascii="Times New Roman" w:hAnsi="Times New Roman" w:cs="Times New Roman"/>
          <w:sz w:val="21"/>
          <w:szCs w:val="21"/>
        </w:rPr>
        <w:t xml:space="preserve">Primary root length. </w:t>
      </w:r>
      <w:r w:rsidRPr="00560B32">
        <w:rPr>
          <w:rFonts w:ascii="Times New Roman" w:hAnsi="Times New Roman" w:cs="Times New Roman"/>
          <w:b/>
          <w:bCs/>
          <w:sz w:val="21"/>
          <w:szCs w:val="21"/>
        </w:rPr>
        <w:t>(D)</w:t>
      </w:r>
      <w:r w:rsidRPr="00560B32">
        <w:rPr>
          <w:rFonts w:ascii="Times New Roman" w:hAnsi="Times New Roman" w:cs="Times New Roman"/>
          <w:sz w:val="21"/>
          <w:szCs w:val="21"/>
        </w:rPr>
        <w:t xml:space="preserve"> Root fresh weight. </w:t>
      </w:r>
      <w:r w:rsidRPr="00560B32">
        <w:rPr>
          <w:rFonts w:ascii="Times New Roman" w:hAnsi="Times New Roman" w:cs="Times New Roman"/>
          <w:b/>
          <w:bCs/>
          <w:sz w:val="21"/>
          <w:szCs w:val="21"/>
        </w:rPr>
        <w:t>(E)</w:t>
      </w:r>
      <w:r w:rsidRPr="00560B32">
        <w:rPr>
          <w:rFonts w:ascii="Times New Roman" w:hAnsi="Times New Roman" w:cs="Times New Roman"/>
          <w:sz w:val="21"/>
          <w:szCs w:val="21"/>
        </w:rPr>
        <w:t xml:space="preserve"> Shoot fresh weight.</w:t>
      </w:r>
      <w:r w:rsidRPr="00560B32">
        <w:rPr>
          <w:rFonts w:ascii="Times New Roman" w:hAnsi="Times New Roman" w:cs="Times New Roman"/>
          <w:color w:val="000000" w:themeColor="text1"/>
          <w:kern w:val="24"/>
          <w:sz w:val="21"/>
          <w:szCs w:val="21"/>
          <w14:ligatures w14:val="none"/>
        </w:rPr>
        <w:t xml:space="preserve"> </w:t>
      </w:r>
      <w:r w:rsidRPr="00560B32">
        <w:rPr>
          <w:rFonts w:ascii="Times New Roman" w:hAnsi="Times New Roman" w:cs="Times New Roman"/>
          <w:sz w:val="21"/>
          <w:szCs w:val="21"/>
        </w:rPr>
        <w:t xml:space="preserve">Significance analysis was calculated using GraphPad Prism 8 with an unpaired two-tailed Student's </w:t>
      </w:r>
      <w:r w:rsidRPr="00560B32">
        <w:rPr>
          <w:rFonts w:ascii="Times New Roman" w:hAnsi="Times New Roman" w:cs="Times New Roman"/>
          <w:i/>
          <w:iCs/>
          <w:sz w:val="21"/>
          <w:szCs w:val="21"/>
        </w:rPr>
        <w:t>t</w:t>
      </w:r>
      <w:r w:rsidRPr="00560B32">
        <w:rPr>
          <w:rFonts w:ascii="Times New Roman" w:hAnsi="Times New Roman" w:cs="Times New Roman"/>
          <w:sz w:val="21"/>
          <w:szCs w:val="21"/>
        </w:rPr>
        <w:t xml:space="preserve">-test. Error bars represent the standard deviation of six biological replicates. </w:t>
      </w:r>
      <w:r w:rsidRPr="00560B32">
        <w:rPr>
          <w:rFonts w:ascii="Times New Roman" w:hAnsi="Times New Roman" w:cs="Times New Roman"/>
          <w:i/>
          <w:iCs/>
          <w:sz w:val="21"/>
          <w:szCs w:val="21"/>
        </w:rPr>
        <w:t>n</w:t>
      </w:r>
      <w:r w:rsidRPr="00560B32">
        <w:rPr>
          <w:rFonts w:ascii="Times New Roman" w:hAnsi="Times New Roman" w:cs="Times New Roman"/>
          <w:sz w:val="21"/>
          <w:szCs w:val="21"/>
        </w:rPr>
        <w:t xml:space="preserve"> = 6; Asterisks indicate significant differences between the two sets of data. </w:t>
      </w:r>
      <w:r w:rsidRPr="00560B32">
        <w:rPr>
          <w:rFonts w:ascii="Times New Roman" w:hAnsi="Times New Roman" w:cs="Times New Roman"/>
          <w:i/>
          <w:iCs/>
          <w:kern w:val="0"/>
          <w:sz w:val="21"/>
          <w:szCs w:val="21"/>
        </w:rPr>
        <w:t>** P &lt; 0.01</w:t>
      </w:r>
      <w:r w:rsidRPr="00560B32">
        <w:rPr>
          <w:rFonts w:ascii="Times New Roman" w:eastAsia="宋体" w:hAnsi="Times New Roman" w:cs="Times New Roman"/>
          <w:kern w:val="0"/>
          <w:sz w:val="21"/>
          <w:szCs w:val="21"/>
        </w:rPr>
        <w:t>，</w:t>
      </w:r>
      <w:r w:rsidRPr="00560B32">
        <w:rPr>
          <w:rFonts w:ascii="Times New Roman" w:hAnsi="Times New Roman" w:cs="Times New Roman"/>
          <w:i/>
          <w:iCs/>
          <w:kern w:val="0"/>
          <w:sz w:val="21"/>
          <w:szCs w:val="21"/>
        </w:rPr>
        <w:t>*** P &lt;0.001</w:t>
      </w:r>
      <w:r w:rsidRPr="00560B32">
        <w:rPr>
          <w:rFonts w:ascii="Times New Roman" w:hAnsi="Times New Roman" w:cs="Times New Roman"/>
          <w:kern w:val="0"/>
          <w:sz w:val="21"/>
          <w:szCs w:val="21"/>
        </w:rPr>
        <w:t xml:space="preserve">, </w:t>
      </w:r>
      <w:r w:rsidRPr="00560B32">
        <w:rPr>
          <w:rFonts w:ascii="Times New Roman" w:hAnsi="Times New Roman" w:cs="Times New Roman"/>
          <w:i/>
          <w:iCs/>
          <w:kern w:val="0"/>
          <w:sz w:val="21"/>
          <w:szCs w:val="21"/>
        </w:rPr>
        <w:t>****P &lt; 0.0001</w:t>
      </w:r>
      <w:r w:rsidRPr="00560B32">
        <w:rPr>
          <w:rFonts w:ascii="Times New Roman" w:hAnsi="Times New Roman" w:cs="Times New Roman"/>
          <w:kern w:val="0"/>
          <w:sz w:val="21"/>
          <w:szCs w:val="21"/>
        </w:rPr>
        <w:t>. Scale bar, 1 cm.</w:t>
      </w:r>
    </w:p>
    <w:p w14:paraId="04CCB5B6" w14:textId="68DE447D" w:rsidR="0082233B" w:rsidRPr="00560B32" w:rsidRDefault="001E5C89">
      <w:pPr>
        <w:rPr>
          <w:rFonts w:ascii="Times New Roman" w:hAnsi="Times New Roman" w:cs="Times New Roman"/>
          <w:kern w:val="0"/>
          <w:sz w:val="21"/>
          <w:szCs w:val="21"/>
        </w:rPr>
      </w:pPr>
      <w:r w:rsidRPr="001E5C89">
        <w:rPr>
          <w:rFonts w:ascii="Times New Roman" w:hAnsi="Times New Roman" w:cs="Times New Roman"/>
          <w:kern w:val="0"/>
          <w:sz w:val="21"/>
          <w:szCs w:val="21"/>
        </w:rPr>
        <w:lastRenderedPageBreak/>
        <w:drawing>
          <wp:inline distT="0" distB="0" distL="0" distR="0" wp14:anchorId="31F65A7C" wp14:editId="1188E1BD">
            <wp:extent cx="5274310" cy="4055745"/>
            <wp:effectExtent l="0" t="0" r="2540" b="1905"/>
            <wp:docPr id="20281389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13891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5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3CD53" w14:textId="45805DB6" w:rsidR="0082233B" w:rsidRPr="00560B32" w:rsidRDefault="00000000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560B32">
        <w:rPr>
          <w:rFonts w:ascii="Times New Roman" w:hAnsi="Times New Roman" w:cs="Times New Roman"/>
          <w:b/>
          <w:bCs/>
          <w:sz w:val="21"/>
          <w:szCs w:val="21"/>
        </w:rPr>
        <w:t>Fig S2. Quality control analysis of transcriptome and translatome sequencing data. A</w:t>
      </w:r>
      <w:r w:rsidR="00F15681" w:rsidRPr="00560B32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Pr="00560B32">
        <w:rPr>
          <w:rFonts w:ascii="Times New Roman" w:hAnsi="Times New Roman" w:cs="Times New Roman"/>
          <w:sz w:val="21"/>
          <w:szCs w:val="21"/>
        </w:rPr>
        <w:t xml:space="preserve"> Proportion of reads mapped to different types of reference sequences in RNA-seq and RNC-seq.</w:t>
      </w:r>
      <w:r w:rsidRPr="00560B32">
        <w:rPr>
          <w:rFonts w:ascii="Times New Roman" w:hAnsi="Times New Roman" w:cs="Times New Roman"/>
          <w:b/>
          <w:bCs/>
          <w:sz w:val="21"/>
          <w:szCs w:val="21"/>
        </w:rPr>
        <w:t xml:space="preserve"> B</w:t>
      </w:r>
      <w:r w:rsidR="00F15681" w:rsidRPr="00560B32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Pr="00560B32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560B32">
        <w:rPr>
          <w:rFonts w:ascii="Times New Roman" w:hAnsi="Times New Roman" w:cs="Times New Roman"/>
          <w:sz w:val="21"/>
          <w:szCs w:val="21"/>
        </w:rPr>
        <w:t>Read density profile of RNC-seq reads across gene bodies.</w:t>
      </w:r>
      <w:r w:rsidRPr="00560B32">
        <w:rPr>
          <w:rFonts w:ascii="Times New Roman" w:hAnsi="Times New Roman" w:cs="Times New Roman"/>
          <w:b/>
          <w:bCs/>
          <w:sz w:val="21"/>
          <w:szCs w:val="21"/>
        </w:rPr>
        <w:t xml:space="preserve"> C</w:t>
      </w:r>
      <w:r w:rsidR="00F15681" w:rsidRPr="00560B32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Pr="00560B32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560B32">
        <w:rPr>
          <w:rFonts w:ascii="Times New Roman" w:hAnsi="Times New Roman" w:cs="Times New Roman"/>
          <w:sz w:val="21"/>
          <w:szCs w:val="21"/>
        </w:rPr>
        <w:t>Correlation analysis among different time points and treatment groups in RNA-seq and RNC-seq.</w:t>
      </w:r>
      <w:r w:rsidRPr="00560B32">
        <w:rPr>
          <w:rFonts w:ascii="Times New Roman" w:hAnsi="Times New Roman" w:cs="Times New Roman"/>
          <w:b/>
          <w:bCs/>
          <w:sz w:val="21"/>
          <w:szCs w:val="21"/>
        </w:rPr>
        <w:t xml:space="preserve"> D</w:t>
      </w:r>
      <w:r w:rsidR="00F15681" w:rsidRPr="00560B32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Pr="00560B32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560B32">
        <w:rPr>
          <w:rFonts w:ascii="Times New Roman" w:hAnsi="Times New Roman" w:cs="Times New Roman"/>
          <w:sz w:val="21"/>
          <w:szCs w:val="21"/>
        </w:rPr>
        <w:t>Principal component analysis of RNA-seq and RNC-seq data across different time points and treatment groups.</w:t>
      </w:r>
      <w:r w:rsidR="0065245E" w:rsidRPr="0065245E">
        <w:rPr>
          <w:noProof/>
          <w14:ligatures w14:val="none"/>
        </w:rPr>
        <w:t xml:space="preserve"> </w:t>
      </w:r>
      <w:r w:rsidR="0065245E" w:rsidRPr="0065245E">
        <w:rPr>
          <w:rFonts w:ascii="Times New Roman" w:hAnsi="Times New Roman" w:cs="Times New Roman"/>
          <w:noProof/>
          <w:sz w:val="21"/>
          <w:szCs w:val="21"/>
        </w:rPr>
        <w:lastRenderedPageBreak/>
        <w:drawing>
          <wp:inline distT="0" distB="0" distL="0" distR="0" wp14:anchorId="6884B0F9" wp14:editId="4F097471">
            <wp:extent cx="5274310" cy="3588385"/>
            <wp:effectExtent l="0" t="0" r="2540" b="0"/>
            <wp:docPr id="18028653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86532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8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8CA8F" w14:textId="77777777" w:rsidR="0082233B" w:rsidRPr="00560B32" w:rsidRDefault="00000000">
      <w:pPr>
        <w:rPr>
          <w:rFonts w:ascii="Times New Roman" w:hAnsi="Times New Roman" w:cs="Times New Roman"/>
          <w:sz w:val="21"/>
          <w:szCs w:val="21"/>
        </w:rPr>
      </w:pPr>
      <w:r w:rsidRPr="00560B32">
        <w:rPr>
          <w:rFonts w:ascii="Times New Roman" w:hAnsi="Times New Roman" w:cs="Times New Roman"/>
          <w:b/>
          <w:bCs/>
          <w:sz w:val="21"/>
          <w:szCs w:val="21"/>
        </w:rPr>
        <w:t>Figure S3. Changes in global translation ratios of plant genes following bacterial colonization. A</w:t>
      </w:r>
      <w:r w:rsidR="00F15681" w:rsidRPr="00560B32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Pr="00560B32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560B32">
        <w:rPr>
          <w:rFonts w:ascii="Times New Roman" w:hAnsi="Times New Roman" w:cs="Times New Roman"/>
          <w:sz w:val="21"/>
          <w:szCs w:val="21"/>
        </w:rPr>
        <w:t xml:space="preserve">Cumulative distribution plot. </w:t>
      </w:r>
      <w:r w:rsidRPr="00560B32">
        <w:rPr>
          <w:rFonts w:ascii="Times New Roman" w:hAnsi="Times New Roman" w:cs="Times New Roman"/>
          <w:b/>
          <w:bCs/>
          <w:sz w:val="21"/>
          <w:szCs w:val="21"/>
        </w:rPr>
        <w:t>B</w:t>
      </w:r>
      <w:r w:rsidR="00F15681" w:rsidRPr="00560B32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Pr="00560B32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560B32">
        <w:rPr>
          <w:rFonts w:ascii="Times New Roman" w:hAnsi="Times New Roman" w:cs="Times New Roman"/>
          <w:sz w:val="21"/>
          <w:szCs w:val="21"/>
        </w:rPr>
        <w:t>Box plot.</w:t>
      </w:r>
    </w:p>
    <w:p w14:paraId="410FAEE2" w14:textId="01869534" w:rsidR="0082233B" w:rsidRPr="00560B32" w:rsidRDefault="0065245E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65245E">
        <w:rPr>
          <w:rFonts w:ascii="Times New Roman" w:hAnsi="Times New Roman" w:cs="Times New Roman"/>
          <w:b/>
          <w:bCs/>
          <w:noProof/>
          <w:sz w:val="21"/>
          <w:szCs w:val="21"/>
        </w:rPr>
        <w:lastRenderedPageBreak/>
        <w:drawing>
          <wp:inline distT="0" distB="0" distL="0" distR="0" wp14:anchorId="2316982D" wp14:editId="3A24F712">
            <wp:extent cx="5274310" cy="5194300"/>
            <wp:effectExtent l="0" t="0" r="2540" b="6350"/>
            <wp:docPr id="6327168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71686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4F343" w14:textId="77777777" w:rsidR="0082233B" w:rsidRPr="00560B32" w:rsidRDefault="00000000">
      <w:pPr>
        <w:rPr>
          <w:rStyle w:val="ad"/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</w:pPr>
      <w:r w:rsidRPr="00560B32">
        <w:rPr>
          <w:rFonts w:ascii="Times New Roman" w:hAnsi="Times New Roman" w:cs="Times New Roman"/>
          <w:b/>
          <w:bCs/>
          <w:sz w:val="21"/>
          <w:szCs w:val="21"/>
        </w:rPr>
        <w:t>Figure S4.</w:t>
      </w:r>
      <w:r w:rsidRPr="00560B32">
        <w:rPr>
          <w:rStyle w:val="10"/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 xml:space="preserve"> </w:t>
      </w:r>
      <w:r w:rsidRPr="00560B32">
        <w:rPr>
          <w:rStyle w:val="ad"/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Genes with altered mRNA expression levels at 30 minutes and 6 hours post-WCS417 infection.</w:t>
      </w:r>
    </w:p>
    <w:p w14:paraId="65E51F0A" w14:textId="77777777" w:rsidR="0082233B" w:rsidRPr="00560B32" w:rsidRDefault="00000000">
      <w:pPr>
        <w:widowControl/>
        <w:rPr>
          <w:rStyle w:val="ad"/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</w:pPr>
      <w:r w:rsidRPr="00560B32">
        <w:rPr>
          <w:rStyle w:val="ad"/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br w:type="page"/>
      </w:r>
    </w:p>
    <w:p w14:paraId="21E4AA56" w14:textId="52346F73" w:rsidR="0082233B" w:rsidRPr="00560B32" w:rsidRDefault="00350D5A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350D5A">
        <w:rPr>
          <w:rFonts w:ascii="Times New Roman" w:hAnsi="Times New Roman" w:cs="Times New Roman"/>
          <w:b/>
          <w:bCs/>
          <w:sz w:val="21"/>
          <w:szCs w:val="21"/>
        </w:rPr>
        <w:lastRenderedPageBreak/>
        <w:drawing>
          <wp:inline distT="0" distB="0" distL="0" distR="0" wp14:anchorId="40A480E5" wp14:editId="46C8B4B8">
            <wp:extent cx="5274310" cy="2674620"/>
            <wp:effectExtent l="0" t="0" r="2540" b="0"/>
            <wp:docPr id="16005707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57070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767B4" w14:textId="77777777" w:rsidR="0082233B" w:rsidRPr="00560B32" w:rsidRDefault="00000000">
      <w:pPr>
        <w:rPr>
          <w:rStyle w:val="ad"/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</w:pPr>
      <w:r w:rsidRPr="00560B32">
        <w:rPr>
          <w:rFonts w:ascii="Times New Roman" w:hAnsi="Times New Roman" w:cs="Times New Roman"/>
          <w:b/>
          <w:bCs/>
          <w:sz w:val="21"/>
          <w:szCs w:val="21"/>
        </w:rPr>
        <w:t>Figure S5.</w:t>
      </w:r>
      <w:r w:rsidRPr="00560B32">
        <w:rPr>
          <w:rStyle w:val="10"/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 xml:space="preserve"> </w:t>
      </w:r>
      <w:r w:rsidRPr="00560B32">
        <w:rPr>
          <w:rStyle w:val="ad"/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Genes with altered mRNA expression levels at 30 minutes and 6 hours post-WCS417 infection.</w:t>
      </w:r>
    </w:p>
    <w:p w14:paraId="060242A7" w14:textId="77777777" w:rsidR="0082233B" w:rsidRPr="00560B32" w:rsidRDefault="0082233B">
      <w:pPr>
        <w:rPr>
          <w:rFonts w:ascii="Times New Roman" w:hAnsi="Times New Roman" w:cs="Times New Roman"/>
          <w:b/>
          <w:bCs/>
          <w:sz w:val="21"/>
          <w:szCs w:val="21"/>
        </w:rPr>
      </w:pPr>
    </w:p>
    <w:sectPr w:rsidR="0082233B" w:rsidRPr="00560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DB3D2" w14:textId="77777777" w:rsidR="00D71470" w:rsidRDefault="00D71470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0055C07" w14:textId="77777777" w:rsidR="00D71470" w:rsidRDefault="00D71470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8B1A6" w14:textId="77777777" w:rsidR="00D71470" w:rsidRDefault="00D71470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51B8C8F6" w14:textId="77777777" w:rsidR="00D71470" w:rsidRDefault="00D71470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002FDB"/>
    <w:multiLevelType w:val="singleLevel"/>
    <w:tmpl w:val="D7002FDB"/>
    <w:lvl w:ilvl="0">
      <w:start w:val="1"/>
      <w:numFmt w:val="upperLetter"/>
      <w:suff w:val="space"/>
      <w:lvlText w:val="(%1)"/>
      <w:lvlJc w:val="left"/>
    </w:lvl>
  </w:abstractNum>
  <w:num w:numId="1" w16cid:durableId="806896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U3NzIwNDE2MjcwtbRU0lEKTi0uzszPAykwqwUA/HI5cSwAAAA="/>
  </w:docVars>
  <w:rsids>
    <w:rsidRoot w:val="00B61A9A"/>
    <w:rsid w:val="0003073C"/>
    <w:rsid w:val="00053BEF"/>
    <w:rsid w:val="000F42F7"/>
    <w:rsid w:val="001B3494"/>
    <w:rsid w:val="001E5C89"/>
    <w:rsid w:val="00226275"/>
    <w:rsid w:val="00243429"/>
    <w:rsid w:val="002D6500"/>
    <w:rsid w:val="00350D5A"/>
    <w:rsid w:val="004305B0"/>
    <w:rsid w:val="004C18D6"/>
    <w:rsid w:val="00560B32"/>
    <w:rsid w:val="00577236"/>
    <w:rsid w:val="005E143C"/>
    <w:rsid w:val="00616FFA"/>
    <w:rsid w:val="0065245E"/>
    <w:rsid w:val="00710342"/>
    <w:rsid w:val="00715C48"/>
    <w:rsid w:val="007346AA"/>
    <w:rsid w:val="007B7419"/>
    <w:rsid w:val="0082233B"/>
    <w:rsid w:val="00954380"/>
    <w:rsid w:val="00A1167B"/>
    <w:rsid w:val="00A36CF6"/>
    <w:rsid w:val="00A4300A"/>
    <w:rsid w:val="00AA0A79"/>
    <w:rsid w:val="00B61A9A"/>
    <w:rsid w:val="00D71470"/>
    <w:rsid w:val="00DD2C51"/>
    <w:rsid w:val="00E2453F"/>
    <w:rsid w:val="00F15681"/>
    <w:rsid w:val="00FA4B74"/>
    <w:rsid w:val="1ACD207B"/>
    <w:rsid w:val="57DB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886623"/>
  <w15:docId w15:val="{54B61AF1-EDCF-4ABD-BF4B-3A480144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ab">
    <w:name w:val="Title"/>
    <w:basedOn w:val="a"/>
    <w:next w:val="a"/>
    <w:link w:val="ac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d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4">
    <w:name w:val="Revision"/>
    <w:hidden/>
    <w:uiPriority w:val="99"/>
    <w:unhideWhenUsed/>
    <w:rsid w:val="00F15681"/>
    <w:rPr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5</Pages>
  <Words>220</Words>
  <Characters>1248</Characters>
  <Application>Microsoft Office Word</Application>
  <DocSecurity>0</DocSecurity>
  <Lines>18</Lines>
  <Paragraphs>4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zhang</dc:creator>
  <cp:lastModifiedBy>li zhang</cp:lastModifiedBy>
  <cp:revision>11</cp:revision>
  <dcterms:created xsi:type="dcterms:W3CDTF">2025-10-24T09:33:00Z</dcterms:created>
  <dcterms:modified xsi:type="dcterms:W3CDTF">2025-10-30T13:12:00Z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eyJoZGlkIjoiZGQ4MTc4ZmI2YzkzZmRlZDQwZmM2MGVjNjhkYzMzZjQiLCJ1c2VySWQiOiI2MDIwODUyODIifQ==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5DB07B3354B440DBBE34046D64857C5C_12</vt:lpwstr>
  </property>
</Properties>
</file>