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2E88C" w14:textId="77777777" w:rsidR="00972928" w:rsidRPr="00D015F8" w:rsidRDefault="00972928" w:rsidP="00972928">
      <w:pPr>
        <w:spacing w:line="480" w:lineRule="auto"/>
        <w:jc w:val="both"/>
        <w:rPr>
          <w:color w:val="1B1B1B"/>
          <w:sz w:val="24"/>
          <w:lang w:val="en-US"/>
        </w:rPr>
      </w:pPr>
    </w:p>
    <w:tbl>
      <w:tblPr>
        <w:tblW w:w="5000" w:type="pct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2440"/>
        <w:gridCol w:w="1978"/>
        <w:gridCol w:w="1978"/>
        <w:gridCol w:w="1978"/>
        <w:gridCol w:w="966"/>
      </w:tblGrid>
      <w:tr w:rsidR="00972928" w:rsidRPr="00D015F8" w14:paraId="53EE79D8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30006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8B4195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All</w:t>
            </w:r>
            <w:r>
              <w:rPr>
                <w:b/>
                <w:bCs/>
                <w:color w:val="1B1B1B"/>
                <w:sz w:val="24"/>
                <w:lang w:val="en-US"/>
              </w:rPr>
              <w:t xml:space="preserve"> </w:t>
            </w:r>
            <w:r w:rsidRPr="00D015F8">
              <w:rPr>
                <w:b/>
                <w:bCs/>
                <w:color w:val="1B1B1B"/>
                <w:sz w:val="24"/>
                <w:lang w:val="en-US"/>
              </w:rPr>
              <w:t>(N=76)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5FE1BE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Cisplatin</w:t>
            </w:r>
            <w:r>
              <w:rPr>
                <w:b/>
                <w:bCs/>
                <w:color w:val="1B1B1B"/>
                <w:sz w:val="24"/>
                <w:lang w:val="en-US"/>
              </w:rPr>
              <w:t xml:space="preserve"> </w:t>
            </w:r>
            <w:r w:rsidRPr="00D015F8">
              <w:rPr>
                <w:b/>
                <w:bCs/>
                <w:color w:val="1B1B1B"/>
                <w:sz w:val="24"/>
                <w:lang w:val="en-US"/>
              </w:rPr>
              <w:t>(N=41)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64368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Carboplatin</w:t>
            </w:r>
            <w:r>
              <w:rPr>
                <w:b/>
                <w:bCs/>
                <w:color w:val="1B1B1B"/>
                <w:sz w:val="24"/>
                <w:lang w:val="en-US"/>
              </w:rPr>
              <w:t xml:space="preserve"> </w:t>
            </w:r>
            <w:r w:rsidRPr="00D015F8">
              <w:rPr>
                <w:b/>
                <w:bCs/>
                <w:color w:val="1B1B1B"/>
                <w:sz w:val="24"/>
                <w:lang w:val="en-US"/>
              </w:rPr>
              <w:t>(N=35)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8CA04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p-value</w:t>
            </w:r>
          </w:p>
        </w:tc>
      </w:tr>
      <w:tr w:rsidR="00972928" w:rsidRPr="00D015F8" w14:paraId="60C85CC6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C5456E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Age, years, median (range)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0597B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E9AA3B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86B78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3AD9F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&lt;0.01</w:t>
            </w:r>
          </w:p>
        </w:tc>
      </w:tr>
      <w:tr w:rsidR="00972928" w:rsidRPr="00D015F8" w14:paraId="36A2F0EC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19C10C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3CEEB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66 (28–78)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9E104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57 (28–76)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E39BD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73 (56–78)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BDF0A8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2E10AF26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01638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BMI, kg/m</w:t>
            </w:r>
            <w:r w:rsidRPr="00D015F8">
              <w:rPr>
                <w:b/>
                <w:bCs/>
                <w:color w:val="1B1B1B"/>
                <w:sz w:val="24"/>
                <w:vertAlign w:val="superscript"/>
                <w:lang w:val="en-US"/>
              </w:rPr>
              <w:t>2</w:t>
            </w:r>
            <w:r w:rsidRPr="00D015F8">
              <w:rPr>
                <w:b/>
                <w:bCs/>
                <w:color w:val="1B1B1B"/>
                <w:sz w:val="24"/>
                <w:lang w:val="en-US"/>
              </w:rPr>
              <w:t>, median (range)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540B0E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39103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2F2E8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1894C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0.997</w:t>
            </w:r>
          </w:p>
        </w:tc>
      </w:tr>
      <w:tr w:rsidR="00972928" w:rsidRPr="00D015F8" w14:paraId="375EDD77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11C0D4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C358F9E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21.0 (13.4–30.6)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D376C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21.1 (13.4–30.6)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810DC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20.5 (15.6–28.7)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FA88C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70D57E97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62F28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Ccr, mL/min, median (range)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FEE5C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C2011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B0F4F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B1D21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&lt;0.01</w:t>
            </w:r>
          </w:p>
        </w:tc>
      </w:tr>
      <w:tr w:rsidR="00972928" w:rsidRPr="00D015F8" w14:paraId="0B596D80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66569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61418A5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81.0 (39.8–177.9)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026A9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97.4 (61.1–177.9)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3BF745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60.0 (39.8–104.2)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DE75C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0A20F24D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CA73F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Sex, n (%)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CE66A5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44CB7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83D8B0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C0BC21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0.60</w:t>
            </w:r>
          </w:p>
        </w:tc>
      </w:tr>
      <w:tr w:rsidR="00972928" w:rsidRPr="00D015F8" w14:paraId="40E74E53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CFC2B9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120515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Male: 61 (80.3)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DD2D2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Male: 32 (78.0)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1A13F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Male: 29 (82.9)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7E0DE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27F3186C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B49AF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AA0D9D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Female: 15 (19.7)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D8FAA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Female: 9 (22.0)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13CDF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Female: 6 (17.1)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D1C15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73875D19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FCBDB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p16 status, n (%)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066D6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9F8EB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32BFD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F6CF9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0.27</w:t>
            </w:r>
          </w:p>
        </w:tc>
      </w:tr>
      <w:tr w:rsidR="00972928" w:rsidRPr="00D015F8" w14:paraId="5E86534F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0B889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483A9B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Negative: 69 (92.0)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A13FA9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Negative: 39 (95.1)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8297E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Negative: 30 (88.2)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C095EC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450837DA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36D51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C98BF1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 xml:space="preserve"> Positive: 6 (8.0)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AE703D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Positive: 2 (4.9)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B8AEA9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 xml:space="preserve"> Positive: 4 (11.8)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B57093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3755BCB3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536F9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EE274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missing: 1 (1.3)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96522E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missing: 0 (0.0)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7F8275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missing: 1 (2.9)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60B374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656B6C7F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34E13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CPS status, n (%)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AAFD73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DF23E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70479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77C91E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0.049</w:t>
            </w:r>
          </w:p>
        </w:tc>
      </w:tr>
      <w:tr w:rsidR="00972928" w:rsidRPr="00D015F8" w14:paraId="55A19E21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2E33D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882BB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1≤CPS&lt;20: 33 (43.4)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02703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 xml:space="preserve"> 1≤CPS&lt;20: 13 (31.7)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7989CB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1≤CPS&lt;20: 20 (57.1)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C0058D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0A1296DF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3C42C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DA067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CPS ≥20: 40 (52.6)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536AB9D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CPS ≥20: 25 (61.0)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D62A29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CPS ≥20: 15 (42.9)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036A5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6FE5268A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6329CA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EAFF8D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missing: 3 (3.9)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E987CD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missing: 3 (7.3)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D0B927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missing: 0 (0.0)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FE0A7D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59E6E26B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0460C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Smoking history, n (%)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00F09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31A528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3DBF88D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DB235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0.04</w:t>
            </w:r>
          </w:p>
        </w:tc>
      </w:tr>
      <w:tr w:rsidR="00972928" w:rsidRPr="00D015F8" w14:paraId="67144208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98916B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B3916E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Smoker: 54 (71.1)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830DDD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Smoker: 25 (61.0)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5BB118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Smoker: 29 (82.9)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49BC65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1620549F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F360B9E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6876A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Never: 22 (28.9)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D9CBEB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Never: 16 (39.0)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14DF28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Never: 6 (17.1)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65D58B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05163CFC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15B14D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Primary tumor site, n (%)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E3AE44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545AE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30F57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46898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&lt;0.01</w:t>
            </w:r>
          </w:p>
        </w:tc>
      </w:tr>
      <w:tr w:rsidR="00972928" w:rsidRPr="00D015F8" w14:paraId="42C70BC1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2E5395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949524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Oral cavity: 34 (44.7)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CE6046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Oral cavity: 26 (63.4)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F44778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Oral cavity: 8 (22.9)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0AA5D3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6A75B541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91ABFD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23F1F1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Oropharynx: 19 (25.0)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A9933E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 xml:space="preserve"> Oropharynx: 7 (17.1)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268669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Oropharynx: 12 (34.3)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A3410C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7F758D0A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B7799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9BFB2A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Hypopharynx: 18 (23.7)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A3577A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Hypopharynx: 6 (14.6)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03B0F7D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Hypopharynx: 12 (34.3)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4CE0A7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15D9B5B9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BB0AFD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56CB0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Larynx: 5 (6.6)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0B6E7E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 xml:space="preserve"> Larynx: 2 (4.9)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3EAD95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Larynx: 3 (8.6)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A0AB5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3A534737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C1D258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Diagnosis status, n (%)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535125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00D883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22EB1E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6C505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0.54</w:t>
            </w:r>
          </w:p>
        </w:tc>
      </w:tr>
      <w:tr w:rsidR="00972928" w:rsidRPr="00D015F8" w14:paraId="1A929B10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DFDD8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414D24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 xml:space="preserve"> De novo: 9 (11.8%)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394F85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De novo: 4 (9.8)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7AC7B4E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De novo: 5 (14.3)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033EF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0312A40D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55383C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F3A11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Recurrent: 67 (88.2%)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77DED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Recurrent: 37 (90.2)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1AD0F7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Recurrent: 30 (85.7)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736F99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22B942DC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D2C3A0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Performance status, n (%)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4BBC87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306293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E67EE5C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4300EE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0.83</w:t>
            </w:r>
          </w:p>
        </w:tc>
      </w:tr>
      <w:tr w:rsidR="00972928" w:rsidRPr="00D015F8" w14:paraId="4FBAB583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846C49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DEFD5EE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PS0: 27 (35.5%)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EECA7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PS0: 17 (41.5)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7DA7AF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PS0: 10 (28.6)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3AB5A7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02991115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8D24F76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73F38C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 xml:space="preserve"> PS1: 40 (52.6%)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F72457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PS1: 20 (48.8)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DDFED40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PS1: 20 (57.1)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529D963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70DBAE61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530F63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262A6E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PS2: 9 (11.8%)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A9AD4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PS2: 4 (9.8)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687F7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PS2: 5 (14.3)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0EDE0F3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36F01BB5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6BDB2D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b/>
                <w:bCs/>
                <w:color w:val="1B1B1B"/>
                <w:sz w:val="24"/>
                <w:lang w:val="en-US"/>
              </w:rPr>
              <w:t>Prior platinum therapy, n (%)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683398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342ABD7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7FC708A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1A30B2B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0.14</w:t>
            </w:r>
          </w:p>
        </w:tc>
      </w:tr>
      <w:tr w:rsidR="00972928" w:rsidRPr="00D015F8" w14:paraId="7A83DBC1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3463B33D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FE005B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Present: 26 (34.2%)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0496162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Present: 11 (26.8)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A299CC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Present: 15 (42.9)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97076A1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  <w:tr w:rsidR="00972928" w:rsidRPr="00D015F8" w14:paraId="6DCB279C" w14:textId="77777777" w:rsidTr="00D47C88">
        <w:trPr>
          <w:trHeight w:val="283"/>
        </w:trPr>
        <w:tc>
          <w:tcPr>
            <w:tcW w:w="13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2F92624A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1DD18F5F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Absent: 50 (65.8%)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0B75E4DD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Absent: 30 (73.2)</w:t>
            </w:r>
          </w:p>
        </w:tc>
        <w:tc>
          <w:tcPr>
            <w:tcW w:w="105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44D9B259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  <w:r w:rsidRPr="00D015F8">
              <w:rPr>
                <w:color w:val="1B1B1B"/>
                <w:sz w:val="24"/>
                <w:lang w:val="en-US"/>
              </w:rPr>
              <w:t>Absent: 20 (57.1)</w:t>
            </w:r>
          </w:p>
        </w:tc>
        <w:tc>
          <w:tcPr>
            <w:tcW w:w="51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7" w:type="dxa"/>
              <w:left w:w="7" w:type="dxa"/>
              <w:bottom w:w="0" w:type="dxa"/>
              <w:right w:w="7" w:type="dxa"/>
            </w:tcMar>
            <w:vAlign w:val="center"/>
            <w:hideMark/>
          </w:tcPr>
          <w:p w14:paraId="6E9BE5C8" w14:textId="77777777" w:rsidR="00972928" w:rsidRPr="00D015F8" w:rsidRDefault="00972928" w:rsidP="00D47C88">
            <w:pPr>
              <w:spacing w:line="480" w:lineRule="auto"/>
              <w:jc w:val="both"/>
              <w:rPr>
                <w:color w:val="1B1B1B"/>
                <w:sz w:val="24"/>
                <w:lang w:val="en-US"/>
              </w:rPr>
            </w:pPr>
          </w:p>
        </w:tc>
      </w:tr>
    </w:tbl>
    <w:p w14:paraId="25BB728D" w14:textId="77777777" w:rsidR="00972928" w:rsidRPr="00D015F8" w:rsidRDefault="00972928" w:rsidP="00972928">
      <w:pPr>
        <w:spacing w:line="480" w:lineRule="auto"/>
        <w:jc w:val="both"/>
        <w:rPr>
          <w:color w:val="1B1B1B"/>
          <w:sz w:val="24"/>
          <w:lang w:val="en-US"/>
        </w:rPr>
      </w:pPr>
    </w:p>
    <w:p w14:paraId="23264DD6" w14:textId="77777777" w:rsidR="00972928" w:rsidRPr="0090333E" w:rsidRDefault="00972928" w:rsidP="00972928">
      <w:pPr>
        <w:spacing w:line="480" w:lineRule="auto"/>
        <w:jc w:val="both"/>
        <w:rPr>
          <w:color w:val="0D0D0D"/>
          <w:sz w:val="24"/>
          <w:lang w:val="en-GB"/>
        </w:rPr>
      </w:pPr>
      <w:r w:rsidRPr="0090333E">
        <w:rPr>
          <w:rFonts w:eastAsia="Arial"/>
          <w:b/>
          <w:color w:val="0D0D0D"/>
          <w:sz w:val="24"/>
          <w:highlight w:val="white"/>
          <w:lang w:val="en-GB"/>
        </w:rPr>
        <w:t>Table 1.</w:t>
      </w: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 Baseline patient characteristics stratified by treatment group.</w:t>
      </w:r>
    </w:p>
    <w:p w14:paraId="0F84D094" w14:textId="77777777" w:rsidR="00972928" w:rsidRPr="00D015F8" w:rsidRDefault="00972928" w:rsidP="00972928">
      <w:pPr>
        <w:spacing w:line="480" w:lineRule="auto"/>
        <w:ind w:firstLineChars="50" w:firstLine="120"/>
        <w:jc w:val="both"/>
        <w:rPr>
          <w:color w:val="0D0D0D"/>
          <w:sz w:val="24"/>
          <w:lang w:val="en-US"/>
        </w:rPr>
      </w:pPr>
      <w:r w:rsidRPr="0090333E">
        <w:rPr>
          <w:rFonts w:eastAsia="Arial"/>
          <w:color w:val="0D0D0D"/>
          <w:sz w:val="24"/>
          <w:highlight w:val="white"/>
          <w:lang w:val="en-GB"/>
        </w:rPr>
        <w:t>Data were presented as medians (ranges) for continuous variables and numbers (percentages) for categorical variables.</w:t>
      </w:r>
      <w:r>
        <w:rPr>
          <w:rFonts w:eastAsia="Arial"/>
          <w:color w:val="0D0D0D"/>
          <w:sz w:val="24"/>
          <w:lang w:val="en-GB"/>
        </w:rPr>
        <w:t xml:space="preserve"> </w:t>
      </w:r>
      <w:r w:rsidRPr="00D015F8">
        <w:rPr>
          <w:color w:val="000000"/>
          <w:sz w:val="24"/>
          <w:szCs w:val="24"/>
        </w:rPr>
        <w:t>Percentages are calculated excluding cases with missing data.</w:t>
      </w:r>
      <w:r>
        <w:rPr>
          <w:color w:val="000000"/>
          <w:sz w:val="24"/>
          <w:szCs w:val="24"/>
        </w:rPr>
        <w:t xml:space="preserve"> </w:t>
      </w:r>
      <w:r w:rsidRPr="0090333E">
        <w:rPr>
          <w:rFonts w:eastAsia="Arial"/>
          <w:color w:val="0D0D0D"/>
          <w:sz w:val="24"/>
          <w:highlight w:val="white"/>
          <w:lang w:val="en-GB"/>
        </w:rPr>
        <w:t>Group comparisons were performed using the Wilcoxon rank-sum test for continuous variables and the chi-square test for categorical variables.</w:t>
      </w:r>
      <w:r w:rsidRPr="00D015F8">
        <w:rPr>
          <w:rFonts w:eastAsia="Arial"/>
          <w:color w:val="0D0D0D"/>
          <w:sz w:val="24"/>
          <w:szCs w:val="24"/>
          <w:lang w:val="en-US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3333"/>
        <w:gridCol w:w="1475"/>
        <w:gridCol w:w="1784"/>
        <w:gridCol w:w="2104"/>
        <w:gridCol w:w="644"/>
      </w:tblGrid>
      <w:tr w:rsidR="00972928" w:rsidRPr="00D015F8" w14:paraId="4EE3A1F6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27C5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A8960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All (N=76)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91748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Cisplatin (N=41)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2FFF9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Carboplatin (N=35)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6C0AB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p-value</w:t>
            </w:r>
          </w:p>
        </w:tc>
      </w:tr>
      <w:tr w:rsidR="00972928" w:rsidRPr="00D015F8" w14:paraId="109AF11D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C93CE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lastRenderedPageBreak/>
              <w:t>Median total RDI, % (range)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217E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79.5 (8.2–100)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CA6C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75.5 (8.2–100)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28003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81.1 (31.3–100)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DB7A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0.41</w:t>
            </w:r>
          </w:p>
        </w:tc>
      </w:tr>
      <w:tr w:rsidR="00972928" w:rsidRPr="00D015F8" w14:paraId="392EFF85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20939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Median 5-FU RDI, % (range)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CBE31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78.4 (3.3–100)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31F1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79.1 (3.3–100)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D020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77.8 (12.8–100)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4DC9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0.75</w:t>
            </w:r>
          </w:p>
        </w:tc>
      </w:tr>
      <w:tr w:rsidR="00972928" w:rsidRPr="00D015F8" w14:paraId="7D8DA0C0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0D5E9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Median platinum RDI, % (range)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F1C4E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80.0 (13.0–100)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CB9A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75.5 (13.0–80.8)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0AF15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81.5 (29.0–100)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D88C5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0.16</w:t>
            </w:r>
          </w:p>
        </w:tc>
      </w:tr>
      <w:tr w:rsidR="00972928" w:rsidRPr="00D015F8" w14:paraId="57B64233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CE53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Median total cRDI, % (range)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1D4A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62.5 (10.4–100)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8FA6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53.3 (10.4–100)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0BA13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66.7 (10.4–84.7)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51D6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0.07</w:t>
            </w:r>
          </w:p>
        </w:tc>
      </w:tr>
      <w:tr w:rsidR="00972928" w:rsidRPr="00D015F8" w14:paraId="5F33DA5B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167E8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Median 5-FU cRDI, % (range)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0353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66.7 (4.2–100)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065FB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53.3 (4.2–100)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92B61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66.7 (4.2–86.0)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5F61B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0.23</w:t>
            </w:r>
          </w:p>
        </w:tc>
      </w:tr>
      <w:tr w:rsidR="00972928" w:rsidRPr="00D015F8" w14:paraId="0877DEF5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CB61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Median platinum cRDI, % (range)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272D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56.7 (13.3–100)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2B62F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53.3 (13.3–100)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0698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66.7 (16.7–84.7)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5E65E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0.02</w:t>
            </w:r>
          </w:p>
        </w:tc>
      </w:tr>
      <w:tr w:rsidR="00972928" w:rsidRPr="00D015F8" w14:paraId="529F4B0D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B10B8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Discontinuation, n (%)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458E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52 (68.4)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2FFA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31 (75.6)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36F8A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21 (60.0)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CB9C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0.09</w:t>
            </w:r>
          </w:p>
        </w:tc>
      </w:tr>
      <w:tr w:rsidR="00972928" w:rsidRPr="00D015F8" w14:paraId="2FAA2F44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0F0A1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Disease progression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01E79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26 (34.2)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DAB2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14 (34.1)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3AB15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12 (34.3)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2DBE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0.99</w:t>
            </w:r>
          </w:p>
        </w:tc>
      </w:tr>
      <w:tr w:rsidR="00972928" w:rsidRPr="00D015F8" w14:paraId="5D5F21A3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4062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Adverse events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CD578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20 (26.3)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A3501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15 (36.6)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5A82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 (14.3)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FBF0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0.03</w:t>
            </w:r>
          </w:p>
        </w:tc>
      </w:tr>
      <w:tr w:rsidR="00972928" w:rsidRPr="00D015F8" w14:paraId="14D53140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9A64B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Others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16E66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 (7.9)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0AA3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(4.9)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E184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 (11.4)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64D0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0.41</w:t>
            </w:r>
          </w:p>
        </w:tc>
      </w:tr>
      <w:tr w:rsidR="00972928" w:rsidRPr="00D015F8" w14:paraId="47BF11DC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F30D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After disease progression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9100E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All(N=57)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DD114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Cisplatin(N=31)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CF62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Carboplatin(N=26)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AC582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p-value</w:t>
            </w:r>
          </w:p>
        </w:tc>
      </w:tr>
      <w:tr w:rsidR="00972928" w:rsidRPr="00D015F8" w14:paraId="60F59884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1CED2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Second-line treatment rate, n (%)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C2CEE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 xml:space="preserve"> 30 (52.6)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856A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14 (45.2)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71EDC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16 (61.5)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B0D2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0.22</w:t>
            </w:r>
          </w:p>
        </w:tc>
      </w:tr>
      <w:tr w:rsidR="00972928" w:rsidRPr="00D015F8" w14:paraId="18D988FB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8F4F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Paclitaxel plus Cetuximab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B837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23 (40.4)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F929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11 (35.5)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6CE2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12 (46.2)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02D5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464F0D10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8B52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Paclitaxel alone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9E32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(3.5)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BDDC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(6.5)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8053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7DEF3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25BE073C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B4F0D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lastRenderedPageBreak/>
              <w:t>Tegafur/gimeracil/oteracil potassium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8FDC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(1.8)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D0E5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CF9D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(3.8)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29E18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0A04954B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840B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Others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46B37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 (7.0)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5FF56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(3.2)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5594E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(11.5)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3F509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014F9349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E0143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Third-line treatment rate, n (%)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73939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8 (14.0)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F2B29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(9.7)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A52D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 (19.2)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0942A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0.45</w:t>
            </w:r>
          </w:p>
        </w:tc>
      </w:tr>
      <w:tr w:rsidR="00972928" w:rsidRPr="00D015F8" w14:paraId="121EAA9A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D1FFF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Paclitaxel plus Cetuximab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561D5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(1.8)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FAF9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F168F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(3.8)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55800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66CDEE31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37FA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Paclitaxel alone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C616B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(1.8)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6268E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5E906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(3.8)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D775C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319AD1BB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7AFB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Tegafur/gimeracil/oteracil potassium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5D824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(5.3)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BECD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(3.2)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9977B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(7.7)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92037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7CFE4851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6CB7F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Others</w:t>
            </w:r>
          </w:p>
        </w:tc>
        <w:tc>
          <w:tcPr>
            <w:tcW w:w="84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97D8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(5.3)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B284B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(6.5)</w:t>
            </w:r>
          </w:p>
        </w:tc>
        <w:tc>
          <w:tcPr>
            <w:tcW w:w="9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9AD31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(3.8)</w:t>
            </w:r>
          </w:p>
        </w:tc>
        <w:tc>
          <w:tcPr>
            <w:tcW w:w="369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A145C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</w:tbl>
    <w:p w14:paraId="42293CA5" w14:textId="77777777" w:rsidR="00972928" w:rsidRPr="00D015F8" w:rsidRDefault="00972928" w:rsidP="00972928">
      <w:pPr>
        <w:spacing w:line="480" w:lineRule="auto"/>
        <w:jc w:val="both"/>
        <w:rPr>
          <w:color w:val="0D0D0D"/>
          <w:sz w:val="24"/>
          <w:lang w:val="en-US"/>
        </w:rPr>
      </w:pPr>
    </w:p>
    <w:p w14:paraId="43084B1A" w14:textId="77777777" w:rsidR="00972928" w:rsidRPr="00D015F8" w:rsidRDefault="00972928" w:rsidP="00972928">
      <w:pPr>
        <w:spacing w:line="480" w:lineRule="auto"/>
        <w:rPr>
          <w:rFonts w:eastAsia="Arial"/>
          <w:color w:val="0D0D0D"/>
          <w:highlight w:val="white"/>
          <w:lang w:val="en-US"/>
        </w:rPr>
      </w:pPr>
      <w:r w:rsidRPr="0090333E">
        <w:rPr>
          <w:rFonts w:eastAsia="Arial"/>
          <w:b/>
          <w:color w:val="0D0D0D"/>
          <w:sz w:val="24"/>
          <w:highlight w:val="white"/>
          <w:lang w:val="en-GB"/>
        </w:rPr>
        <w:t>Table 2.</w:t>
      </w: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 </w:t>
      </w:r>
      <w:r w:rsidRPr="00591DAE">
        <w:rPr>
          <w:rFonts w:eastAsia="Arial"/>
          <w:color w:val="0D0D0D"/>
          <w:sz w:val="24"/>
          <w:szCs w:val="24"/>
          <w:highlight w:val="white"/>
          <w:lang w:val="en-GB"/>
        </w:rPr>
        <w:t>Treatment delivery characteristics</w:t>
      </w:r>
      <w:r>
        <w:rPr>
          <w:rFonts w:eastAsia="Arial"/>
          <w:color w:val="0D0D0D"/>
          <w:sz w:val="24"/>
          <w:szCs w:val="24"/>
          <w:highlight w:val="white"/>
          <w:lang w:val="en-GB"/>
        </w:rPr>
        <w:t>,</w:t>
      </w:r>
      <w:r w:rsidRPr="00591DAE">
        <w:rPr>
          <w:rFonts w:eastAsia="Arial"/>
          <w:color w:val="0D0D0D"/>
          <w:sz w:val="24"/>
          <w:szCs w:val="24"/>
          <w:highlight w:val="white"/>
          <w:lang w:val="en-GB"/>
        </w:rPr>
        <w:t xml:space="preserve"> reasons for discontinuation</w:t>
      </w:r>
      <w:r w:rsidRPr="00591DAE">
        <w:rPr>
          <w:rFonts w:eastAsia="Arial"/>
          <w:color w:val="0D0D0D"/>
          <w:sz w:val="24"/>
          <w:szCs w:val="24"/>
          <w:highlight w:val="white"/>
          <w:lang w:val="en-US"/>
        </w:rPr>
        <w:t>, and second-/third-line therapy after disease progression by treatment group.</w:t>
      </w:r>
      <w:r>
        <w:rPr>
          <w:color w:val="000000"/>
          <w:sz w:val="24"/>
          <w:szCs w:val="24"/>
        </w:rPr>
        <w:t xml:space="preserve"> </w:t>
      </w:r>
      <w:r w:rsidRPr="00D015F8">
        <w:rPr>
          <w:color w:val="000000"/>
          <w:sz w:val="24"/>
          <w:szCs w:val="24"/>
        </w:rPr>
        <w:t>Discontinuation reasons are shown as % of all patients in each treatment group, not % of those who discontinued.</w:t>
      </w:r>
      <w:r>
        <w:rPr>
          <w:rFonts w:eastAsia="Arial"/>
          <w:color w:val="0D0D0D"/>
          <w:lang w:val="en-US"/>
        </w:rPr>
        <w:t xml:space="preserve"> </w:t>
      </w:r>
      <w:r w:rsidRPr="004B58E3">
        <w:rPr>
          <w:color w:val="000000"/>
          <w:sz w:val="24"/>
          <w:szCs w:val="24"/>
        </w:rPr>
        <w:t>Post-progression analyses include patients with first progression (N=57)</w:t>
      </w:r>
      <w:r w:rsidRPr="00591DAE">
        <w:rPr>
          <w:rStyle w:val="Strong"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  <w:lang w:val="en-US"/>
        </w:rPr>
        <w:t xml:space="preserve"> </w:t>
      </w:r>
      <w:r w:rsidRPr="00591DAE">
        <w:rPr>
          <w:color w:val="000000"/>
          <w:sz w:val="24"/>
          <w:szCs w:val="24"/>
        </w:rPr>
        <w:t xml:space="preserve">P values were calculated using the Wilcoxon rank-sum test for continuous variables and the </w:t>
      </w:r>
      <w:r w:rsidRPr="0090333E">
        <w:rPr>
          <w:rFonts w:eastAsia="Arial"/>
          <w:color w:val="141413"/>
          <w:sz w:val="24"/>
          <w:highlight w:val="white"/>
          <w:lang w:val="en-GB"/>
        </w:rPr>
        <w:t>chi-squared test</w:t>
      </w:r>
      <w:r w:rsidRPr="00591DAE">
        <w:rPr>
          <w:color w:val="000000"/>
          <w:sz w:val="24"/>
          <w:szCs w:val="24"/>
        </w:rPr>
        <w:t xml:space="preserve"> or Fisher’s exact test for categorical variables, as appropriate. </w:t>
      </w:r>
    </w:p>
    <w:tbl>
      <w:tblPr>
        <w:tblW w:w="5000" w:type="pct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3444"/>
        <w:gridCol w:w="1700"/>
        <w:gridCol w:w="1700"/>
        <w:gridCol w:w="1700"/>
        <w:gridCol w:w="796"/>
      </w:tblGrid>
      <w:tr w:rsidR="00972928" w:rsidRPr="00D015F8" w14:paraId="76029804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5F10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6C3F1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All (N=76)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CE28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Cisplatin (N=41)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4BC72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Carboplatin (N=35)</w:t>
            </w:r>
          </w:p>
        </w:tc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35F0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p-value</w:t>
            </w:r>
          </w:p>
        </w:tc>
      </w:tr>
      <w:tr w:rsidR="00972928" w:rsidRPr="00D015F8" w14:paraId="1A847A0A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8EBBE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Median follow-up period, months (range)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C514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32.4 (0.4–62.3)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571D5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34.7 (1.3–62.3)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0E22F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25.4 (0.4–57.5)</w:t>
            </w:r>
          </w:p>
        </w:tc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60680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0.09</w:t>
            </w:r>
          </w:p>
        </w:tc>
      </w:tr>
      <w:tr w:rsidR="00972928" w:rsidRPr="00D015F8" w14:paraId="7FFF24EB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4A97D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Median PFS, months (95% CI)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AFF48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5.2 (3.9–7.8)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44248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4.1 (3.3–7.8)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3A07D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7.1 (4.2–9.0)</w:t>
            </w:r>
          </w:p>
        </w:tc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B90C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0.68</w:t>
            </w:r>
          </w:p>
        </w:tc>
      </w:tr>
      <w:tr w:rsidR="00972928" w:rsidRPr="00D015F8" w14:paraId="0C2492F2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855C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lastRenderedPageBreak/>
              <w:t>Median OS, months (95% CI)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3F068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19.9 (13.8–27.6)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B8B5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14.8 (8.1–28.2)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E72D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20.7 (15.0–29.3)</w:t>
            </w:r>
          </w:p>
        </w:tc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974AF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0.88</w:t>
            </w:r>
          </w:p>
        </w:tc>
      </w:tr>
      <w:tr w:rsidR="00972928" w:rsidRPr="00D015F8" w14:paraId="181371A3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2608E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ORR, n (%)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F9E1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26 (34.2)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FD59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14 (34.1)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2769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12 (34.3)</w:t>
            </w:r>
          </w:p>
        </w:tc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CBA20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0.99</w:t>
            </w:r>
          </w:p>
        </w:tc>
      </w:tr>
      <w:tr w:rsidR="00972928" w:rsidRPr="00D015F8" w14:paraId="4EC98F8E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FB293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Complete response, n (%)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6838B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10 (13.2)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5486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 (17.1)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C79BE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(8.6)</w:t>
            </w:r>
          </w:p>
        </w:tc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B4591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438A320D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95252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Partial response, n (%)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BE6E6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16 (21.1)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F4D1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 (17.1)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5CA6F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9 (25.7)</w:t>
            </w:r>
          </w:p>
        </w:tc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D71F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109C77A4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AEF95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Stable disease, n (%)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01F3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28 (36.8)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D9C1E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15 (36.6)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F0241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13 (37.1)</w:t>
            </w:r>
          </w:p>
        </w:tc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46AA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7DEE3567" w14:textId="77777777" w:rsidTr="00D47C88">
        <w:trPr>
          <w:trHeight w:val="288"/>
        </w:trPr>
        <w:tc>
          <w:tcPr>
            <w:tcW w:w="1844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6828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Progressive disease, n (%)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E963F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22 (29.0)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AD7B3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12 (29.3)</w:t>
            </w:r>
          </w:p>
        </w:tc>
        <w:tc>
          <w:tcPr>
            <w:tcW w:w="91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C971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10 (28.6)</w:t>
            </w:r>
          </w:p>
        </w:tc>
        <w:tc>
          <w:tcPr>
            <w:tcW w:w="42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D2A5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</w:tbl>
    <w:p w14:paraId="36839C8A" w14:textId="77777777" w:rsidR="00972928" w:rsidRPr="005437EA" w:rsidRDefault="00972928" w:rsidP="00972928">
      <w:pPr>
        <w:spacing w:line="480" w:lineRule="auto"/>
        <w:jc w:val="both"/>
        <w:rPr>
          <w:color w:val="0D0D0D"/>
          <w:sz w:val="24"/>
          <w:lang w:val="en-US"/>
        </w:rPr>
      </w:pPr>
    </w:p>
    <w:p w14:paraId="7219382A" w14:textId="77777777" w:rsidR="00972928" w:rsidRPr="0090333E" w:rsidRDefault="00972928" w:rsidP="00972928">
      <w:pPr>
        <w:spacing w:line="480" w:lineRule="auto"/>
        <w:jc w:val="both"/>
        <w:rPr>
          <w:color w:val="0D0D0D"/>
          <w:sz w:val="24"/>
          <w:lang w:val="en-GB"/>
        </w:rPr>
      </w:pPr>
      <w:r w:rsidRPr="0090333E">
        <w:rPr>
          <w:rFonts w:eastAsia="Arial"/>
          <w:b/>
          <w:color w:val="0D0D0D"/>
          <w:sz w:val="24"/>
          <w:highlight w:val="white"/>
          <w:lang w:val="en-GB"/>
        </w:rPr>
        <w:t>Table 3.</w:t>
      </w: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 Clinical outcomes and tumour response. </w:t>
      </w:r>
    </w:p>
    <w:p w14:paraId="4C8CA1E3" w14:textId="77777777" w:rsidR="00972928" w:rsidRDefault="00972928" w:rsidP="00972928">
      <w:pPr>
        <w:spacing w:line="480" w:lineRule="auto"/>
        <w:jc w:val="both"/>
        <w:rPr>
          <w:rFonts w:eastAsia="Arial"/>
          <w:color w:val="0D0D0D"/>
          <w:sz w:val="24"/>
          <w:lang w:val="en-GB"/>
        </w:rPr>
      </w:pP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Follow-up duration, PFS, and OS are </w:t>
      </w:r>
      <w:r>
        <w:rPr>
          <w:rFonts w:eastAsia="Arial"/>
          <w:color w:val="0D0D0D"/>
          <w:sz w:val="24"/>
          <w:highlight w:val="white"/>
          <w:lang w:val="en-GB"/>
        </w:rPr>
        <w:t>presented</w:t>
      </w: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 as median values with corresponding ranges or 95% CI. ORR comprised complete and partial responses per RECIST v1.1. Group comparisons were performed using</w:t>
      </w:r>
      <w:r>
        <w:rPr>
          <w:rFonts w:eastAsia="Arial"/>
          <w:color w:val="0D0D0D"/>
          <w:sz w:val="24"/>
          <w:highlight w:val="white"/>
          <w:lang w:val="en-GB"/>
        </w:rPr>
        <w:t xml:space="preserve"> the</w:t>
      </w: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 chi-squared test</w:t>
      </w:r>
      <w:r>
        <w:rPr>
          <w:rFonts w:eastAsia="Arial"/>
          <w:color w:val="0D0D0D"/>
          <w:sz w:val="24"/>
          <w:highlight w:val="white"/>
          <w:lang w:val="en-GB"/>
        </w:rPr>
        <w:t xml:space="preserve"> </w:t>
      </w: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for </w:t>
      </w:r>
      <w:r>
        <w:rPr>
          <w:rFonts w:eastAsia="Arial"/>
          <w:color w:val="0D0D0D"/>
          <w:sz w:val="24"/>
          <w:highlight w:val="white"/>
          <w:lang w:val="en-GB"/>
        </w:rPr>
        <w:t xml:space="preserve">ORR </w:t>
      </w: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and </w:t>
      </w:r>
      <w:r w:rsidRPr="0090333E">
        <w:rPr>
          <w:rFonts w:eastAsia="Arial"/>
          <w:color w:val="141413"/>
          <w:sz w:val="24"/>
          <w:highlight w:val="white"/>
          <w:lang w:val="en-GB"/>
        </w:rPr>
        <w:t xml:space="preserve">log-rank </w:t>
      </w:r>
      <w:r w:rsidRPr="0090333E">
        <w:rPr>
          <w:rFonts w:eastAsia="Arial"/>
          <w:color w:val="0D0D0D"/>
          <w:sz w:val="24"/>
          <w:highlight w:val="white"/>
          <w:lang w:val="en-GB"/>
        </w:rPr>
        <w:t>test for</w:t>
      </w:r>
      <w:r>
        <w:rPr>
          <w:rFonts w:eastAsia="Arial"/>
          <w:color w:val="0D0D0D"/>
          <w:sz w:val="24"/>
          <w:highlight w:val="white"/>
          <w:lang w:val="en-GB"/>
        </w:rPr>
        <w:t xml:space="preserve"> follow-up period, PFS, and OS</w:t>
      </w:r>
      <w:r w:rsidRPr="0090333E">
        <w:rPr>
          <w:rFonts w:eastAsia="Arial"/>
          <w:color w:val="0D0D0D"/>
          <w:sz w:val="24"/>
          <w:highlight w:val="white"/>
          <w:lang w:val="en-GB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2252"/>
        <w:gridCol w:w="1177"/>
        <w:gridCol w:w="1177"/>
        <w:gridCol w:w="1192"/>
        <w:gridCol w:w="1177"/>
        <w:gridCol w:w="1177"/>
        <w:gridCol w:w="1188"/>
      </w:tblGrid>
      <w:tr w:rsidR="00972928" w:rsidRPr="00D015F8" w14:paraId="6A1131C3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2B5A6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1897" w:type="pct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38128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PFS univariate analysis</w:t>
            </w:r>
          </w:p>
        </w:tc>
        <w:tc>
          <w:tcPr>
            <w:tcW w:w="1898" w:type="pct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2CDC6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OS univariate analysis</w:t>
            </w:r>
          </w:p>
        </w:tc>
      </w:tr>
      <w:tr w:rsidR="00972928" w:rsidRPr="00D015F8" w14:paraId="799C9F93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AF02D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Variable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0C0B3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Hazard Ratio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17A13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95%CI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90791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p-value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827DE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Hazard Ratio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24442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95%CI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57928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p-value</w:t>
            </w:r>
          </w:p>
        </w:tc>
      </w:tr>
      <w:tr w:rsidR="00972928" w:rsidRPr="00D015F8" w14:paraId="61078633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A2D18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Age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4BE22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0.99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2FFD6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0.97–1.01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18852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0.40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B9CA6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1.01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963D4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0.98–1.04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B9128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0.57</w:t>
            </w:r>
          </w:p>
        </w:tc>
      </w:tr>
      <w:tr w:rsidR="00972928" w:rsidRPr="00D015F8" w14:paraId="1E230CCD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B43A3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BMI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2AABE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0.95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114E8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0.87–1.04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FE5ED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0.29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88669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0.92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D4B9E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0.84–1.01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ED715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0.09</w:t>
            </w:r>
          </w:p>
        </w:tc>
      </w:tr>
      <w:tr w:rsidR="00972928" w:rsidRPr="00D015F8" w14:paraId="1307BEE2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AECC4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Ccr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E03F7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EEEF5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0.99–1.01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60271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0.98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C91C7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0.99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56AD8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0.98–1.00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4C87F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0.22</w:t>
            </w:r>
          </w:p>
        </w:tc>
      </w:tr>
      <w:tr w:rsidR="00972928" w:rsidRPr="00D015F8" w14:paraId="5CCC5BD0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329C8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Sex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ABA04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30501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7D076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90CE3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449DE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6A730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564C1846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EB2D3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Female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31FA4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5B868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45CCB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CBDEE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33FE6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B3298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4683140E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4C0A2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Male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2F248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1.26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995A7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0.63–2.50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31222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0.50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F853E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1.54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B8FE5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0.71–3.37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016B6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0.26</w:t>
            </w:r>
          </w:p>
        </w:tc>
      </w:tr>
      <w:tr w:rsidR="00972928" w:rsidRPr="00D015F8" w14:paraId="28EC058C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A546D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lastRenderedPageBreak/>
              <w:t>Regimen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9A585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3C56C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D9E13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A1DB6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6B429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E6162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0455FAAA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9D949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Cisplatin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5B333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C77E5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46ED5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0D06D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CB475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7C65B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53B4A35D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7E0A8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Carboplatin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677EF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0.86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7DB48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0.51–1.46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84464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0.58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88454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0.95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D716A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0.51–1.78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8BE3F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0.88</w:t>
            </w:r>
          </w:p>
        </w:tc>
      </w:tr>
      <w:tr w:rsidR="00972928" w:rsidRPr="00D015F8" w14:paraId="14FB3462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EC089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p16 status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117E1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1F02E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BF743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DA5E7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65BD3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18A83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6B992F47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154FA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Negative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9C4D3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4A471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96F61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6C4A1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633DD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48CAC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73B3D8FC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B7ACF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Positive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72F7B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1.39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95F0B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0.59–3.26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3F552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0.47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B34C8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0.86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8BC53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0.31–2.42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18B3B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0.77</w:t>
            </w:r>
          </w:p>
        </w:tc>
      </w:tr>
      <w:tr w:rsidR="00972928" w:rsidRPr="00D015F8" w14:paraId="25204C75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98236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CPS status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92D09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5987E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BF683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0E8BE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1B03E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71719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052F6458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21F5B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1</w:t>
            </w:r>
            <w:r w:rsidRPr="00D015F8">
              <w:rPr>
                <w:rFonts w:ascii="Cambria Math" w:hAnsi="Cambria Math" w:cs="Cambria Math"/>
                <w:b/>
                <w:bCs/>
                <w:color w:val="0D0D0D"/>
                <w:sz w:val="24"/>
                <w:lang w:val="en-US"/>
              </w:rPr>
              <w:t>≦</w:t>
            </w:r>
            <w:r w:rsidRPr="00D015F8">
              <w:rPr>
                <w:b/>
                <w:bCs/>
                <w:color w:val="0D0D0D"/>
                <w:sz w:val="24"/>
                <w:lang w:val="en-US"/>
              </w:rPr>
              <w:t>CPS&lt;20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DCB68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52A68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CBEC0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299D1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7CFE3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320D2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4C995E18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29291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CPS</w:t>
            </w:r>
            <w:r w:rsidRPr="00D015F8">
              <w:rPr>
                <w:rFonts w:ascii="Cambria Math" w:hAnsi="Cambria Math" w:cs="Cambria Math"/>
                <w:b/>
                <w:bCs/>
                <w:color w:val="0D0D0D"/>
                <w:sz w:val="24"/>
                <w:lang w:val="en-US"/>
              </w:rPr>
              <w:t>≧</w:t>
            </w:r>
            <w:r w:rsidRPr="00D015F8">
              <w:rPr>
                <w:b/>
                <w:bCs/>
                <w:color w:val="0D0D0D"/>
                <w:sz w:val="24"/>
                <w:lang w:val="en-US"/>
              </w:rPr>
              <w:t>20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18FAE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0.54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5ED45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0.31–0.93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0639F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0.03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EAC9D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0.62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4F1D4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0.33–1.16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22AED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0.14</w:t>
            </w:r>
          </w:p>
        </w:tc>
      </w:tr>
      <w:tr w:rsidR="00972928" w:rsidRPr="00D015F8" w14:paraId="145AA499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BB943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Smoking history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31BF1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7DEA7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99C2A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CC990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180CD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B0954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3AE4C4F4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694E1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Non-Smoker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E566E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AA702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9CA09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CAA63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5662A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131A4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2806C3BB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649B5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Smoker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A7EBC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1.13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0D6B0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0.62–2.01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D0437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0.68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B9D89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1.22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B806C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0.61–2.44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E9EBC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0.58</w:t>
            </w:r>
          </w:p>
        </w:tc>
      </w:tr>
      <w:tr w:rsidR="00972928" w:rsidRPr="00D015F8" w14:paraId="3A9A4454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8F9B4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Primary tumor site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444F1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9AFD3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F0C66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F72ED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CC990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17F18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64DE6D31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3C146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Oropharynx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E7444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332C9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434E3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1B687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83A60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860E4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49BFCF05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0FE1D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Hypopharynx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58DF2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0.58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75F5B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0.28–1.24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616FA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0.62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0586F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0.88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1803D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0.36–2.13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57C22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0.78</w:t>
            </w:r>
          </w:p>
        </w:tc>
      </w:tr>
      <w:tr w:rsidR="00972928" w:rsidRPr="00D015F8" w14:paraId="65642693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75DAE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Larynx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5B422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04DC0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0.12–1.43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79016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0.43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37D3F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0.58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CB74C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0.16–2.1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4B220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0.40</w:t>
            </w:r>
          </w:p>
        </w:tc>
      </w:tr>
      <w:tr w:rsidR="00972928" w:rsidRPr="00D015F8" w14:paraId="7450E46C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28C7A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Oral cavity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80C50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0.66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13C2E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0.35–1.25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2939E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0.65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9F949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0.78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14ECE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0.37–1.69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D137A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0.54</w:t>
            </w:r>
          </w:p>
        </w:tc>
      </w:tr>
      <w:tr w:rsidR="00972928" w:rsidRPr="00D015F8" w14:paraId="2E028B94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57EC8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Diagnosis status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19190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E13D2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F358A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9C0E6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9E241B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FF08D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6C0289D2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B1691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De novo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192CE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DDB2A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1B84B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C0190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8C2D1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AB344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4F6AB104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6E364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Recurrent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25E8E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0.91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66052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0.41–2.02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E135A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0.82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D3811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1.16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0BFEC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0.41–3.29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3A3E0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0.78</w:t>
            </w:r>
          </w:p>
        </w:tc>
      </w:tr>
      <w:tr w:rsidR="00972928" w:rsidRPr="00D015F8" w14:paraId="4070B0A6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15C6D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Performance status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78E3A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C2E34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94D6B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FDAA0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70CB7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39CCC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3208681C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35B46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56ED6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DE1FF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7C621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CC5B8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E0535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E8F4E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5AC89D6B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8ECF5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lastRenderedPageBreak/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B610C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1.85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AE950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1.03–3.32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974B1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0.04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28714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2.98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8E3B9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1.44–6.19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90A2F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</w:tr>
      <w:tr w:rsidR="00972928" w:rsidRPr="00D015F8" w14:paraId="2A461FCE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4BFAD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2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E31CA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2.93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CF8AB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1.26–6.79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084F1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CFE8D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4.13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239F9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1.39–12.28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AE8C3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0.01</w:t>
            </w:r>
          </w:p>
        </w:tc>
      </w:tr>
      <w:tr w:rsidR="00972928" w:rsidRPr="00D015F8" w14:paraId="18C736D3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3EE50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Prior platinum therapy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E5D49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18F5B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97B0B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64507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71126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DC7D7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67F06408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8EED4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Absent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31B89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82BBF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70CC8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63A89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48911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F3C59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2898A303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3A84D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Present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07D2B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1.24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2BE52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0.73–2.13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02591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0.43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1FA37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1.56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CFC2B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0.84–2.88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6E755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0.16</w:t>
            </w:r>
          </w:p>
        </w:tc>
      </w:tr>
      <w:tr w:rsidR="00972928" w:rsidRPr="00D015F8" w14:paraId="4A3F3C19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B26F1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1897" w:type="pct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5D029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PFS multivariate analysis</w:t>
            </w:r>
          </w:p>
        </w:tc>
        <w:tc>
          <w:tcPr>
            <w:tcW w:w="1898" w:type="pct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39174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OS multivariate analysis</w:t>
            </w:r>
          </w:p>
        </w:tc>
      </w:tr>
      <w:tr w:rsidR="00972928" w:rsidRPr="00D015F8" w14:paraId="2CDAF2D9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F174D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Variable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1C57E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Hazard Ratio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647C0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95%CI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F5F25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p-value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5F452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Hazard Ratio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EDD16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95%CI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8802A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p-value</w:t>
            </w:r>
          </w:p>
        </w:tc>
      </w:tr>
      <w:tr w:rsidR="00972928" w:rsidRPr="00D015F8" w14:paraId="56C5F9D3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A3469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Regimen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D743C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5002F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8F414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C848C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9D3AD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E7E84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30162537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0E094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Cisplatin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873C7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27803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6F8A4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19027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8050F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AE12D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4524853E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9E77A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Carboplatin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616F9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0.70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024AC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0.40–1.23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FC394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0.22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2DD8A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0.68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DCFDD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0.34–1.34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03216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0.27</w:t>
            </w:r>
          </w:p>
        </w:tc>
      </w:tr>
      <w:tr w:rsidR="00972928" w:rsidRPr="00D015F8" w14:paraId="7E7A2081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1870C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CPS status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ABEA5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4A209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D0120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51391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08F6F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F704A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09C72693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3DEAB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1</w:t>
            </w:r>
            <w:r w:rsidRPr="00D015F8">
              <w:rPr>
                <w:rFonts w:ascii="Cambria Math" w:hAnsi="Cambria Math" w:cs="Cambria Math"/>
                <w:b/>
                <w:bCs/>
                <w:color w:val="0D0D0D"/>
                <w:sz w:val="24"/>
                <w:lang w:val="en-US"/>
              </w:rPr>
              <w:t>≦</w:t>
            </w:r>
            <w:r w:rsidRPr="00D015F8">
              <w:rPr>
                <w:b/>
                <w:bCs/>
                <w:color w:val="0D0D0D"/>
                <w:sz w:val="24"/>
                <w:lang w:val="en-US"/>
              </w:rPr>
              <w:t>CPS&lt;20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62B0C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244F2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FE7AD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BB6FD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BF180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09748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4104F0B5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1F813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CPS</w:t>
            </w:r>
            <w:r w:rsidRPr="00D015F8">
              <w:rPr>
                <w:rFonts w:ascii="Cambria Math" w:hAnsi="Cambria Math" w:cs="Cambria Math"/>
                <w:b/>
                <w:bCs/>
                <w:color w:val="0D0D0D"/>
                <w:sz w:val="24"/>
                <w:lang w:val="en-US"/>
              </w:rPr>
              <w:t>≧</w:t>
            </w:r>
            <w:r w:rsidRPr="00D015F8">
              <w:rPr>
                <w:b/>
                <w:bCs/>
                <w:color w:val="0D0D0D"/>
                <w:sz w:val="24"/>
                <w:lang w:val="en-US"/>
              </w:rPr>
              <w:t>20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ADBE9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0.44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75F1B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0.25–0.78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C5BB5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AFC5C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0.54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4240D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0.27–1.07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BEA67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0.07</w:t>
            </w:r>
          </w:p>
        </w:tc>
      </w:tr>
      <w:tr w:rsidR="00972928" w:rsidRPr="00D015F8" w14:paraId="7D170019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93228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Performance status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A14A0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A28B7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CE588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26571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E8858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57099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42323D62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6BCC0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7ECF4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E2D38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DA8C4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43971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093D4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7FBAE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</w:tr>
      <w:tr w:rsidR="00972928" w:rsidRPr="00D015F8" w14:paraId="2A7D7C07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69B00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936ED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2.07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10D81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1.13–3.80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3EF95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0.02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EF882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2.84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46C6B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1.35–5.98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41203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</w:tr>
      <w:tr w:rsidR="00972928" w:rsidRPr="00D015F8" w14:paraId="21EE8D08" w14:textId="77777777" w:rsidTr="00D47C88">
        <w:trPr>
          <w:trHeight w:val="288"/>
        </w:trPr>
        <w:tc>
          <w:tcPr>
            <w:tcW w:w="120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0BEC2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2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6FD60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3.53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71E0E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1.48–8.41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CD86A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B4CB2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4.29</w:t>
            </w:r>
          </w:p>
        </w:tc>
        <w:tc>
          <w:tcPr>
            <w:tcW w:w="63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E2805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1.42–12.89</w:t>
            </w:r>
          </w:p>
        </w:tc>
        <w:tc>
          <w:tcPr>
            <w:tcW w:w="63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6370E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0.01</w:t>
            </w:r>
          </w:p>
        </w:tc>
      </w:tr>
    </w:tbl>
    <w:p w14:paraId="57A53A35" w14:textId="77777777" w:rsidR="00972928" w:rsidRPr="00B3530E" w:rsidRDefault="00972928" w:rsidP="00972928">
      <w:pPr>
        <w:spacing w:line="480" w:lineRule="auto"/>
        <w:jc w:val="both"/>
        <w:rPr>
          <w:color w:val="0D0D0D"/>
          <w:sz w:val="24"/>
          <w:lang w:val="en-US"/>
        </w:rPr>
      </w:pPr>
    </w:p>
    <w:p w14:paraId="78B6D5F9" w14:textId="77777777" w:rsidR="00972928" w:rsidRPr="0090333E" w:rsidRDefault="00972928" w:rsidP="00972928">
      <w:pPr>
        <w:spacing w:line="480" w:lineRule="auto"/>
        <w:jc w:val="both"/>
        <w:rPr>
          <w:color w:val="0D0D0D"/>
          <w:sz w:val="24"/>
          <w:lang w:val="en-GB"/>
        </w:rPr>
      </w:pPr>
      <w:r w:rsidRPr="0090333E">
        <w:rPr>
          <w:rFonts w:eastAsia="Arial"/>
          <w:b/>
          <w:color w:val="0D0D0D"/>
          <w:sz w:val="24"/>
          <w:highlight w:val="white"/>
          <w:lang w:val="en-GB"/>
        </w:rPr>
        <w:t>Table 4.</w:t>
      </w: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 Univariate and multivariate Cox regression analyses for PFS and OS. </w:t>
      </w:r>
    </w:p>
    <w:p w14:paraId="193B9FAE" w14:textId="77777777" w:rsidR="00972928" w:rsidRPr="0090333E" w:rsidRDefault="00972928" w:rsidP="00972928">
      <w:pPr>
        <w:spacing w:line="480" w:lineRule="auto"/>
        <w:jc w:val="both"/>
        <w:rPr>
          <w:color w:val="0D0D0D"/>
          <w:sz w:val="24"/>
          <w:lang w:val="en-GB"/>
        </w:rPr>
      </w:pPr>
      <w:r w:rsidRPr="0090333E">
        <w:rPr>
          <w:rFonts w:eastAsia="Arial"/>
          <w:color w:val="0D0D0D"/>
          <w:sz w:val="24"/>
          <w:highlight w:val="white"/>
          <w:lang w:val="en-GB"/>
        </w:rPr>
        <w:lastRenderedPageBreak/>
        <w:t xml:space="preserve">Hazard ratios (HRs), 95% confidence intervals (CIs), and p values were calculated for each clinical variable. Variables with p &lt; 0.05 in univariate analyses for either PFS or OS were included in the corresponding multivariate models. Reference categories are indicated for the categorical variables. </w:t>
      </w:r>
    </w:p>
    <w:tbl>
      <w:tblPr>
        <w:tblW w:w="5000" w:type="pct"/>
        <w:tblCellMar>
          <w:left w:w="0" w:type="dxa"/>
          <w:right w:w="0" w:type="dxa"/>
        </w:tblCellMar>
        <w:tblLook w:val="0400" w:firstRow="0" w:lastRow="0" w:firstColumn="0" w:lastColumn="0" w:noHBand="0" w:noVBand="1"/>
      </w:tblPr>
      <w:tblGrid>
        <w:gridCol w:w="3850"/>
        <w:gridCol w:w="1095"/>
        <w:gridCol w:w="1806"/>
        <w:gridCol w:w="1806"/>
        <w:gridCol w:w="783"/>
      </w:tblGrid>
      <w:tr w:rsidR="00972928" w:rsidRPr="00D015F8" w14:paraId="00BFCFAA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69912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F369A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All (N=76)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29F52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Cisplatin (N=41)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ADC05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Carboplatin (N=35)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0B7A84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p-value</w:t>
            </w:r>
          </w:p>
        </w:tc>
      </w:tr>
      <w:tr w:rsidR="00972928" w:rsidRPr="00D015F8" w14:paraId="5CF63CB1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8E69C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G3</w:t>
            </w:r>
            <w:r w:rsidRPr="00D015F8">
              <w:rPr>
                <w:color w:val="0D0D0D"/>
                <w:sz w:val="24"/>
                <w:lang w:val="en-US"/>
              </w:rPr>
              <w:t>≥</w:t>
            </w:r>
            <w:r w:rsidRPr="00D015F8">
              <w:rPr>
                <w:b/>
                <w:bCs/>
                <w:color w:val="0D0D0D"/>
                <w:sz w:val="24"/>
                <w:lang w:val="en-US"/>
              </w:rPr>
              <w:t>Hematological AEs,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7BBF0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53 (69.7)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5CFB8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36 (87.8)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2B92B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17 (48.6)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A924D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</w:tr>
      <w:tr w:rsidR="00972928" w:rsidRPr="00D015F8" w14:paraId="0594E247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83395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White blood cell decreased,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3B1BF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25 (32.9)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AD960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19 (46.3)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621BB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 (17.1)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CEB8D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</w:tr>
      <w:tr w:rsidR="00972928" w:rsidRPr="00D015F8" w14:paraId="06082159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B961A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Neutrophil count decreased,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E550A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39 (51.3)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5363C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27 (65.9)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282FC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12 (34.3)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BD8E4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</w:tr>
      <w:tr w:rsidR="00972928" w:rsidRPr="00D015F8" w14:paraId="38C6FD9D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F407D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Febrile neutropenia,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CDE431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 (9.2)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BF82D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 (17.1)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0C83F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3029F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0.01</w:t>
            </w:r>
          </w:p>
        </w:tc>
      </w:tr>
      <w:tr w:rsidR="00972928" w:rsidRPr="00D015F8" w14:paraId="7F0C2236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FC46C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Platelet count decreased,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350D5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 (6.6)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4DF83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(4.9)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38D4A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(8.6)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43407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0.66</w:t>
            </w:r>
          </w:p>
        </w:tc>
      </w:tr>
      <w:tr w:rsidR="00972928" w:rsidRPr="00D015F8" w14:paraId="2B12DAB8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8978C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Anemia,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EBAAE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16 (21.1)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096C9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10 (24.4)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97A78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 (17.1)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03F67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0.59</w:t>
            </w:r>
          </w:p>
        </w:tc>
      </w:tr>
      <w:tr w:rsidR="00972928" w:rsidRPr="00D015F8" w14:paraId="672F8735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5D941F" w14:textId="77777777" w:rsidR="00972928" w:rsidRPr="009F03CD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pt-PT"/>
              </w:rPr>
            </w:pPr>
            <w:r w:rsidRPr="009F03CD">
              <w:rPr>
                <w:b/>
                <w:bCs/>
                <w:color w:val="0D0D0D"/>
                <w:sz w:val="24"/>
                <w:lang w:val="pt-PT"/>
              </w:rPr>
              <w:t>G2</w:t>
            </w:r>
            <w:r w:rsidRPr="009F03CD">
              <w:rPr>
                <w:color w:val="0D0D0D"/>
                <w:sz w:val="24"/>
                <w:lang w:val="pt-PT"/>
              </w:rPr>
              <w:t>≥</w:t>
            </w:r>
            <w:r w:rsidRPr="009F03CD">
              <w:rPr>
                <w:b/>
                <w:bCs/>
                <w:color w:val="0D0D0D"/>
                <w:sz w:val="24"/>
                <w:lang w:val="pt-PT"/>
              </w:rPr>
              <w:t>Non-Hematological AEs,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08237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59 (77.6)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4604B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40 (97.6)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2EE06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19 (54.3)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64A58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</w:tr>
      <w:tr w:rsidR="00972928" w:rsidRPr="00D015F8" w14:paraId="7083C5E8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62E18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Nausea,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73F49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26 (34.2)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7BA6F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22 (53.7)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C2191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 (11.4)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4977B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</w:tr>
      <w:tr w:rsidR="00972928" w:rsidRPr="00D015F8" w14:paraId="4B6900A3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4C484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Anorexia,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7E5E8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27 (35.5)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FE4A5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19 (46.3)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770D3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8 (22.9)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433C3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0.03</w:t>
            </w:r>
          </w:p>
        </w:tc>
      </w:tr>
      <w:tr w:rsidR="00972928" w:rsidRPr="00D015F8" w14:paraId="089B1371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4A491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Malaise,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E2524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10 (13.2)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7AD7E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9 (22.0)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BA045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(2.9)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45AA1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0.02</w:t>
            </w:r>
          </w:p>
        </w:tc>
      </w:tr>
      <w:tr w:rsidR="00972928" w:rsidRPr="00D015F8" w14:paraId="5E2695F0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459CC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Mucositis oral,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9C907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11 (14.5)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5F80C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7 (17.1)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DBE75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 (11.4)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471CB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0.49</w:t>
            </w:r>
          </w:p>
        </w:tc>
      </w:tr>
      <w:tr w:rsidR="00972928" w:rsidRPr="00D015F8" w14:paraId="3E712B8D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530E2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GB"/>
              </w:rPr>
              <w:t>Diarrhoea</w:t>
            </w:r>
            <w:r w:rsidRPr="00D015F8">
              <w:rPr>
                <w:color w:val="0D0D0D"/>
                <w:sz w:val="24"/>
                <w:lang w:val="en-US"/>
              </w:rPr>
              <w:t xml:space="preserve"> </w:t>
            </w:r>
            <w:r w:rsidRPr="00D015F8">
              <w:rPr>
                <w:b/>
                <w:bCs/>
                <w:color w:val="0D0D0D"/>
                <w:sz w:val="24"/>
                <w:lang w:val="en-US"/>
              </w:rPr>
              <w:t>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51B7B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11 (14.5)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01DC5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10 (24.4)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6FE9C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(2.9)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6832C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&lt;0.01</w:t>
            </w:r>
          </w:p>
        </w:tc>
      </w:tr>
      <w:tr w:rsidR="00972928" w:rsidRPr="00D015F8" w14:paraId="62E82184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6A0949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Constipation,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7152E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12 (15.8)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87216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 (14.6)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19DF1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 (17.1)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911BE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0.77</w:t>
            </w:r>
          </w:p>
        </w:tc>
      </w:tr>
      <w:tr w:rsidR="00972928" w:rsidRPr="00D015F8" w14:paraId="63C6EE51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5AB26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Creatinine increased,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7BC18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 (5.3)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BC789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 (9.8)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6C02C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B2E9F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0.12</w:t>
            </w:r>
          </w:p>
        </w:tc>
      </w:tr>
      <w:tr w:rsidR="00972928" w:rsidRPr="00D015F8" w14:paraId="1D429A8C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B172B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ALT increased,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8BAA4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 (6.6)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105C0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(7.3)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A76AA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(5.7)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B3A16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1.00</w:t>
            </w:r>
          </w:p>
        </w:tc>
      </w:tr>
      <w:tr w:rsidR="00972928" w:rsidRPr="00D015F8" w14:paraId="1009132A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2FA8F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lastRenderedPageBreak/>
              <w:t>AST increased,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71660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(3.9)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647FD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(4.9)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88949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(2.9)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B9A55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1.00</w:t>
            </w:r>
          </w:p>
        </w:tc>
      </w:tr>
      <w:tr w:rsidR="00972928" w:rsidRPr="00D015F8" w14:paraId="0B5EA8AA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30DED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GGT increased,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8E1BAD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(3.9)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CAAB8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(2.4)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23C59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(5.7)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611B3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0.59</w:t>
            </w:r>
          </w:p>
        </w:tc>
      </w:tr>
      <w:tr w:rsidR="00972928" w:rsidRPr="00D015F8" w14:paraId="21550256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79296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ALP increased,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35E4E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9B4A4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7CA5B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(2.9)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EEFC6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0.46</w:t>
            </w:r>
          </w:p>
        </w:tc>
      </w:tr>
      <w:tr w:rsidR="00972928" w:rsidRPr="00D015F8" w14:paraId="249788F9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4762B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Hyponatremia,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A2557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6 (7.9)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4B60B1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 (9.8)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D4BFD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(5.7)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D1257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0.68</w:t>
            </w:r>
          </w:p>
        </w:tc>
      </w:tr>
      <w:tr w:rsidR="00972928" w:rsidRPr="00D015F8" w14:paraId="237B821E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46E6F2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Hypokalemia,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AB1BE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(2.6)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5B87D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(4.9)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7687F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4BC2C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0.50</w:t>
            </w:r>
          </w:p>
        </w:tc>
      </w:tr>
      <w:tr w:rsidR="00972928" w:rsidRPr="00D015F8" w14:paraId="79294F75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3B731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Hyperkalemia,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BC24E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E0BE6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F58BB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(2.9)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FE204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0.46</w:t>
            </w:r>
          </w:p>
        </w:tc>
      </w:tr>
      <w:tr w:rsidR="00972928" w:rsidRPr="00D015F8" w14:paraId="259C8B27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DA2B8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Hypocalcemia,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C47C7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E6967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(2.4)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278C3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3B78F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1.00</w:t>
            </w:r>
          </w:p>
        </w:tc>
      </w:tr>
      <w:tr w:rsidR="00972928" w:rsidRPr="00D015F8" w14:paraId="779AC5D7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930E7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Hypomagnesemia,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9EC70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45D1D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(2.4)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905EA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8C6F6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1.00</w:t>
            </w:r>
          </w:p>
        </w:tc>
      </w:tr>
      <w:tr w:rsidR="00972928" w:rsidRPr="00D015F8" w14:paraId="1BCC37A8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A4B9E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Eczema,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7B881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5 (6.6)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20994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(7.3)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A5C24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(5.7)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1A737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1.00</w:t>
            </w:r>
          </w:p>
        </w:tc>
      </w:tr>
      <w:tr w:rsidR="00972928" w:rsidRPr="00D015F8" w14:paraId="338DEF6B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7FEDF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Hearing impaired,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D7FC16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(3.9)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EEA10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(7.3)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A5270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D6C69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0.25</w:t>
            </w:r>
          </w:p>
        </w:tc>
      </w:tr>
      <w:tr w:rsidR="00972928" w:rsidRPr="00D015F8" w14:paraId="1250BA40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269DE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Peripheral sensory neuropathy,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83C1E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(2.6)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B30D8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(4.9)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1B57A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FF5AF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0.50</w:t>
            </w:r>
          </w:p>
        </w:tc>
      </w:tr>
      <w:tr w:rsidR="00972928" w:rsidRPr="00D015F8" w14:paraId="5D85B5C3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05F5E7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Thromboembolic event,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B771C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95282C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(2.4)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331F5D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47048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1.00</w:t>
            </w:r>
          </w:p>
        </w:tc>
      </w:tr>
      <w:tr w:rsidR="00972928" w:rsidRPr="00D015F8" w14:paraId="6E530CE0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9AEA4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Pneumonitis,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1BA4D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8F2179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(2.4)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03EB4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67130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1.00</w:t>
            </w:r>
          </w:p>
        </w:tc>
      </w:tr>
      <w:tr w:rsidR="00972928" w:rsidRPr="00D015F8" w14:paraId="11ECF4AC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21D2D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Adrenal insufficiency,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A1E6C2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4 (5.3)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51E6ED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3 (7.3)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8F91E3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(2.9)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DC927E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0.62</w:t>
            </w:r>
          </w:p>
        </w:tc>
      </w:tr>
      <w:tr w:rsidR="00972928" w:rsidRPr="00D015F8" w14:paraId="4A60887C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73189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Dizziness,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82415A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(1.3)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11E8E4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2072C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1 (2.9)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E12BF8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0.46</w:t>
            </w:r>
          </w:p>
        </w:tc>
      </w:tr>
      <w:tr w:rsidR="00972928" w:rsidRPr="00D015F8" w14:paraId="56332B10" w14:textId="77777777" w:rsidTr="00D47C88">
        <w:trPr>
          <w:trHeight w:val="288"/>
        </w:trPr>
        <w:tc>
          <w:tcPr>
            <w:tcW w:w="206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60CA25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b/>
                <w:bCs/>
                <w:color w:val="0D0D0D"/>
                <w:sz w:val="24"/>
                <w:lang w:val="en-US"/>
              </w:rPr>
              <w:t>Dysgeusia, n (%)</w:t>
            </w:r>
          </w:p>
        </w:tc>
        <w:tc>
          <w:tcPr>
            <w:tcW w:w="586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37EA1F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(2.6)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1D8AB1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2 (4.9)</w:t>
            </w:r>
          </w:p>
        </w:tc>
        <w:tc>
          <w:tcPr>
            <w:tcW w:w="967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5E8390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 (0.0)</w:t>
            </w:r>
          </w:p>
        </w:tc>
        <w:tc>
          <w:tcPr>
            <w:tcW w:w="420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E7E7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EA0E4B" w14:textId="77777777" w:rsidR="00972928" w:rsidRPr="00D015F8" w:rsidRDefault="00972928" w:rsidP="00D47C88">
            <w:pPr>
              <w:spacing w:line="480" w:lineRule="auto"/>
              <w:jc w:val="both"/>
              <w:rPr>
                <w:color w:val="0D0D0D"/>
                <w:sz w:val="24"/>
                <w:lang w:val="en-US"/>
              </w:rPr>
            </w:pPr>
            <w:r w:rsidRPr="00D015F8">
              <w:rPr>
                <w:color w:val="0D0D0D"/>
                <w:sz w:val="24"/>
                <w:lang w:val="en-US"/>
              </w:rPr>
              <w:t>0.50</w:t>
            </w:r>
          </w:p>
        </w:tc>
      </w:tr>
    </w:tbl>
    <w:p w14:paraId="0407DA29" w14:textId="77777777" w:rsidR="00972928" w:rsidRPr="00380682" w:rsidRDefault="00972928" w:rsidP="00972928">
      <w:pPr>
        <w:spacing w:line="480" w:lineRule="auto"/>
        <w:jc w:val="both"/>
        <w:rPr>
          <w:color w:val="0D0D0D"/>
          <w:sz w:val="24"/>
          <w:lang w:val="en-US"/>
        </w:rPr>
      </w:pPr>
    </w:p>
    <w:p w14:paraId="3C49061A" w14:textId="77777777" w:rsidR="00972928" w:rsidRPr="0090333E" w:rsidRDefault="00972928" w:rsidP="00972928">
      <w:pPr>
        <w:spacing w:line="480" w:lineRule="auto"/>
        <w:jc w:val="both"/>
        <w:rPr>
          <w:color w:val="0D0D0D"/>
          <w:sz w:val="24"/>
          <w:lang w:val="en-GB"/>
        </w:rPr>
      </w:pPr>
      <w:r w:rsidRPr="0090333E">
        <w:rPr>
          <w:rFonts w:eastAsia="Arial"/>
          <w:b/>
          <w:color w:val="0D0D0D"/>
          <w:sz w:val="24"/>
          <w:highlight w:val="white"/>
          <w:lang w:val="en-GB"/>
        </w:rPr>
        <w:t>Table 5.</w:t>
      </w:r>
      <w:r w:rsidRPr="0090333E">
        <w:rPr>
          <w:rFonts w:eastAsia="Arial"/>
          <w:color w:val="0D0D0D"/>
          <w:sz w:val="24"/>
          <w:highlight w:val="white"/>
          <w:lang w:val="en-GB"/>
        </w:rPr>
        <w:t xml:space="preserve"> Summary of treatment-related adverse events. </w:t>
      </w:r>
    </w:p>
    <w:p w14:paraId="587BD78E" w14:textId="77777777" w:rsidR="00972928" w:rsidRPr="0090333E" w:rsidRDefault="00972928" w:rsidP="00972928">
      <w:pPr>
        <w:spacing w:line="480" w:lineRule="auto"/>
        <w:jc w:val="both"/>
        <w:rPr>
          <w:color w:val="0D0D0D"/>
          <w:sz w:val="24"/>
          <w:lang w:val="en-GB"/>
        </w:rPr>
      </w:pPr>
      <w:r w:rsidRPr="0090333E">
        <w:rPr>
          <w:rFonts w:eastAsia="Arial"/>
          <w:color w:val="0D0D0D"/>
          <w:sz w:val="24"/>
          <w:highlight w:val="white"/>
          <w:lang w:val="en-GB"/>
        </w:rPr>
        <w:t>Grade ≥3 haematological and Grade ≥2 non-haematological adverse events were evaluated according to CTCAE version 5.0. Comparisons between the cisplatin and carboplatin groups were conducted using the chi-squared test</w:t>
      </w:r>
      <w:r>
        <w:rPr>
          <w:rFonts w:eastAsia="Arial"/>
          <w:color w:val="0D0D0D"/>
          <w:sz w:val="24"/>
          <w:highlight w:val="white"/>
          <w:lang w:val="en-GB"/>
        </w:rPr>
        <w:t xml:space="preserve"> or </w:t>
      </w:r>
      <w:r w:rsidRPr="00380682">
        <w:rPr>
          <w:color w:val="000000"/>
          <w:sz w:val="24"/>
          <w:szCs w:val="24"/>
        </w:rPr>
        <w:t>Fisher’s exact test</w:t>
      </w:r>
      <w:r w:rsidRPr="0090333E">
        <w:rPr>
          <w:rFonts w:eastAsia="Arial"/>
          <w:color w:val="0D0D0D"/>
          <w:sz w:val="24"/>
          <w:highlight w:val="white"/>
          <w:lang w:val="en-GB"/>
        </w:rPr>
        <w:t>.</w:t>
      </w:r>
    </w:p>
    <w:p w14:paraId="220940B3" w14:textId="77777777" w:rsidR="00972928" w:rsidRPr="0090333E" w:rsidRDefault="00972928" w:rsidP="00972928">
      <w:pPr>
        <w:spacing w:line="480" w:lineRule="auto"/>
        <w:rPr>
          <w:sz w:val="24"/>
          <w:lang w:val="en-GB"/>
        </w:rPr>
      </w:pPr>
    </w:p>
    <w:p w14:paraId="13363752" w14:textId="77777777" w:rsidR="00DE6AE2" w:rsidRPr="00972928" w:rsidRDefault="00DE6AE2">
      <w:pPr>
        <w:rPr>
          <w:lang w:val="en-GB"/>
        </w:rPr>
      </w:pPr>
    </w:p>
    <w:sectPr w:rsidR="00DE6AE2" w:rsidRPr="00972928" w:rsidSect="00972928">
      <w:footerReference w:type="even" r:id="rId5"/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493568270"/>
      <w:docPartObj>
        <w:docPartGallery w:val="Page Numbers (Bottom of Page)"/>
        <w:docPartUnique/>
      </w:docPartObj>
    </w:sdtPr>
    <w:sdtContent>
      <w:p w14:paraId="5803CBE6" w14:textId="77777777" w:rsidR="00972928" w:rsidRDefault="00972928" w:rsidP="00652A5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24B20B3A" w14:textId="77777777" w:rsidR="00972928" w:rsidRDefault="009729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394116629"/>
      <w:docPartObj>
        <w:docPartGallery w:val="Page Numbers (Bottom of Page)"/>
        <w:docPartUnique/>
      </w:docPartObj>
    </w:sdtPr>
    <w:sdtContent>
      <w:p w14:paraId="171E72B9" w14:textId="77777777" w:rsidR="00972928" w:rsidRDefault="00972928" w:rsidP="00652A5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623D796" w14:textId="77777777" w:rsidR="00972928" w:rsidRDefault="0097292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25753"/>
    <w:multiLevelType w:val="multilevel"/>
    <w:tmpl w:val="C9E26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9530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928"/>
    <w:rsid w:val="00195413"/>
    <w:rsid w:val="003D0186"/>
    <w:rsid w:val="007278E4"/>
    <w:rsid w:val="00972928"/>
    <w:rsid w:val="009963FF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CDFE5"/>
  <w15:chartTrackingRefBased/>
  <w15:docId w15:val="{7D4B3262-082D-4408-9253-8FFC3E301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2928"/>
    <w:pPr>
      <w:spacing w:after="0" w:line="276" w:lineRule="auto"/>
    </w:pPr>
    <w:rPr>
      <w:rFonts w:ascii="Arial" w:eastAsiaTheme="minorEastAsia" w:hAnsi="Arial" w:cs="Arial"/>
      <w:kern w:val="0"/>
      <w:sz w:val="22"/>
      <w:szCs w:val="22"/>
      <w:lang w:val="en" w:eastAsia="ja-JP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9729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9729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9729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9729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9729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97292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92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92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92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29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29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29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9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9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9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9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9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9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729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29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9729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29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29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29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29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29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9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9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2928"/>
    <w:rPr>
      <w:b/>
      <w:bCs/>
      <w:smallCaps/>
      <w:color w:val="0F4761" w:themeColor="accent1" w:themeShade="BF"/>
      <w:spacing w:val="5"/>
    </w:rPr>
  </w:style>
  <w:style w:type="paragraph" w:customStyle="1" w:styleId="TOC11">
    <w:name w:val="TOC 11"/>
    <w:basedOn w:val="Normal"/>
    <w:rsid w:val="00972928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Normal"/>
    <w:rsid w:val="00972928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Normal"/>
    <w:rsid w:val="00972928"/>
    <w:pPr>
      <w:spacing w:line="360" w:lineRule="auto"/>
    </w:pPr>
    <w:rPr>
      <w:rFonts w:ascii="Calibri" w:eastAsia="Calibri" w:hAnsi="Calibri" w:cs="Calibri"/>
    </w:rPr>
  </w:style>
  <w:style w:type="paragraph" w:customStyle="1" w:styleId="TOC41">
    <w:name w:val="TOC 41"/>
    <w:basedOn w:val="Normal"/>
    <w:rsid w:val="00972928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Normal"/>
    <w:rsid w:val="00972928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Normal"/>
    <w:rsid w:val="00972928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Normal"/>
    <w:rsid w:val="00972928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Normal"/>
    <w:rsid w:val="00972928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Normal"/>
    <w:rsid w:val="00972928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rsid w:val="00972928"/>
    <w:pPr>
      <w:spacing w:after="0" w:line="240" w:lineRule="auto"/>
    </w:pPr>
    <w:rPr>
      <w:rFonts w:ascii="Arial" w:eastAsiaTheme="minorEastAsia" w:hAnsi="Arial" w:cs="Arial"/>
      <w:kern w:val="0"/>
      <w:sz w:val="22"/>
      <w:szCs w:val="22"/>
      <w:lang w:val="en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972928"/>
    <w:pPr>
      <w:spacing w:after="0" w:line="276" w:lineRule="auto"/>
    </w:pPr>
    <w:rPr>
      <w:rFonts w:ascii="Arial" w:eastAsiaTheme="minorEastAsia" w:hAnsi="Arial" w:cs="Arial"/>
      <w:kern w:val="0"/>
      <w:sz w:val="22"/>
      <w:szCs w:val="22"/>
      <w:lang w:val="en" w:eastAsia="ja-JP"/>
      <w14:ligatures w14:val="none"/>
    </w:rPr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DefaultParagraphFont"/>
    <w:rsid w:val="00972928"/>
    <w:rPr>
      <w:sz w:val="16"/>
    </w:rPr>
  </w:style>
  <w:style w:type="character" w:customStyle="1" w:styleId="EndnoteReference1">
    <w:name w:val="Endnote Reference1"/>
    <w:basedOn w:val="DefaultParagraphFont"/>
    <w:rsid w:val="00972928"/>
    <w:rPr>
      <w:vertAlign w:val="superscript"/>
    </w:rPr>
  </w:style>
  <w:style w:type="character" w:customStyle="1" w:styleId="FootnoteReference1">
    <w:name w:val="Footnote Reference1"/>
    <w:basedOn w:val="DefaultParagraphFont"/>
    <w:rsid w:val="00972928"/>
    <w:rPr>
      <w:vertAlign w:val="superscript"/>
    </w:rPr>
  </w:style>
  <w:style w:type="table" w:customStyle="1" w:styleId="TableNormal0">
    <w:name w:val="TableNormal"/>
    <w:rsid w:val="00972928"/>
    <w:pPr>
      <w:spacing w:after="0" w:line="276" w:lineRule="auto"/>
    </w:pPr>
    <w:rPr>
      <w:rFonts w:ascii="Arial" w:eastAsiaTheme="minorEastAsia" w:hAnsi="Arial" w:cs="Arial"/>
      <w:kern w:val="0"/>
      <w:sz w:val="22"/>
      <w:szCs w:val="22"/>
      <w:lang w:val="en" w:eastAsia="ja-JP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GeneSequence">
    <w:name w:val="Gene Sequence"/>
    <w:basedOn w:val="DefaultParagraphFont"/>
    <w:rsid w:val="00972928"/>
    <w:rPr>
      <w:shd w:val="clear" w:color="auto" w:fill="FFCDF2"/>
    </w:rPr>
  </w:style>
  <w:style w:type="paragraph" w:customStyle="1" w:styleId="Formula">
    <w:name w:val="Formula"/>
    <w:basedOn w:val="Normal"/>
    <w:rsid w:val="00972928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styleId="List5">
    <w:name w:val="List 5"/>
    <w:basedOn w:val="Normal"/>
    <w:rsid w:val="00972928"/>
    <w:pPr>
      <w:spacing w:line="360" w:lineRule="auto"/>
      <w:ind w:left="1800" w:hanging="400"/>
    </w:pPr>
    <w:rPr>
      <w:rFonts w:ascii="Calibri" w:eastAsia="Calibri" w:hAnsi="Calibri" w:cs="Calibri"/>
    </w:rPr>
  </w:style>
  <w:style w:type="paragraph" w:customStyle="1" w:styleId="Caption1">
    <w:name w:val="Caption1"/>
    <w:basedOn w:val="Normal"/>
    <w:rsid w:val="00972928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customStyle="1" w:styleId="Correspondence">
    <w:name w:val="Correspondence"/>
    <w:basedOn w:val="Normal"/>
    <w:rsid w:val="00972928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paragraph" w:customStyle="1" w:styleId="TableList">
    <w:name w:val="Table List"/>
    <w:basedOn w:val="Normal"/>
    <w:rsid w:val="00972928"/>
    <w:pPr>
      <w:ind w:left="300" w:hanging="300"/>
    </w:pPr>
    <w:rPr>
      <w:sz w:val="20"/>
    </w:rPr>
  </w:style>
  <w:style w:type="paragraph" w:styleId="List2">
    <w:name w:val="List 2"/>
    <w:basedOn w:val="Normal"/>
    <w:rsid w:val="00972928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character" w:customStyle="1" w:styleId="Edition">
    <w:name w:val="Edition"/>
    <w:basedOn w:val="DefaultParagraphFont"/>
    <w:rsid w:val="00972928"/>
    <w:rPr>
      <w:shd w:val="clear" w:color="auto" w:fill="FFF6A4"/>
    </w:rPr>
  </w:style>
  <w:style w:type="character" w:customStyle="1" w:styleId="GrantID">
    <w:name w:val="Grant ID"/>
    <w:basedOn w:val="DefaultParagraphFont"/>
    <w:rsid w:val="00972928"/>
    <w:rPr>
      <w:shd w:val="clear" w:color="auto" w:fill="DDA5FF"/>
    </w:rPr>
  </w:style>
  <w:style w:type="character" w:customStyle="1" w:styleId="GivenName">
    <w:name w:val="Given Name"/>
    <w:basedOn w:val="DefaultParagraphFont"/>
    <w:rsid w:val="00972928"/>
    <w:rPr>
      <w:shd w:val="clear" w:color="auto" w:fill="D0FCE2"/>
    </w:rPr>
  </w:style>
  <w:style w:type="character" w:customStyle="1" w:styleId="Region">
    <w:name w:val="Region"/>
    <w:basedOn w:val="DefaultParagraphFont"/>
    <w:rsid w:val="00972928"/>
    <w:rPr>
      <w:shd w:val="clear" w:color="auto" w:fill="D8E9EE"/>
    </w:rPr>
  </w:style>
  <w:style w:type="paragraph" w:customStyle="1" w:styleId="Authors">
    <w:name w:val="Authors"/>
    <w:basedOn w:val="Normal"/>
    <w:rsid w:val="00972928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FamilyName">
    <w:name w:val="Family Name"/>
    <w:basedOn w:val="DefaultParagraphFont"/>
    <w:rsid w:val="00972928"/>
    <w:rPr>
      <w:shd w:val="clear" w:color="auto" w:fill="88F4BE"/>
    </w:rPr>
  </w:style>
  <w:style w:type="character" w:customStyle="1" w:styleId="Country">
    <w:name w:val="Country"/>
    <w:basedOn w:val="DefaultParagraphFont"/>
    <w:rsid w:val="00972928"/>
    <w:rPr>
      <w:shd w:val="clear" w:color="auto" w:fill="97C5D1"/>
    </w:rPr>
  </w:style>
  <w:style w:type="paragraph" w:customStyle="1" w:styleId="Annotation">
    <w:name w:val="Annotation"/>
    <w:basedOn w:val="Normal"/>
    <w:rsid w:val="00972928"/>
    <w:pPr>
      <w:spacing w:after="160" w:line="360" w:lineRule="auto"/>
      <w:ind w:left="400"/>
    </w:pPr>
    <w:rPr>
      <w:rFonts w:ascii="Calibri" w:eastAsia="Calibri" w:hAnsi="Calibri" w:cs="Calibri"/>
    </w:rPr>
  </w:style>
  <w:style w:type="paragraph" w:customStyle="1" w:styleId="Quotation">
    <w:name w:val="Quotation"/>
    <w:basedOn w:val="Normal"/>
    <w:rsid w:val="00972928"/>
    <w:pPr>
      <w:spacing w:after="160"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Surtitle">
    <w:name w:val="Surtitle"/>
    <w:basedOn w:val="Normal"/>
    <w:qFormat/>
    <w:rsid w:val="00972928"/>
    <w:pPr>
      <w:spacing w:after="160" w:line="208" w:lineRule="auto"/>
    </w:pPr>
    <w:rPr>
      <w:rFonts w:ascii="Calibri" w:eastAsia="Calibri" w:hAnsi="Calibri" w:cs="Calibri"/>
      <w:sz w:val="38"/>
    </w:rPr>
  </w:style>
  <w:style w:type="paragraph" w:customStyle="1" w:styleId="EndnoteText1">
    <w:name w:val="Endnote Text1"/>
    <w:basedOn w:val="Normal"/>
    <w:rsid w:val="00972928"/>
    <w:rPr>
      <w:rFonts w:ascii="Calibri" w:eastAsia="Calibri" w:hAnsi="Calibri" w:cs="Calibri"/>
    </w:rPr>
  </w:style>
  <w:style w:type="character" w:customStyle="1" w:styleId="City">
    <w:name w:val="City"/>
    <w:basedOn w:val="DefaultParagraphFont"/>
    <w:rsid w:val="00972928"/>
    <w:rPr>
      <w:shd w:val="clear" w:color="auto" w:fill="D7D7D7"/>
    </w:rPr>
  </w:style>
  <w:style w:type="character" w:customStyle="1" w:styleId="Postcode">
    <w:name w:val="Postcode"/>
    <w:basedOn w:val="DefaultParagraphFont"/>
    <w:rsid w:val="00972928"/>
    <w:rPr>
      <w:shd w:val="clear" w:color="auto" w:fill="BEBEBE"/>
    </w:rPr>
  </w:style>
  <w:style w:type="paragraph" w:styleId="List3">
    <w:name w:val="List 3"/>
    <w:basedOn w:val="Normal"/>
    <w:rsid w:val="00972928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character" w:customStyle="1" w:styleId="Conference">
    <w:name w:val="Conference"/>
    <w:basedOn w:val="DefaultParagraphFont"/>
    <w:rsid w:val="00972928"/>
    <w:rPr>
      <w:shd w:val="clear" w:color="auto" w:fill="FFAFBC"/>
    </w:rPr>
  </w:style>
  <w:style w:type="character" w:customStyle="1" w:styleId="Cross-reference">
    <w:name w:val="Cross-reference"/>
    <w:basedOn w:val="DefaultParagraphFont"/>
    <w:rsid w:val="00972928"/>
    <w:rPr>
      <w:shd w:val="clear" w:color="auto" w:fill="FFE3C9"/>
    </w:rPr>
  </w:style>
  <w:style w:type="paragraph" w:customStyle="1" w:styleId="TableHead">
    <w:name w:val="Table Head"/>
    <w:basedOn w:val="Normal"/>
    <w:rsid w:val="00972928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character" w:customStyle="1" w:styleId="PageNumbers">
    <w:name w:val="Page Numbers"/>
    <w:basedOn w:val="DefaultParagraphFont"/>
    <w:rsid w:val="00972928"/>
    <w:rPr>
      <w:shd w:val="clear" w:color="auto" w:fill="FFEDF0"/>
    </w:rPr>
  </w:style>
  <w:style w:type="paragraph" w:customStyle="1" w:styleId="Biography">
    <w:name w:val="Biography"/>
    <w:basedOn w:val="Normal"/>
    <w:rsid w:val="00972928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customStyle="1" w:styleId="ChapterNumber">
    <w:name w:val="Chapter Number"/>
    <w:basedOn w:val="Normal"/>
    <w:rsid w:val="00972928"/>
    <w:rPr>
      <w:rFonts w:ascii="Calibri" w:eastAsia="Calibri" w:hAnsi="Calibri" w:cs="Calibri"/>
    </w:rPr>
  </w:style>
  <w:style w:type="character" w:customStyle="1" w:styleId="Miscellaneous">
    <w:name w:val="Miscellaneous"/>
    <w:basedOn w:val="DefaultParagraphFont"/>
    <w:rsid w:val="00972928"/>
    <w:rPr>
      <w:shd w:val="clear" w:color="auto" w:fill="F0F0F0"/>
    </w:rPr>
  </w:style>
  <w:style w:type="paragraph" w:customStyle="1" w:styleId="Copyright">
    <w:name w:val="Copyright"/>
    <w:basedOn w:val="Normal"/>
    <w:rsid w:val="00972928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character" w:customStyle="1" w:styleId="GlossaryTerm">
    <w:name w:val="Glossary Term"/>
    <w:basedOn w:val="DefaultParagraphFont"/>
    <w:rsid w:val="00972928"/>
    <w:rPr>
      <w:shd w:val="clear" w:color="auto" w:fill="FFCFD7"/>
    </w:rPr>
  </w:style>
  <w:style w:type="character" w:customStyle="1" w:styleId="VolumeNumber">
    <w:name w:val="Volume Number"/>
    <w:basedOn w:val="DefaultParagraphFont"/>
    <w:rsid w:val="00972928"/>
    <w:rPr>
      <w:shd w:val="clear" w:color="auto" w:fill="EDF0FF"/>
    </w:rPr>
  </w:style>
  <w:style w:type="character" w:customStyle="1" w:styleId="Location">
    <w:name w:val="Location"/>
    <w:basedOn w:val="DefaultParagraphFont"/>
    <w:rsid w:val="00972928"/>
    <w:rPr>
      <w:shd w:val="clear" w:color="auto" w:fill="F9EDFF"/>
    </w:rPr>
  </w:style>
  <w:style w:type="paragraph" w:customStyle="1" w:styleId="List8">
    <w:name w:val="List 8"/>
    <w:basedOn w:val="Normal"/>
    <w:rsid w:val="00972928"/>
    <w:pPr>
      <w:spacing w:line="360" w:lineRule="auto"/>
      <w:ind w:left="1980" w:hanging="400"/>
    </w:pPr>
    <w:rPr>
      <w:rFonts w:ascii="Calibri" w:eastAsia="Calibri" w:hAnsi="Calibri" w:cs="Calibri"/>
    </w:rPr>
  </w:style>
  <w:style w:type="character" w:customStyle="1" w:styleId="ArticleTitle">
    <w:name w:val="Article Title"/>
    <w:basedOn w:val="DefaultParagraphFont"/>
    <w:qFormat/>
    <w:rsid w:val="00972928"/>
    <w:rPr>
      <w:shd w:val="clear" w:color="auto" w:fill="E9F9FF"/>
    </w:rPr>
  </w:style>
  <w:style w:type="paragraph" w:styleId="List">
    <w:name w:val="List"/>
    <w:basedOn w:val="Normal"/>
    <w:rsid w:val="00972928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paragraph" w:customStyle="1" w:styleId="Glossary">
    <w:name w:val="Glossary"/>
    <w:basedOn w:val="Normal"/>
    <w:rsid w:val="00972928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FootnoteText1">
    <w:name w:val="Footnote Text1"/>
    <w:basedOn w:val="Normal"/>
    <w:rsid w:val="00972928"/>
    <w:rPr>
      <w:rFonts w:ascii="Calibri" w:eastAsia="Calibri" w:hAnsi="Calibri" w:cs="Calibri"/>
    </w:rPr>
  </w:style>
  <w:style w:type="character" w:customStyle="1" w:styleId="IssueNumber">
    <w:name w:val="Issue Number"/>
    <w:basedOn w:val="DefaultParagraphFont"/>
    <w:rsid w:val="00972928"/>
    <w:rPr>
      <w:shd w:val="clear" w:color="auto" w:fill="CDD5FF"/>
    </w:rPr>
  </w:style>
  <w:style w:type="character" w:customStyle="1" w:styleId="Year">
    <w:name w:val="Year"/>
    <w:basedOn w:val="DefaultParagraphFont"/>
    <w:rsid w:val="00972928"/>
    <w:rPr>
      <w:shd w:val="clear" w:color="auto" w:fill="FFF9C9"/>
    </w:rPr>
  </w:style>
  <w:style w:type="character" w:customStyle="1" w:styleId="DatabaseLink">
    <w:name w:val="Database Link"/>
    <w:basedOn w:val="DefaultParagraphFont"/>
    <w:rsid w:val="00972928"/>
    <w:rPr>
      <w:shd w:val="clear" w:color="auto" w:fill="AFBEFF"/>
    </w:rPr>
  </w:style>
  <w:style w:type="character" w:customStyle="1" w:styleId="Publisher">
    <w:name w:val="Publisher"/>
    <w:basedOn w:val="DefaultParagraphFont"/>
    <w:rsid w:val="00972928"/>
    <w:rPr>
      <w:shd w:val="clear" w:color="auto" w:fill="F2DDFF"/>
    </w:rPr>
  </w:style>
  <w:style w:type="paragraph" w:customStyle="1" w:styleId="QuotationSource">
    <w:name w:val="Quotation Source"/>
    <w:basedOn w:val="Normal"/>
    <w:rsid w:val="00972928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customStyle="1" w:styleId="TableBody">
    <w:name w:val="Table Body"/>
    <w:basedOn w:val="Normal"/>
    <w:rsid w:val="00972928"/>
    <w:pPr>
      <w:spacing w:after="160" w:line="396" w:lineRule="auto"/>
    </w:pPr>
    <w:rPr>
      <w:rFonts w:ascii="Calibri" w:eastAsia="Calibri" w:hAnsi="Calibri" w:cs="Calibri"/>
      <w:sz w:val="20"/>
    </w:rPr>
  </w:style>
  <w:style w:type="character" w:customStyle="1" w:styleId="Label">
    <w:name w:val="Label"/>
    <w:basedOn w:val="DefaultParagraphFont"/>
    <w:rsid w:val="00972928"/>
    <w:rPr>
      <w:shd w:val="clear" w:color="auto" w:fill="FFC391"/>
      <w:vertAlign w:val="baseline"/>
    </w:rPr>
  </w:style>
  <w:style w:type="paragraph" w:customStyle="1" w:styleId="Note">
    <w:name w:val="Note"/>
    <w:basedOn w:val="Normal"/>
    <w:rsid w:val="00972928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Reference">
    <w:name w:val="Reference"/>
    <w:basedOn w:val="Normal"/>
    <w:rsid w:val="00972928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paragraph" w:styleId="List4">
    <w:name w:val="List 4"/>
    <w:basedOn w:val="Normal"/>
    <w:rsid w:val="00972928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customStyle="1" w:styleId="CommentText1">
    <w:name w:val="Comment Text1"/>
    <w:basedOn w:val="Normal"/>
    <w:rsid w:val="00972928"/>
    <w:rPr>
      <w:rFonts w:ascii="Calibri" w:eastAsia="Calibri" w:hAnsi="Calibri" w:cs="Calibri"/>
      <w:sz w:val="20"/>
    </w:rPr>
  </w:style>
  <w:style w:type="paragraph" w:customStyle="1" w:styleId="AbstractSubheading">
    <w:name w:val="Abstract Subheading"/>
    <w:basedOn w:val="Normal"/>
    <w:next w:val="Normal"/>
    <w:rsid w:val="00972928"/>
    <w:pPr>
      <w:keepNext/>
      <w:keepLines/>
      <w:numPr>
        <w:ilvl w:val="8"/>
      </w:numPr>
      <w:ind w:left="1440"/>
      <w:outlineLvl w:val="8"/>
    </w:pPr>
  </w:style>
  <w:style w:type="paragraph" w:customStyle="1" w:styleId="Acknowledgements">
    <w:name w:val="Acknowledgements"/>
    <w:basedOn w:val="Normal"/>
    <w:rsid w:val="00972928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paragraph" w:styleId="BlockText">
    <w:name w:val="Block Text"/>
    <w:basedOn w:val="Normal"/>
    <w:rsid w:val="00972928"/>
    <w:pPr>
      <w:spacing w:after="160" w:line="360" w:lineRule="auto"/>
      <w:ind w:left="1200"/>
    </w:pPr>
    <w:rPr>
      <w:rFonts w:ascii="Calibri" w:eastAsia="Calibri" w:hAnsi="Calibri" w:cs="Calibri"/>
    </w:rPr>
  </w:style>
  <w:style w:type="paragraph" w:customStyle="1" w:styleId="Statement">
    <w:name w:val="Statement"/>
    <w:basedOn w:val="Normal"/>
    <w:rsid w:val="00972928"/>
    <w:pPr>
      <w:ind w:left="900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rsid w:val="00972928"/>
    <w:rPr>
      <w:color w:val="0563C1"/>
    </w:rPr>
  </w:style>
  <w:style w:type="character" w:customStyle="1" w:styleId="Source">
    <w:name w:val="Source"/>
    <w:basedOn w:val="DefaultParagraphFont"/>
    <w:rsid w:val="00972928"/>
    <w:rPr>
      <w:shd w:val="clear" w:color="auto" w:fill="C1EDFF"/>
    </w:rPr>
  </w:style>
  <w:style w:type="paragraph" w:customStyle="1" w:styleId="Keywords">
    <w:name w:val="Keywords"/>
    <w:basedOn w:val="Normal"/>
    <w:rsid w:val="00972928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paragraph" w:customStyle="1" w:styleId="TableNote">
    <w:name w:val="Table Note"/>
    <w:basedOn w:val="Normal"/>
    <w:rsid w:val="00972928"/>
    <w:rPr>
      <w:rFonts w:ascii="Calibri" w:eastAsia="Calibri" w:hAnsi="Calibri" w:cs="Calibri"/>
      <w:sz w:val="18"/>
    </w:rPr>
  </w:style>
  <w:style w:type="paragraph" w:customStyle="1" w:styleId="Affiliation">
    <w:name w:val="Affiliation"/>
    <w:basedOn w:val="Normal"/>
    <w:rsid w:val="00972928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Organization">
    <w:name w:val="Organization"/>
    <w:basedOn w:val="DefaultParagraphFont"/>
    <w:rsid w:val="00972928"/>
    <w:rPr>
      <w:shd w:val="clear" w:color="auto" w:fill="D1FFB5"/>
    </w:rPr>
  </w:style>
  <w:style w:type="paragraph" w:customStyle="1" w:styleId="Abstract">
    <w:name w:val="Abstract"/>
    <w:basedOn w:val="Normal"/>
    <w:rsid w:val="00972928"/>
    <w:pPr>
      <w:spacing w:after="160" w:line="360" w:lineRule="auto"/>
      <w:ind w:left="1440" w:right="1440"/>
      <w:jc w:val="both"/>
    </w:pPr>
    <w:rPr>
      <w:rFonts w:ascii="Calibri" w:eastAsia="Calibri" w:hAnsi="Calibri" w:cs="Calibri"/>
    </w:rPr>
  </w:style>
  <w:style w:type="character" w:customStyle="1" w:styleId="Heading">
    <w:name w:val="Heading:"/>
    <w:basedOn w:val="DefaultParagraphFont"/>
    <w:rsid w:val="00972928"/>
    <w:rPr>
      <w:color w:val="5B89C1"/>
    </w:rPr>
  </w:style>
  <w:style w:type="character" w:customStyle="1" w:styleId="NameScientific">
    <w:name w:val="Name Scientific"/>
    <w:basedOn w:val="DefaultParagraphFont"/>
    <w:rsid w:val="00972928"/>
    <w:rPr>
      <w:shd w:val="clear" w:color="auto" w:fill="91E0FF"/>
    </w:rPr>
  </w:style>
  <w:style w:type="paragraph" w:customStyle="1" w:styleId="List6">
    <w:name w:val="List 6"/>
    <w:basedOn w:val="Normal"/>
    <w:rsid w:val="00972928"/>
    <w:pPr>
      <w:spacing w:line="360" w:lineRule="auto"/>
      <w:ind w:left="1860" w:hanging="400"/>
    </w:pPr>
    <w:rPr>
      <w:rFonts w:ascii="Calibri" w:eastAsia="Calibri" w:hAnsi="Calibri" w:cs="Calibri"/>
    </w:rPr>
  </w:style>
  <w:style w:type="paragraph" w:customStyle="1" w:styleId="List7">
    <w:name w:val="List 7"/>
    <w:basedOn w:val="Normal"/>
    <w:rsid w:val="00972928"/>
    <w:pPr>
      <w:spacing w:line="360" w:lineRule="auto"/>
      <w:ind w:left="1920" w:hanging="400"/>
    </w:pPr>
    <w:rPr>
      <w:rFonts w:ascii="Calibri" w:eastAsia="Calibri" w:hAnsi="Calibri" w:cs="Calibri"/>
    </w:rPr>
  </w:style>
  <w:style w:type="paragraph" w:customStyle="1" w:styleId="List9">
    <w:name w:val="List 9"/>
    <w:basedOn w:val="Normal"/>
    <w:rsid w:val="00972928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1">
    <w:name w:val="List 1"/>
    <w:basedOn w:val="Normal"/>
    <w:rsid w:val="00972928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styleId="CommentText">
    <w:name w:val="annotation text"/>
    <w:basedOn w:val="Normal"/>
    <w:link w:val="CommentTextChar"/>
    <w:uiPriority w:val="99"/>
    <w:rsid w:val="009729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2928"/>
    <w:rPr>
      <w:rFonts w:ascii="Arial" w:eastAsiaTheme="minorEastAsia" w:hAnsi="Arial" w:cs="Arial"/>
      <w:kern w:val="0"/>
      <w:sz w:val="20"/>
      <w:szCs w:val="20"/>
      <w:lang w:val="en" w:eastAsia="ja-JP"/>
      <w14:ligatures w14:val="none"/>
    </w:rPr>
  </w:style>
  <w:style w:type="character" w:styleId="CommentReference">
    <w:name w:val="annotation reference"/>
    <w:basedOn w:val="DefaultParagraphFont"/>
    <w:uiPriority w:val="99"/>
    <w:rsid w:val="00972928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9729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972928"/>
    <w:rPr>
      <w:rFonts w:ascii="Arial" w:eastAsiaTheme="minorEastAsia" w:hAnsi="Arial" w:cs="Arial"/>
      <w:b/>
      <w:bCs/>
      <w:kern w:val="0"/>
      <w:sz w:val="20"/>
      <w:szCs w:val="20"/>
      <w:lang w:val="en" w:eastAsia="ja-JP"/>
      <w14:ligatures w14:val="none"/>
    </w:rPr>
  </w:style>
  <w:style w:type="paragraph" w:styleId="Revision">
    <w:name w:val="Revision"/>
    <w:hidden/>
    <w:uiPriority w:val="99"/>
    <w:semiHidden/>
    <w:rsid w:val="00972928"/>
    <w:pPr>
      <w:spacing w:after="0" w:line="240" w:lineRule="auto"/>
    </w:pPr>
    <w:rPr>
      <w:rFonts w:ascii="Arial" w:eastAsiaTheme="minorEastAsia" w:hAnsi="Arial" w:cs="Arial"/>
      <w:kern w:val="0"/>
      <w:sz w:val="22"/>
      <w:szCs w:val="22"/>
      <w:lang w:val="en" w:eastAsia="ja-JP"/>
      <w14:ligatures w14:val="none"/>
    </w:rPr>
  </w:style>
  <w:style w:type="paragraph" w:styleId="NormalWeb">
    <w:name w:val="Normal (Web)"/>
    <w:basedOn w:val="Normal"/>
    <w:uiPriority w:val="99"/>
    <w:rsid w:val="0097292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97292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2928"/>
    <w:rPr>
      <w:rFonts w:ascii="Arial" w:eastAsiaTheme="minorEastAsia" w:hAnsi="Arial" w:cs="Arial"/>
      <w:kern w:val="0"/>
      <w:sz w:val="22"/>
      <w:szCs w:val="22"/>
      <w:lang w:val="en" w:eastAsia="ja-JP"/>
      <w14:ligatures w14:val="none"/>
    </w:rPr>
  </w:style>
  <w:style w:type="character" w:styleId="PageNumber">
    <w:name w:val="page number"/>
    <w:basedOn w:val="DefaultParagraphFont"/>
    <w:uiPriority w:val="99"/>
    <w:rsid w:val="00972928"/>
  </w:style>
  <w:style w:type="character" w:styleId="LineNumber">
    <w:name w:val="line number"/>
    <w:basedOn w:val="DefaultParagraphFont"/>
    <w:uiPriority w:val="99"/>
    <w:rsid w:val="00972928"/>
  </w:style>
  <w:style w:type="character" w:customStyle="1" w:styleId="apple-converted-space">
    <w:name w:val="apple-converted-space"/>
    <w:basedOn w:val="DefaultParagraphFont"/>
    <w:rsid w:val="00972928"/>
  </w:style>
  <w:style w:type="character" w:styleId="Strong">
    <w:name w:val="Strong"/>
    <w:basedOn w:val="DefaultParagraphFont"/>
    <w:uiPriority w:val="22"/>
    <w:qFormat/>
    <w:rsid w:val="00972928"/>
    <w:rPr>
      <w:b/>
      <w:bCs/>
    </w:rPr>
  </w:style>
  <w:style w:type="character" w:styleId="Emphasis">
    <w:name w:val="Emphasis"/>
    <w:basedOn w:val="DefaultParagraphFont"/>
    <w:uiPriority w:val="20"/>
    <w:qFormat/>
    <w:rsid w:val="00972928"/>
    <w:rPr>
      <w:i/>
      <w:iCs/>
    </w:rPr>
  </w:style>
  <w:style w:type="character" w:styleId="UnresolvedMention">
    <w:name w:val="Unresolved Mention"/>
    <w:basedOn w:val="DefaultParagraphFont"/>
    <w:uiPriority w:val="99"/>
    <w:rsid w:val="009729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1381</Words>
  <Characters>7612</Characters>
  <Application>Microsoft Office Word</Application>
  <DocSecurity>0</DocSecurity>
  <Lines>362</Lines>
  <Paragraphs>224</Paragraphs>
  <ScaleCrop>false</ScaleCrop>
  <Company>Springer Nature</Company>
  <LinksUpToDate>false</LinksUpToDate>
  <CharactersWithSpaces>8769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2025-12-19T10:22:00Z</dcterms:created>
  <dcterms:modified xsi:type="dcterms:W3CDTF">2025-12-19T10:23:00Z</dcterms:modified>
</cp:coreProperties>
</file>