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679B" w14:textId="2A2DE6ED" w:rsidR="00137A96" w:rsidRDefault="00137A96" w:rsidP="006F09FB">
      <w:pPr>
        <w:spacing w:after="0" w:line="259" w:lineRule="auto"/>
        <w:ind w:left="21" w:firstLine="0"/>
        <w:jc w:val="center"/>
        <w:rPr>
          <w:rFonts w:eastAsiaTheme="minorEastAsia"/>
          <w:b/>
          <w:bCs/>
          <w:sz w:val="40"/>
          <w:szCs w:val="40"/>
        </w:rPr>
      </w:pPr>
      <w:r>
        <w:rPr>
          <w:rFonts w:eastAsiaTheme="minorEastAsia" w:hint="eastAsia"/>
          <w:b/>
          <w:bCs/>
          <w:sz w:val="40"/>
          <w:szCs w:val="40"/>
        </w:rPr>
        <w:t>S</w:t>
      </w:r>
      <w:r>
        <w:rPr>
          <w:rFonts w:eastAsiaTheme="minorEastAsia"/>
          <w:b/>
          <w:bCs/>
          <w:sz w:val="40"/>
          <w:szCs w:val="40"/>
        </w:rPr>
        <w:t>upporting Information</w:t>
      </w:r>
    </w:p>
    <w:p w14:paraId="3E00D097" w14:textId="77777777" w:rsidR="006F09FB" w:rsidRPr="00137A96" w:rsidRDefault="006F09FB" w:rsidP="006F09FB">
      <w:pPr>
        <w:spacing w:after="0" w:line="259" w:lineRule="auto"/>
        <w:ind w:left="21" w:firstLine="0"/>
        <w:jc w:val="center"/>
        <w:rPr>
          <w:rFonts w:eastAsiaTheme="minorEastAsia" w:hint="eastAsia"/>
          <w:b/>
          <w:bCs/>
          <w:sz w:val="40"/>
          <w:szCs w:val="40"/>
        </w:rPr>
      </w:pPr>
    </w:p>
    <w:p w14:paraId="1F85EC7F" w14:textId="0EAAA011" w:rsidR="008859AD" w:rsidRPr="00887CC2" w:rsidRDefault="00A34E2E" w:rsidP="008859AD">
      <w:pPr>
        <w:spacing w:after="0" w:line="259" w:lineRule="auto"/>
        <w:ind w:left="21" w:firstLine="0"/>
        <w:jc w:val="both"/>
        <w:rPr>
          <w:b/>
          <w:bCs/>
          <w:sz w:val="30"/>
          <w:szCs w:val="30"/>
        </w:rPr>
      </w:pPr>
      <w:r w:rsidRPr="00887CC2">
        <w:rPr>
          <w:b/>
          <w:bCs/>
          <w:sz w:val="30"/>
          <w:szCs w:val="30"/>
        </w:rPr>
        <w:t>Destructive Interference-Enabled Metasurface for Efficient Wireless Power Transfer in Implantable Medical Devices</w:t>
      </w:r>
      <w:r w:rsidR="008859AD" w:rsidRPr="00887CC2">
        <w:rPr>
          <w:b/>
          <w:bCs/>
          <w:sz w:val="30"/>
          <w:szCs w:val="30"/>
        </w:rPr>
        <w:t xml:space="preserve"> </w:t>
      </w:r>
    </w:p>
    <w:p w14:paraId="73B86934" w14:textId="6FCE97AE" w:rsidR="00B60978" w:rsidRPr="008859AD" w:rsidRDefault="00B60978" w:rsidP="008859AD">
      <w:pPr>
        <w:spacing w:after="0" w:line="259" w:lineRule="auto"/>
        <w:rPr>
          <w:rFonts w:eastAsiaTheme="minorEastAsia"/>
        </w:rPr>
      </w:pPr>
    </w:p>
    <w:p w14:paraId="04A8DB31" w14:textId="1164B3D9" w:rsidR="00B60978" w:rsidRPr="00887CC2" w:rsidRDefault="00142867">
      <w:pPr>
        <w:pStyle w:val="1"/>
        <w:spacing w:after="288"/>
        <w:ind w:left="16"/>
        <w:rPr>
          <w:sz w:val="20"/>
          <w:szCs w:val="20"/>
        </w:rPr>
      </w:pPr>
      <w:proofErr w:type="spellStart"/>
      <w:r w:rsidRPr="00887CC2">
        <w:rPr>
          <w:sz w:val="20"/>
          <w:szCs w:val="20"/>
        </w:rPr>
        <w:t>Yibo</w:t>
      </w:r>
      <w:proofErr w:type="spellEnd"/>
      <w:r w:rsidRPr="00887CC2">
        <w:rPr>
          <w:sz w:val="20"/>
          <w:szCs w:val="20"/>
        </w:rPr>
        <w:t xml:space="preserve"> Pan</w:t>
      </w:r>
      <w:r w:rsidRPr="00887CC2">
        <w:rPr>
          <w:b w:val="0"/>
          <w:sz w:val="20"/>
          <w:szCs w:val="20"/>
          <w:vertAlign w:val="superscript"/>
        </w:rPr>
        <w:t>1,3</w:t>
      </w:r>
      <w:r w:rsidRPr="00887CC2">
        <w:rPr>
          <w:sz w:val="20"/>
          <w:szCs w:val="20"/>
        </w:rPr>
        <w:t>, Dun Lu</w:t>
      </w:r>
      <w:r w:rsidRPr="00887CC2">
        <w:rPr>
          <w:b w:val="0"/>
          <w:sz w:val="20"/>
          <w:szCs w:val="20"/>
          <w:vertAlign w:val="superscript"/>
        </w:rPr>
        <w:t>1</w:t>
      </w:r>
      <w:r w:rsidRPr="00887CC2">
        <w:rPr>
          <w:sz w:val="20"/>
          <w:szCs w:val="20"/>
        </w:rPr>
        <w:t xml:space="preserve">, </w:t>
      </w:r>
      <w:proofErr w:type="spellStart"/>
      <w:r w:rsidR="008859AD" w:rsidRPr="00887CC2">
        <w:rPr>
          <w:sz w:val="20"/>
          <w:szCs w:val="20"/>
        </w:rPr>
        <w:t>T</w:t>
      </w:r>
      <w:r w:rsidR="008859AD" w:rsidRPr="00887CC2">
        <w:rPr>
          <w:rFonts w:eastAsiaTheme="minorEastAsia"/>
          <w:sz w:val="20"/>
          <w:szCs w:val="20"/>
        </w:rPr>
        <w:t>ongxing</w:t>
      </w:r>
      <w:proofErr w:type="spellEnd"/>
      <w:r w:rsidR="008859AD" w:rsidRPr="00887CC2">
        <w:rPr>
          <w:rFonts w:eastAsiaTheme="minorEastAsia"/>
          <w:sz w:val="20"/>
          <w:szCs w:val="20"/>
        </w:rPr>
        <w:t xml:space="preserve"> Huang</w:t>
      </w:r>
      <w:r w:rsidR="008859AD" w:rsidRPr="00887CC2">
        <w:rPr>
          <w:b w:val="0"/>
          <w:sz w:val="20"/>
          <w:szCs w:val="20"/>
          <w:vertAlign w:val="superscript"/>
        </w:rPr>
        <w:t>1</w:t>
      </w:r>
      <w:r w:rsidR="008859AD" w:rsidRPr="00887CC2">
        <w:rPr>
          <w:sz w:val="20"/>
          <w:szCs w:val="20"/>
        </w:rPr>
        <w:t xml:space="preserve">, </w:t>
      </w:r>
      <w:r w:rsidRPr="00887CC2">
        <w:rPr>
          <w:sz w:val="20"/>
          <w:szCs w:val="20"/>
        </w:rPr>
        <w:t>Xinhua Yu</w:t>
      </w:r>
      <w:r w:rsidRPr="00887CC2">
        <w:rPr>
          <w:sz w:val="20"/>
          <w:szCs w:val="20"/>
          <w:vertAlign w:val="superscript"/>
        </w:rPr>
        <w:t>2</w:t>
      </w:r>
      <w:r w:rsidRPr="00887CC2">
        <w:rPr>
          <w:sz w:val="20"/>
          <w:szCs w:val="20"/>
        </w:rPr>
        <w:t xml:space="preserve">, </w:t>
      </w:r>
      <w:proofErr w:type="spellStart"/>
      <w:r w:rsidRPr="00887CC2">
        <w:rPr>
          <w:sz w:val="20"/>
          <w:szCs w:val="20"/>
        </w:rPr>
        <w:t>Ladislau</w:t>
      </w:r>
      <w:proofErr w:type="spellEnd"/>
      <w:r w:rsidRPr="00887CC2">
        <w:rPr>
          <w:sz w:val="20"/>
          <w:szCs w:val="20"/>
        </w:rPr>
        <w:t xml:space="preserve"> Matekovits</w:t>
      </w:r>
      <w:r w:rsidRPr="00887CC2">
        <w:rPr>
          <w:sz w:val="20"/>
          <w:szCs w:val="20"/>
          <w:vertAlign w:val="superscript"/>
        </w:rPr>
        <w:t>3,4</w:t>
      </w:r>
      <w:r w:rsidRPr="00887CC2">
        <w:rPr>
          <w:sz w:val="20"/>
          <w:szCs w:val="20"/>
        </w:rPr>
        <w:t>, Yang Yan</w:t>
      </w:r>
      <w:r w:rsidRPr="00887CC2">
        <w:rPr>
          <w:bCs/>
          <w:sz w:val="20"/>
          <w:szCs w:val="20"/>
          <w:vertAlign w:val="superscript"/>
        </w:rPr>
        <w:t>1</w:t>
      </w:r>
      <w:r w:rsidRPr="00887CC2">
        <w:rPr>
          <w:b w:val="0"/>
          <w:sz w:val="20"/>
          <w:szCs w:val="20"/>
        </w:rPr>
        <w:t>,</w:t>
      </w:r>
      <w:r w:rsidRPr="00887CC2">
        <w:rPr>
          <w:b w:val="0"/>
          <w:sz w:val="20"/>
          <w:szCs w:val="20"/>
          <w:vertAlign w:val="superscript"/>
        </w:rPr>
        <w:t xml:space="preserve"> </w:t>
      </w:r>
      <w:r w:rsidRPr="00887CC2">
        <w:rPr>
          <w:bCs/>
          <w:sz w:val="20"/>
          <w:szCs w:val="20"/>
        </w:rPr>
        <w:t>Min Hu</w:t>
      </w:r>
      <w:r w:rsidRPr="00887CC2">
        <w:rPr>
          <w:bCs/>
          <w:sz w:val="20"/>
          <w:szCs w:val="20"/>
          <w:vertAlign w:val="superscript"/>
        </w:rPr>
        <w:t>1</w:t>
      </w:r>
      <w:r w:rsidRPr="00887CC2">
        <w:rPr>
          <w:b w:val="0"/>
          <w:sz w:val="20"/>
          <w:szCs w:val="20"/>
        </w:rPr>
        <w:t xml:space="preserve">, </w:t>
      </w:r>
      <w:proofErr w:type="spellStart"/>
      <w:r w:rsidRPr="00887CC2">
        <w:rPr>
          <w:bCs/>
          <w:sz w:val="20"/>
          <w:szCs w:val="20"/>
        </w:rPr>
        <w:t>Yubin</w:t>
      </w:r>
      <w:proofErr w:type="spellEnd"/>
      <w:r w:rsidRPr="00887CC2">
        <w:rPr>
          <w:bCs/>
          <w:sz w:val="20"/>
          <w:szCs w:val="20"/>
        </w:rPr>
        <w:t xml:space="preserve"> Gong</w:t>
      </w:r>
      <w:r w:rsidRPr="00887CC2">
        <w:rPr>
          <w:bCs/>
          <w:sz w:val="20"/>
          <w:szCs w:val="20"/>
          <w:vertAlign w:val="superscript"/>
        </w:rPr>
        <w:t>1</w:t>
      </w:r>
      <w:r w:rsidRPr="00887CC2">
        <w:rPr>
          <w:b w:val="0"/>
          <w:sz w:val="20"/>
          <w:szCs w:val="20"/>
        </w:rPr>
        <w:t xml:space="preserve"> </w:t>
      </w:r>
      <w:r w:rsidRPr="00887CC2">
        <w:rPr>
          <w:sz w:val="20"/>
          <w:szCs w:val="20"/>
        </w:rPr>
        <w:t xml:space="preserve">and </w:t>
      </w:r>
      <w:r w:rsidR="008859AD" w:rsidRPr="00887CC2">
        <w:rPr>
          <w:sz w:val="20"/>
          <w:szCs w:val="20"/>
        </w:rPr>
        <w:t>W</w:t>
      </w:r>
      <w:r w:rsidR="008859AD" w:rsidRPr="00887CC2">
        <w:rPr>
          <w:rFonts w:eastAsiaTheme="minorEastAsia"/>
          <w:sz w:val="20"/>
          <w:szCs w:val="20"/>
        </w:rPr>
        <w:t>enjie</w:t>
      </w:r>
      <w:r w:rsidR="008859AD" w:rsidRPr="00887CC2">
        <w:rPr>
          <w:sz w:val="20"/>
          <w:szCs w:val="20"/>
        </w:rPr>
        <w:t xml:space="preserve"> F</w:t>
      </w:r>
      <w:r w:rsidR="008859AD" w:rsidRPr="00887CC2">
        <w:rPr>
          <w:rFonts w:eastAsiaTheme="minorEastAsia"/>
          <w:sz w:val="20"/>
          <w:szCs w:val="20"/>
        </w:rPr>
        <w:t>u</w:t>
      </w:r>
      <w:proofErr w:type="gramStart"/>
      <w:r w:rsidR="008859AD" w:rsidRPr="00887CC2">
        <w:rPr>
          <w:b w:val="0"/>
          <w:sz w:val="20"/>
          <w:szCs w:val="20"/>
          <w:vertAlign w:val="superscript"/>
        </w:rPr>
        <w:t>1,*</w:t>
      </w:r>
      <w:proofErr w:type="gramEnd"/>
      <w:r w:rsidR="008859AD" w:rsidRPr="00887CC2">
        <w:rPr>
          <w:sz w:val="20"/>
          <w:szCs w:val="20"/>
        </w:rPr>
        <w:t xml:space="preserve"> </w:t>
      </w:r>
    </w:p>
    <w:p w14:paraId="5CED9E79" w14:textId="40169DBE" w:rsidR="00B60978" w:rsidRDefault="00E571FF">
      <w:pPr>
        <w:spacing w:after="3" w:line="265" w:lineRule="auto"/>
        <w:ind w:left="16"/>
        <w:rPr>
          <w:sz w:val="17"/>
        </w:rPr>
      </w:pPr>
      <w:r>
        <w:rPr>
          <w:vertAlign w:val="superscript"/>
        </w:rPr>
        <w:t>1</w:t>
      </w:r>
      <w:r w:rsidR="00142867" w:rsidRPr="00142867">
        <w:t xml:space="preserve"> </w:t>
      </w:r>
      <w:r w:rsidR="00142867" w:rsidRPr="00142867">
        <w:rPr>
          <w:sz w:val="17"/>
        </w:rPr>
        <w:t>Terahertz Radiation and Application Key Laboratory of Sichuan Province, School of Electronic Science and Engineering, University of Electronic Science and Technology of China, Chengdu 610054, China</w:t>
      </w:r>
    </w:p>
    <w:p w14:paraId="3EAE6993" w14:textId="34E4CE14" w:rsidR="00142867" w:rsidRDefault="00142867">
      <w:pPr>
        <w:spacing w:after="3" w:line="265" w:lineRule="auto"/>
        <w:ind w:left="16"/>
        <w:rPr>
          <w:sz w:val="17"/>
        </w:rPr>
      </w:pPr>
      <w:r w:rsidRPr="00142867">
        <w:rPr>
          <w:sz w:val="17"/>
          <w:vertAlign w:val="superscript"/>
        </w:rPr>
        <w:t>2</w:t>
      </w:r>
      <w:r w:rsidRPr="00142867">
        <w:rPr>
          <w:sz w:val="17"/>
        </w:rPr>
        <w:t xml:space="preserve"> Guangxi Key Laboratory of Wireless Wideband Communication and Signal Processing, Guilin, University of Electronic Technology, Guilin, 541004, China</w:t>
      </w:r>
    </w:p>
    <w:p w14:paraId="7DBD2B5E" w14:textId="2EDACB74" w:rsidR="00142867" w:rsidRPr="00142867" w:rsidRDefault="00142867">
      <w:pPr>
        <w:spacing w:after="3" w:line="265" w:lineRule="auto"/>
        <w:ind w:left="16"/>
        <w:rPr>
          <w:sz w:val="17"/>
        </w:rPr>
      </w:pPr>
      <w:r w:rsidRPr="00142867">
        <w:rPr>
          <w:rFonts w:hint="eastAsia"/>
          <w:sz w:val="17"/>
          <w:vertAlign w:val="superscript"/>
        </w:rPr>
        <w:t>3</w:t>
      </w:r>
      <w:r w:rsidRPr="00142867">
        <w:rPr>
          <w:sz w:val="17"/>
        </w:rPr>
        <w:t xml:space="preserve"> Department of Electronics and Telecommunications, </w:t>
      </w:r>
      <w:proofErr w:type="spellStart"/>
      <w:r w:rsidRPr="00142867">
        <w:rPr>
          <w:sz w:val="17"/>
        </w:rPr>
        <w:t>Politecnico</w:t>
      </w:r>
      <w:proofErr w:type="spellEnd"/>
      <w:r w:rsidRPr="00142867">
        <w:rPr>
          <w:sz w:val="17"/>
        </w:rPr>
        <w:t xml:space="preserve"> di Torino, Turin 10129, Italy</w:t>
      </w:r>
    </w:p>
    <w:p w14:paraId="1ABBDC69" w14:textId="07F74A29" w:rsidR="00142867" w:rsidRPr="00142867" w:rsidRDefault="00142867">
      <w:pPr>
        <w:spacing w:after="3" w:line="265" w:lineRule="auto"/>
        <w:ind w:left="16"/>
        <w:rPr>
          <w:sz w:val="17"/>
        </w:rPr>
      </w:pPr>
      <w:r w:rsidRPr="00142867">
        <w:rPr>
          <w:rFonts w:hint="eastAsia"/>
          <w:sz w:val="17"/>
          <w:vertAlign w:val="superscript"/>
        </w:rPr>
        <w:t>4</w:t>
      </w:r>
      <w:r w:rsidRPr="00142867">
        <w:rPr>
          <w:sz w:val="17"/>
        </w:rPr>
        <w:t xml:space="preserve"> </w:t>
      </w:r>
      <w:proofErr w:type="spellStart"/>
      <w:r w:rsidRPr="00142867">
        <w:rPr>
          <w:sz w:val="17"/>
        </w:rPr>
        <w:t>Politehnica</w:t>
      </w:r>
      <w:proofErr w:type="spellEnd"/>
      <w:r w:rsidRPr="00142867">
        <w:rPr>
          <w:sz w:val="17"/>
        </w:rPr>
        <w:t xml:space="preserve"> University Timisoara</w:t>
      </w:r>
      <w:r w:rsidRPr="00142867">
        <w:rPr>
          <w:rFonts w:hint="eastAsia"/>
          <w:sz w:val="17"/>
        </w:rPr>
        <w:t>,</w:t>
      </w:r>
      <w:r w:rsidRPr="00142867">
        <w:rPr>
          <w:sz w:val="17"/>
        </w:rPr>
        <w:t xml:space="preserve"> Timisoara 300223, Romania</w:t>
      </w:r>
      <w:r w:rsidRPr="00142867">
        <w:rPr>
          <w:rFonts w:hint="eastAsia"/>
          <w:sz w:val="17"/>
        </w:rPr>
        <w:t xml:space="preserve">, </w:t>
      </w:r>
      <w:r w:rsidRPr="00142867">
        <w:rPr>
          <w:sz w:val="17"/>
        </w:rPr>
        <w:t>and</w:t>
      </w:r>
      <w:r w:rsidRPr="00142867">
        <w:rPr>
          <w:rFonts w:hint="eastAsia"/>
          <w:sz w:val="17"/>
        </w:rPr>
        <w:t xml:space="preserve"> </w:t>
      </w:r>
      <w:r w:rsidRPr="00142867">
        <w:rPr>
          <w:sz w:val="17"/>
        </w:rPr>
        <w:t xml:space="preserve">Instituto di </w:t>
      </w:r>
      <w:proofErr w:type="spellStart"/>
      <w:r w:rsidRPr="00142867">
        <w:rPr>
          <w:sz w:val="17"/>
        </w:rPr>
        <w:t>Elettronica</w:t>
      </w:r>
      <w:proofErr w:type="spellEnd"/>
      <w:r w:rsidRPr="00142867">
        <w:rPr>
          <w:sz w:val="17"/>
        </w:rPr>
        <w:t xml:space="preserve"> e di</w:t>
      </w:r>
      <w:r w:rsidRPr="00142867">
        <w:rPr>
          <w:rFonts w:hint="eastAsia"/>
          <w:sz w:val="17"/>
        </w:rPr>
        <w:t xml:space="preserve"> </w:t>
      </w:r>
      <w:proofErr w:type="spellStart"/>
      <w:r w:rsidRPr="00142867">
        <w:rPr>
          <w:sz w:val="17"/>
        </w:rPr>
        <w:t>Ingegneria</w:t>
      </w:r>
      <w:proofErr w:type="spellEnd"/>
      <w:r w:rsidRPr="00142867">
        <w:rPr>
          <w:sz w:val="17"/>
        </w:rPr>
        <w:t xml:space="preserve"> </w:t>
      </w:r>
      <w:proofErr w:type="spellStart"/>
      <w:r w:rsidRPr="00142867">
        <w:rPr>
          <w:sz w:val="17"/>
        </w:rPr>
        <w:t>dell’Informazione</w:t>
      </w:r>
      <w:proofErr w:type="spellEnd"/>
      <w:r w:rsidRPr="00142867">
        <w:rPr>
          <w:sz w:val="17"/>
        </w:rPr>
        <w:t xml:space="preserve"> e </w:t>
      </w:r>
      <w:proofErr w:type="spellStart"/>
      <w:r w:rsidRPr="00142867">
        <w:rPr>
          <w:sz w:val="17"/>
        </w:rPr>
        <w:t>delle</w:t>
      </w:r>
      <w:proofErr w:type="spellEnd"/>
      <w:r w:rsidRPr="00142867">
        <w:rPr>
          <w:sz w:val="17"/>
        </w:rPr>
        <w:t xml:space="preserve"> </w:t>
      </w:r>
      <w:proofErr w:type="spellStart"/>
      <w:r w:rsidRPr="00142867">
        <w:rPr>
          <w:sz w:val="17"/>
        </w:rPr>
        <w:t>Telecomunicazioni</w:t>
      </w:r>
      <w:proofErr w:type="spellEnd"/>
      <w:r w:rsidRPr="00142867">
        <w:rPr>
          <w:rFonts w:hint="eastAsia"/>
          <w:sz w:val="17"/>
        </w:rPr>
        <w:t xml:space="preserve">, </w:t>
      </w:r>
      <w:r w:rsidRPr="00142867">
        <w:rPr>
          <w:sz w:val="17"/>
        </w:rPr>
        <w:t>National Research Council of Italy</w:t>
      </w:r>
      <w:r w:rsidRPr="00142867">
        <w:rPr>
          <w:rFonts w:hint="eastAsia"/>
          <w:sz w:val="17"/>
        </w:rPr>
        <w:t xml:space="preserve">, </w:t>
      </w:r>
      <w:r w:rsidRPr="00142867">
        <w:rPr>
          <w:sz w:val="17"/>
        </w:rPr>
        <w:t>Turin 10129, Italy</w:t>
      </w:r>
    </w:p>
    <w:p w14:paraId="12017DDC" w14:textId="5F84D548" w:rsidR="006046C5" w:rsidRPr="00137A96" w:rsidRDefault="00137A96" w:rsidP="00137A96">
      <w:pPr>
        <w:spacing w:after="3" w:line="265" w:lineRule="auto"/>
        <w:ind w:left="16"/>
        <w:rPr>
          <w:color w:val="auto"/>
          <w:sz w:val="17"/>
          <w:szCs w:val="17"/>
          <w:u w:val="single"/>
        </w:rPr>
      </w:pPr>
      <w:r w:rsidRPr="0075610A">
        <w:rPr>
          <w:noProof/>
        </w:rPr>
        <mc:AlternateContent>
          <mc:Choice Requires="wps">
            <w:drawing>
              <wp:anchor distT="0" distB="0" distL="114300" distR="114300" simplePos="0" relativeHeight="251658240" behindDoc="0" locked="0" layoutInCell="1" allowOverlap="1" wp14:anchorId="5BB79979" wp14:editId="0813CC2A">
                <wp:simplePos x="0" y="0"/>
                <wp:positionH relativeFrom="column">
                  <wp:posOffset>33020</wp:posOffset>
                </wp:positionH>
                <wp:positionV relativeFrom="paragraph">
                  <wp:posOffset>318770</wp:posOffset>
                </wp:positionV>
                <wp:extent cx="6288405" cy="5486400"/>
                <wp:effectExtent l="0" t="0" r="0" b="0"/>
                <wp:wrapTopAndBottom/>
                <wp:docPr id="218140524"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6185E" w14:textId="77777777" w:rsidR="006046C5" w:rsidRPr="00CC5FB1" w:rsidRDefault="006046C5" w:rsidP="006046C5">
                            <w:pPr>
                              <w:ind w:left="0" w:firstLine="0"/>
                              <w:jc w:val="center"/>
                              <w:rPr>
                                <w:rFonts w:eastAsiaTheme="minorEastAsia"/>
                              </w:rPr>
                            </w:pPr>
                            <w:bookmarkStart w:id="0" w:name="_Hlk212646305"/>
                            <w:bookmarkEnd w:id="0"/>
                            <w:r w:rsidRPr="00CC5FB1">
                              <w:rPr>
                                <w:noProof/>
                              </w:rPr>
                              <w:drawing>
                                <wp:inline distT="0" distB="0" distL="0" distR="0" wp14:anchorId="2297CB2B" wp14:editId="3B3AD5DD">
                                  <wp:extent cx="3404834" cy="4528457"/>
                                  <wp:effectExtent l="0" t="0" r="5715" b="5715"/>
                                  <wp:docPr id="14635524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52415" name="图片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21725" cy="4550922"/>
                                          </a:xfrm>
                                          <a:prstGeom prst="rect">
                                            <a:avLst/>
                                          </a:prstGeom>
                                          <a:noFill/>
                                          <a:ln>
                                            <a:noFill/>
                                          </a:ln>
                                        </pic:spPr>
                                      </pic:pic>
                                    </a:graphicData>
                                  </a:graphic>
                                </wp:inline>
                              </w:drawing>
                            </w:r>
                          </w:p>
                          <w:p w14:paraId="4221B7DF" w14:textId="1929AC46" w:rsidR="006046C5" w:rsidRPr="00464EF6" w:rsidRDefault="001447A4" w:rsidP="00A807DE">
                            <w:pPr>
                              <w:pStyle w:val="a8"/>
                              <w:ind w:firstLine="0"/>
                              <w:rPr>
                                <w:rFonts w:ascii="Calibri" w:hAnsi="Calibri" w:cs="Calibri"/>
                                <w:sz w:val="20"/>
                                <w:szCs w:val="20"/>
                              </w:rPr>
                            </w:pPr>
                            <w:r>
                              <w:rPr>
                                <w:rFonts w:ascii="Calibri" w:hAnsi="Calibri" w:cs="Calibri"/>
                                <w:b/>
                                <w:bCs/>
                                <w:sz w:val="20"/>
                                <w:szCs w:val="20"/>
                              </w:rPr>
                              <w:t>Fig</w:t>
                            </w:r>
                            <w:r w:rsidR="006046C5" w:rsidRPr="00464EF6">
                              <w:rPr>
                                <w:rFonts w:ascii="Calibri" w:hAnsi="Calibri" w:cs="Calibri"/>
                                <w:b/>
                                <w:bCs/>
                                <w:sz w:val="20"/>
                                <w:szCs w:val="20"/>
                              </w:rPr>
                              <w:t xml:space="preserve">. </w:t>
                            </w:r>
                            <w:r w:rsidR="00137A96">
                              <w:rPr>
                                <w:rFonts w:ascii="Calibri" w:hAnsi="Calibri" w:cs="Calibri"/>
                                <w:b/>
                                <w:bCs/>
                                <w:sz w:val="20"/>
                                <w:szCs w:val="20"/>
                              </w:rPr>
                              <w:t>S</w:t>
                            </w:r>
                            <w:r w:rsidR="006046C5" w:rsidRPr="00464EF6">
                              <w:rPr>
                                <w:rFonts w:ascii="Calibri" w:hAnsi="Calibri" w:cs="Calibri"/>
                                <w:b/>
                                <w:bCs/>
                                <w:sz w:val="20"/>
                                <w:szCs w:val="20"/>
                              </w:rPr>
                              <w:t>1</w:t>
                            </w:r>
                            <w:r w:rsidR="006046C5" w:rsidRPr="00464EF6">
                              <w:rPr>
                                <w:rFonts w:ascii="Calibri" w:hAnsi="Calibri" w:cs="Calibri"/>
                                <w:sz w:val="20"/>
                                <w:szCs w:val="20"/>
                              </w:rPr>
                              <w:t xml:space="preserve">. </w:t>
                            </w:r>
                            <w:r w:rsidR="00137A96" w:rsidRPr="00137A96">
                              <w:rPr>
                                <w:rFonts w:ascii="Calibri" w:hAnsi="Calibri" w:cs="Calibri"/>
                                <w:sz w:val="20"/>
                                <w:szCs w:val="20"/>
                              </w:rPr>
                              <w:t xml:space="preserve">(a) Simulation environment and geometric structure of the proposed implantable antenna. </w:t>
                            </w:r>
                            <w:r w:rsidR="00137A96" w:rsidRPr="006F09FB">
                              <w:rPr>
                                <w:rFonts w:ascii="Calibri" w:hAnsi="Calibri" w:cs="Calibri"/>
                                <w:i/>
                                <w:iCs/>
                                <w:sz w:val="20"/>
                                <w:szCs w:val="20"/>
                              </w:rPr>
                              <w:t>l</w:t>
                            </w:r>
                            <w:r w:rsidR="00137A96" w:rsidRPr="00137A96">
                              <w:rPr>
                                <w:rFonts w:ascii="Calibri" w:hAnsi="Calibri" w:cs="Calibri"/>
                                <w:sz w:val="20"/>
                                <w:szCs w:val="20"/>
                              </w:rPr>
                              <w:t xml:space="preserve"> = 6.5 mm, </w:t>
                            </w:r>
                            <w:r w:rsidR="00137A96" w:rsidRPr="006F09FB">
                              <w:rPr>
                                <w:rFonts w:ascii="Calibri" w:hAnsi="Calibri" w:cs="Calibri"/>
                                <w:i/>
                                <w:iCs/>
                                <w:sz w:val="20"/>
                                <w:szCs w:val="20"/>
                              </w:rPr>
                              <w:t>l</w:t>
                            </w:r>
                            <w:r w:rsidR="00137A96" w:rsidRPr="00137A96">
                              <w:rPr>
                                <w:rFonts w:ascii="Calibri" w:hAnsi="Calibri" w:cs="Calibri"/>
                                <w:sz w:val="20"/>
                                <w:szCs w:val="20"/>
                              </w:rPr>
                              <w:t xml:space="preserve">1 = 2 mm, </w:t>
                            </w:r>
                            <w:r w:rsidR="00137A96" w:rsidRPr="006F09FB">
                              <w:rPr>
                                <w:rFonts w:ascii="Calibri" w:hAnsi="Calibri" w:cs="Calibri"/>
                                <w:i/>
                                <w:iCs/>
                                <w:sz w:val="20"/>
                                <w:szCs w:val="20"/>
                              </w:rPr>
                              <w:t>r</w:t>
                            </w:r>
                            <w:r w:rsidR="00137A96" w:rsidRPr="00137A96">
                              <w:rPr>
                                <w:rFonts w:ascii="Calibri" w:hAnsi="Calibri" w:cs="Calibri"/>
                                <w:sz w:val="20"/>
                                <w:szCs w:val="20"/>
                              </w:rPr>
                              <w:t xml:space="preserve">1 = 0.9 mm, </w:t>
                            </w:r>
                            <w:r w:rsidR="00137A96" w:rsidRPr="006F09FB">
                              <w:rPr>
                                <w:rFonts w:ascii="Calibri" w:hAnsi="Calibri" w:cs="Calibri"/>
                                <w:i/>
                                <w:iCs/>
                                <w:sz w:val="20"/>
                                <w:szCs w:val="20"/>
                              </w:rPr>
                              <w:t>r</w:t>
                            </w:r>
                            <w:r w:rsidR="00137A96" w:rsidRPr="00137A96">
                              <w:rPr>
                                <w:rFonts w:ascii="Calibri" w:hAnsi="Calibri" w:cs="Calibri"/>
                                <w:sz w:val="20"/>
                                <w:szCs w:val="20"/>
                              </w:rPr>
                              <w:t xml:space="preserve">2 = 2.2 mm, </w:t>
                            </w:r>
                            <w:r w:rsidR="00137A96" w:rsidRPr="006F09FB">
                              <w:rPr>
                                <w:rFonts w:ascii="Calibri" w:hAnsi="Calibri" w:cs="Calibri"/>
                                <w:i/>
                                <w:iCs/>
                                <w:sz w:val="20"/>
                                <w:szCs w:val="20"/>
                              </w:rPr>
                              <w:t>w</w:t>
                            </w:r>
                            <w:r w:rsidR="00137A96" w:rsidRPr="00137A96">
                              <w:rPr>
                                <w:rFonts w:ascii="Calibri" w:hAnsi="Calibri" w:cs="Calibri"/>
                                <w:sz w:val="20"/>
                                <w:szCs w:val="20"/>
                              </w:rPr>
                              <w:t xml:space="preserve">1 = 1 mm, </w:t>
                            </w:r>
                            <w:r w:rsidR="00137A96" w:rsidRPr="006F09FB">
                              <w:rPr>
                                <w:rFonts w:ascii="Calibri" w:hAnsi="Calibri" w:cs="Calibri"/>
                                <w:i/>
                                <w:iCs/>
                                <w:sz w:val="20"/>
                                <w:szCs w:val="20"/>
                              </w:rPr>
                              <w:t>w</w:t>
                            </w:r>
                            <w:r w:rsidR="00137A96" w:rsidRPr="00137A96">
                              <w:rPr>
                                <w:rFonts w:ascii="Calibri" w:hAnsi="Calibri" w:cs="Calibri"/>
                                <w:sz w:val="20"/>
                                <w:szCs w:val="20"/>
                              </w:rPr>
                              <w:t xml:space="preserve">2 = 0.5 mm, </w:t>
                            </w:r>
                            <w:r w:rsidR="00137A96" w:rsidRPr="006F09FB">
                              <w:rPr>
                                <w:rFonts w:ascii="Calibri" w:hAnsi="Calibri" w:cs="Calibri"/>
                                <w:i/>
                                <w:iCs/>
                                <w:sz w:val="20"/>
                                <w:szCs w:val="20"/>
                              </w:rPr>
                              <w:t>w</w:t>
                            </w:r>
                            <w:r w:rsidR="00137A96" w:rsidRPr="00137A96">
                              <w:rPr>
                                <w:rFonts w:ascii="Calibri" w:hAnsi="Calibri" w:cs="Calibri"/>
                                <w:sz w:val="20"/>
                                <w:szCs w:val="20"/>
                              </w:rPr>
                              <w:t>3 = 0.2 mm.  (b) Geometric structure of the proposed patch antenna. (c) Simulated reflection coefficient as a function of antenna implantation depth ds. (d) Simulated reflection coefficient of the patch antenna. (e) and (f) represents the radiation patten of the implantable antenna and patch antenna, respectively.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B79979" id="_x0000_t202" coordsize="21600,21600" o:spt="202" path="m,l,21600r21600,l21600,xe">
                <v:stroke joinstyle="miter"/>
                <v:path gradientshapeok="t" o:connecttype="rect"/>
              </v:shapetype>
              <v:shape id="文本框 8" o:spid="_x0000_s1026" type="#_x0000_t202" style="position:absolute;left:0;text-align:left;margin-left:2.6pt;margin-top:25.1pt;width:495.15pt;height:6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" stroked="f">
                <v:textbox inset="0,0,0,0">
                  <w:txbxContent>
                    <w:p w14:paraId="5E46185E" w14:textId="77777777" w:rsidR="006046C5" w:rsidRPr="00CC5FB1" w:rsidRDefault="006046C5" w:rsidP="006046C5">
                      <w:pPr>
                        <w:ind w:left="0" w:firstLine="0"/>
                        <w:jc w:val="center"/>
                        <w:rPr>
                          <w:rFonts w:eastAsiaTheme="minorEastAsia"/>
                        </w:rPr>
                      </w:pPr>
                      <w:bookmarkStart w:id="1" w:name="_Hlk212646305"/>
                      <w:bookmarkEnd w:id="1"/>
                      <w:r w:rsidRPr="00CC5FB1">
                        <w:rPr>
                          <w:noProof/>
                        </w:rPr>
                        <w:drawing>
                          <wp:inline distT="0" distB="0" distL="0" distR="0" wp14:anchorId="2297CB2B" wp14:editId="3B3AD5DD">
                            <wp:extent cx="3404834" cy="4528457"/>
                            <wp:effectExtent l="0" t="0" r="5715" b="5715"/>
                            <wp:docPr id="14635524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52415" name="图片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21725" cy="4550922"/>
                                    </a:xfrm>
                                    <a:prstGeom prst="rect">
                                      <a:avLst/>
                                    </a:prstGeom>
                                    <a:noFill/>
                                    <a:ln>
                                      <a:noFill/>
                                    </a:ln>
                                  </pic:spPr>
                                </pic:pic>
                              </a:graphicData>
                            </a:graphic>
                          </wp:inline>
                        </w:drawing>
                      </w:r>
                    </w:p>
                    <w:p w14:paraId="4221B7DF" w14:textId="1929AC46" w:rsidR="006046C5" w:rsidRPr="00464EF6" w:rsidRDefault="001447A4" w:rsidP="00A807DE">
                      <w:pPr>
                        <w:pStyle w:val="a8"/>
                        <w:ind w:firstLine="0"/>
                        <w:rPr>
                          <w:rFonts w:ascii="Calibri" w:hAnsi="Calibri" w:cs="Calibri"/>
                          <w:sz w:val="20"/>
                          <w:szCs w:val="20"/>
                        </w:rPr>
                      </w:pPr>
                      <w:r>
                        <w:rPr>
                          <w:rFonts w:ascii="Calibri" w:hAnsi="Calibri" w:cs="Calibri"/>
                          <w:b/>
                          <w:bCs/>
                          <w:sz w:val="20"/>
                          <w:szCs w:val="20"/>
                        </w:rPr>
                        <w:t>Fig</w:t>
                      </w:r>
                      <w:r w:rsidR="006046C5" w:rsidRPr="00464EF6">
                        <w:rPr>
                          <w:rFonts w:ascii="Calibri" w:hAnsi="Calibri" w:cs="Calibri"/>
                          <w:b/>
                          <w:bCs/>
                          <w:sz w:val="20"/>
                          <w:szCs w:val="20"/>
                        </w:rPr>
                        <w:t xml:space="preserve">. </w:t>
                      </w:r>
                      <w:r w:rsidR="00137A96">
                        <w:rPr>
                          <w:rFonts w:ascii="Calibri" w:hAnsi="Calibri" w:cs="Calibri"/>
                          <w:b/>
                          <w:bCs/>
                          <w:sz w:val="20"/>
                          <w:szCs w:val="20"/>
                        </w:rPr>
                        <w:t>S</w:t>
                      </w:r>
                      <w:r w:rsidR="006046C5" w:rsidRPr="00464EF6">
                        <w:rPr>
                          <w:rFonts w:ascii="Calibri" w:hAnsi="Calibri" w:cs="Calibri"/>
                          <w:b/>
                          <w:bCs/>
                          <w:sz w:val="20"/>
                          <w:szCs w:val="20"/>
                        </w:rPr>
                        <w:t>1</w:t>
                      </w:r>
                      <w:r w:rsidR="006046C5" w:rsidRPr="00464EF6">
                        <w:rPr>
                          <w:rFonts w:ascii="Calibri" w:hAnsi="Calibri" w:cs="Calibri"/>
                          <w:sz w:val="20"/>
                          <w:szCs w:val="20"/>
                        </w:rPr>
                        <w:t xml:space="preserve">. </w:t>
                      </w:r>
                      <w:r w:rsidR="00137A96" w:rsidRPr="00137A96">
                        <w:rPr>
                          <w:rFonts w:ascii="Calibri" w:hAnsi="Calibri" w:cs="Calibri"/>
                          <w:sz w:val="20"/>
                          <w:szCs w:val="20"/>
                        </w:rPr>
                        <w:t xml:space="preserve">(a) Simulation environment and geometric structure of the proposed implantable antenna. </w:t>
                      </w:r>
                      <w:r w:rsidR="00137A96" w:rsidRPr="006F09FB">
                        <w:rPr>
                          <w:rFonts w:ascii="Calibri" w:hAnsi="Calibri" w:cs="Calibri"/>
                          <w:i/>
                          <w:iCs/>
                          <w:sz w:val="20"/>
                          <w:szCs w:val="20"/>
                        </w:rPr>
                        <w:t>l</w:t>
                      </w:r>
                      <w:r w:rsidR="00137A96" w:rsidRPr="00137A96">
                        <w:rPr>
                          <w:rFonts w:ascii="Calibri" w:hAnsi="Calibri" w:cs="Calibri"/>
                          <w:sz w:val="20"/>
                          <w:szCs w:val="20"/>
                        </w:rPr>
                        <w:t xml:space="preserve"> = 6.5 mm, </w:t>
                      </w:r>
                      <w:r w:rsidR="00137A96" w:rsidRPr="006F09FB">
                        <w:rPr>
                          <w:rFonts w:ascii="Calibri" w:hAnsi="Calibri" w:cs="Calibri"/>
                          <w:i/>
                          <w:iCs/>
                          <w:sz w:val="20"/>
                          <w:szCs w:val="20"/>
                        </w:rPr>
                        <w:t>l</w:t>
                      </w:r>
                      <w:r w:rsidR="00137A96" w:rsidRPr="00137A96">
                        <w:rPr>
                          <w:rFonts w:ascii="Calibri" w:hAnsi="Calibri" w:cs="Calibri"/>
                          <w:sz w:val="20"/>
                          <w:szCs w:val="20"/>
                        </w:rPr>
                        <w:t xml:space="preserve">1 = 2 mm, </w:t>
                      </w:r>
                      <w:r w:rsidR="00137A96" w:rsidRPr="006F09FB">
                        <w:rPr>
                          <w:rFonts w:ascii="Calibri" w:hAnsi="Calibri" w:cs="Calibri"/>
                          <w:i/>
                          <w:iCs/>
                          <w:sz w:val="20"/>
                          <w:szCs w:val="20"/>
                        </w:rPr>
                        <w:t>r</w:t>
                      </w:r>
                      <w:r w:rsidR="00137A96" w:rsidRPr="00137A96">
                        <w:rPr>
                          <w:rFonts w:ascii="Calibri" w:hAnsi="Calibri" w:cs="Calibri"/>
                          <w:sz w:val="20"/>
                          <w:szCs w:val="20"/>
                        </w:rPr>
                        <w:t xml:space="preserve">1 = 0.9 mm, </w:t>
                      </w:r>
                      <w:r w:rsidR="00137A96" w:rsidRPr="006F09FB">
                        <w:rPr>
                          <w:rFonts w:ascii="Calibri" w:hAnsi="Calibri" w:cs="Calibri"/>
                          <w:i/>
                          <w:iCs/>
                          <w:sz w:val="20"/>
                          <w:szCs w:val="20"/>
                        </w:rPr>
                        <w:t>r</w:t>
                      </w:r>
                      <w:r w:rsidR="00137A96" w:rsidRPr="00137A96">
                        <w:rPr>
                          <w:rFonts w:ascii="Calibri" w:hAnsi="Calibri" w:cs="Calibri"/>
                          <w:sz w:val="20"/>
                          <w:szCs w:val="20"/>
                        </w:rPr>
                        <w:t xml:space="preserve">2 = 2.2 mm, </w:t>
                      </w:r>
                      <w:r w:rsidR="00137A96" w:rsidRPr="006F09FB">
                        <w:rPr>
                          <w:rFonts w:ascii="Calibri" w:hAnsi="Calibri" w:cs="Calibri"/>
                          <w:i/>
                          <w:iCs/>
                          <w:sz w:val="20"/>
                          <w:szCs w:val="20"/>
                        </w:rPr>
                        <w:t>w</w:t>
                      </w:r>
                      <w:r w:rsidR="00137A96" w:rsidRPr="00137A96">
                        <w:rPr>
                          <w:rFonts w:ascii="Calibri" w:hAnsi="Calibri" w:cs="Calibri"/>
                          <w:sz w:val="20"/>
                          <w:szCs w:val="20"/>
                        </w:rPr>
                        <w:t xml:space="preserve">1 = 1 mm, </w:t>
                      </w:r>
                      <w:r w:rsidR="00137A96" w:rsidRPr="006F09FB">
                        <w:rPr>
                          <w:rFonts w:ascii="Calibri" w:hAnsi="Calibri" w:cs="Calibri"/>
                          <w:i/>
                          <w:iCs/>
                          <w:sz w:val="20"/>
                          <w:szCs w:val="20"/>
                        </w:rPr>
                        <w:t>w</w:t>
                      </w:r>
                      <w:r w:rsidR="00137A96" w:rsidRPr="00137A96">
                        <w:rPr>
                          <w:rFonts w:ascii="Calibri" w:hAnsi="Calibri" w:cs="Calibri"/>
                          <w:sz w:val="20"/>
                          <w:szCs w:val="20"/>
                        </w:rPr>
                        <w:t xml:space="preserve">2 = 0.5 mm, </w:t>
                      </w:r>
                      <w:r w:rsidR="00137A96" w:rsidRPr="006F09FB">
                        <w:rPr>
                          <w:rFonts w:ascii="Calibri" w:hAnsi="Calibri" w:cs="Calibri"/>
                          <w:i/>
                          <w:iCs/>
                          <w:sz w:val="20"/>
                          <w:szCs w:val="20"/>
                        </w:rPr>
                        <w:t>w</w:t>
                      </w:r>
                      <w:r w:rsidR="00137A96" w:rsidRPr="00137A96">
                        <w:rPr>
                          <w:rFonts w:ascii="Calibri" w:hAnsi="Calibri" w:cs="Calibri"/>
                          <w:sz w:val="20"/>
                          <w:szCs w:val="20"/>
                        </w:rPr>
                        <w:t>3 = 0.2 mm.  (b) Geometric structure of the proposed patch antenna. (c) Simulated reflection coefficient as a function of antenna implantation depth ds. (d) Simulated reflection coefficient of the patch antenna. (e) and (f) represents the radiation patten of the implantable antenna and patch antenna, respectively.</w:t>
                      </w:r>
                    </w:p>
                  </w:txbxContent>
                </v:textbox>
                <w10:wrap type="topAndBottom"/>
              </v:shape>
            </w:pict>
          </mc:Fallback>
        </mc:AlternateContent>
      </w:r>
      <w:r w:rsidR="00E571FF">
        <w:rPr>
          <w:vertAlign w:val="superscript"/>
        </w:rPr>
        <w:t>*</w:t>
      </w:r>
      <w:hyperlink r:id="rId9" w:history="1">
        <w:r w:rsidR="008859AD" w:rsidRPr="00D15807">
          <w:rPr>
            <w:rStyle w:val="a7"/>
            <w:rFonts w:hint="eastAsia"/>
            <w:color w:val="auto"/>
            <w:sz w:val="17"/>
            <w:szCs w:val="17"/>
          </w:rPr>
          <w:t>fuwenjie@uestc.edu.cn</w:t>
        </w:r>
      </w:hyperlink>
    </w:p>
    <w:p w14:paraId="0A7ECEB4" w14:textId="2BD8C9EA" w:rsidR="00887CC2" w:rsidRDefault="00887CC2" w:rsidP="00887CC2">
      <w:pPr>
        <w:spacing w:after="227"/>
        <w:ind w:left="16"/>
        <w:jc w:val="both"/>
      </w:pPr>
      <w:r>
        <w:lastRenderedPageBreak/>
        <w:t>To validate the performance enhancement of the proposed metasurface, a WPT link was constructed, comprising an implantable antenna and a patch antenna. The implantable antenna is designed with a focus on miniaturization and biocompatibility. The radiating patch of the implantable antenna is fabricated on a Rogers 3210 substrate (</w:t>
      </w:r>
      <w:proofErr w:type="spellStart"/>
      <w:r w:rsidRPr="00887CC2">
        <w:rPr>
          <w:i/>
          <w:iCs/>
        </w:rPr>
        <w:t>ε</w:t>
      </w:r>
      <w:r w:rsidRPr="00887CC2">
        <w:rPr>
          <w:vertAlign w:val="subscript"/>
        </w:rPr>
        <w:t>r</w:t>
      </w:r>
      <w:proofErr w:type="spellEnd"/>
      <w:r>
        <w:t xml:space="preserve"> = 10.2, tan </w:t>
      </w:r>
      <w:r w:rsidRPr="00887CC2">
        <w:rPr>
          <w:i/>
          <w:iCs/>
        </w:rPr>
        <w:t>δ</w:t>
      </w:r>
      <w:r>
        <w:t xml:space="preserve"> = 0.0025) with a thickness of 0.635 mm, ensuring compact dimensions. A superstrate layer of the same material is employed to isolate the radiating patch from surrounding biological tissues, creating a protective buffer zone between the radiating element and the human body</w:t>
      </w:r>
      <w:r>
        <w:fldChar w:fldCharType="begin"/>
      </w:r>
      <w:r>
        <w:instrText xml:space="preserve"> ADDIN ZOTERO_ITEM CSL_CITATION {"citationID":"WN2t47pK","properties":{"formattedCitation":"[1,2]","plainCitation":"[1,2]","noteIndex":0},"citationItems":[{"id":3728,"uris":["http://zotero.org/users/7621261/items/9K8DRW2G"],"itemData":{"id":3728,"type":"article-journal","abstract":"In this paper, a miniaturized novel-shape dual-band implantable antenna operating in the industrial, scientiﬁc, and medical bands (902–928 MHz and 2.4–2.4835 GHz) is developed for battery-powered implants. The Rogers ULTRALAM (</w:instrText>
      </w:r>
      <w:r>
        <w:rPr>
          <w:rFonts w:hint="eastAsia"/>
        </w:rPr>
        <w:instrText>ε</w:instrText>
      </w:r>
      <w:r>
        <w:instrText xml:space="preserve">r = 2.9 and tanδ = 0.0025) liquid crystalline polymer material with 0.1 mm thickness is used as both the substrate and superstrate. By employing the shorting strategy, a ﬂowershape radiating patch, and open-ended slots in the ground plane, the total volume of the proposed antenna is conﬁned to 7 × 7.2 × 0.2 mm3. In a homogeneous skin phantom, the presented antenna has a maximum gain of −28.44 and −25.65 dBi at 928 MHz and 2.45 GHz, respectively. The calculated maximum speciﬁc absorption rate values are in the safe limit and satisfy the IEEE C95.1-1999 and C95.1-2005 safety guidelines. The design, optimization, and analysis of the suggested antenna are performed using the ﬁnite difference time-domain- and ﬁniteelement method-based simulators. The results suggest that the ﬂower-shape antenna exhibits fairly omnidirectional radiation patterns; therefore, it can be used for gastro applications and skin implantations. Through wireless communication link, we validated that at both frequencies (928 MHz and 2.45 GHz), 7 Kb/s and 78 Mb/s of data can be transmitted easily over more than 6 and 1.5 m, respectively. To verify the validity of the design and simulation results, measurements are performed by substituting the fabricated prototype in the American Society for Testing Materials and head phantoms containing saline solution. The proposed ﬂower-shape antenna shows salient performance parameters compared with the recently proposed antennas.","container-title":"IEEE Transactions on Antennas and Propagation","DOI":"10.1109/TAP.2018.2880046","ISSN":"0018-926X, 1558-2221","issue":"2","journalAbbreviation":"IEEE Trans. Antennas Propagat.","language":"en","page":"774-783","source":"DOI.org (Crossref)","title":"A Miniaturized Novel-Shape Dual-Band Antenna for Implantable Applications","volume":"67","author":[{"family":"Faisal","given":"Farooq"},{"family":"Yoo","given":"Hyoungsuk"}],"issued":{"date-parts":[["2019",2]]}}},{"id":3717,"uris":["http://zotero.org/users/7621261/items/H8KFTL4T"],"itemData":{"id":3717,"type":"article-journal","abstract":"In this study, a biotelemetry device for scalp implantation is proposed with an ultra-miniaturized and simple-structured implantable antenna that exhibits dual-band characteristics in the industrial, scientiﬁc, and medical bands (915 MHz and 2.45 GHz). The proposed system incorporates two batteries and microelectronic components in a total volume of 434.72 mm3. The recommended antenna has a reduced volume of 9.8 mm3 (7 mm × 7 mm × 0.2 mm), which is the smallest antenna presented so far. In homogeneous and heterogeneous environments, the designed antenna system has peak gain values of 28.04 and -28.94 dBi, respectively, at 915 MHz, and -23.01 and -23.06 dBi, respectively, at 2.45 GHz. For validation, the prototype of the antenna and corresponding system are immersed in a 3D head phantom (saline solution), and the measured results are found in close agreement with the simulation results. Additionally, the data communication range is analyzed through a link budget calculation at several data rates and an input power of -16 dBm. The radiation of the antenna system in the two principal planes (E and H) are similar to being omni-directional and directed away from the anatomical human body model as mandatory for the telemetry applications. Hence, the proposed antenna system can be employed in scalp implantation, especially for intracranial pressure monitoring.","container-title":"IEEE Transactions on Antennas and Propagation","DOI":"10.1109/TAP.2019.2938591","ISSN":"0018-926X, 1558-2221","issue":"2","journalAbbreviation":"IEEE Trans. Antennas Propagat.","language":"en","page":"1161-1165","source":"DOI.org (Crossref)","title":"A Miniaturized Dual-Band Implantable Antenna System for Medical Applications","volume":"68","author":[{"family":"Faisal","given":"Farooq"},{"family":"Zada","given":"Muhammad"},{"family":"Ejaz","given":"Asma"},{"family":"Amin","given":"Yasar"},{"family":"Ullah","given":"Sadiq"},{"family":"Yoo","given":"Hyoungsuk"}],"issued":{"date-parts":[["2020",2]]}}}],"schema":"https://github.com/citation-style-language/schema/raw/master/csl-citation.json"} </w:instrText>
      </w:r>
      <w:r>
        <w:fldChar w:fldCharType="separate"/>
      </w:r>
      <w:r w:rsidRPr="00887CC2">
        <w:t>[1,2]</w:t>
      </w:r>
      <w:r>
        <w:fldChar w:fldCharType="end"/>
      </w:r>
      <w:r>
        <w:t>. Fig</w:t>
      </w:r>
      <w:r>
        <w:t>.</w:t>
      </w:r>
      <w:r>
        <w:t xml:space="preserve"> S1(a) illustrates the simulation setup for the implantable antenna, presenting its structure from top, side, and bottom views. The radiation patch comprises a circular radiating structure with an embedded C-shaped slot and an outer branch structure. A shorting pin with a radius of 0.3 mm is used to connect the radiating patch to the ground plane, further reducing the size of the antenna. And a 50 Ω coaxial feed with </w:t>
      </w:r>
      <w:proofErr w:type="spellStart"/>
      <w:proofErr w:type="gramStart"/>
      <w:r>
        <w:t>a</w:t>
      </w:r>
      <w:proofErr w:type="spellEnd"/>
      <w:proofErr w:type="gramEnd"/>
      <w:r>
        <w:t xml:space="preserve"> inner radius of 0.35mm is utilized to excite the antenna. </w:t>
      </w:r>
    </w:p>
    <w:p w14:paraId="3DCC8710" w14:textId="058DD04E" w:rsidR="00887CC2" w:rsidRDefault="00887CC2" w:rsidP="00887CC2">
      <w:pPr>
        <w:spacing w:after="227"/>
        <w:ind w:left="16"/>
        <w:jc w:val="both"/>
      </w:pPr>
      <w:r>
        <w:t xml:space="preserve">To evaluate the feasibility and safety of the implantable antenna for WPT, simulations are conducted to assess antenna performance within biological tissues and analyze its compliance with safety standards. A single-layer skin phantom model with dimensions of 60 mm × 60 mm × 40 mm is established in CST Microwave Studio to simulate the performance of the antenna. The electrical properties of the phantom model </w:t>
      </w:r>
      <w:r>
        <w:t>are</w:t>
      </w:r>
      <w:r>
        <w:t xml:space="preserve"> defined to match those of human skin at 5.8 GHz. Fig</w:t>
      </w:r>
      <w:r>
        <w:t>.</w:t>
      </w:r>
      <w:r>
        <w:t xml:space="preserve"> S1(c) depicts the simulation results for evaluating antenna performance at various implantation depths (ds). Simulations reveal that the antenna achieves an impedance bandwidth from 5.6 GHz to 6.2 GHz, encompassing the entire ISM band. The reflection coefficient |</w:t>
      </w:r>
      <w:r w:rsidRPr="00887CC2">
        <w:rPr>
          <w:i/>
          <w:iCs/>
        </w:rPr>
        <w:t>S</w:t>
      </w:r>
      <w:r w:rsidRPr="00887CC2">
        <w:rPr>
          <w:vertAlign w:val="subscript"/>
        </w:rPr>
        <w:t>11</w:t>
      </w:r>
      <w:r>
        <w:t>| at resonance remains stable across implantation depths, with minimal variation in resonant frequency. Consequently, an implantation depth of 4 mm is chosen for subsequent simulations and experiments. Fig</w:t>
      </w:r>
      <w:r>
        <w:t>.</w:t>
      </w:r>
      <w:r>
        <w:t xml:space="preserve"> S1(e) illustrates the radiation pattern of the antenna at 5.8 GHz, showing a peak gain of -22.1 dB with good directivity, suitable for WPT with external terminals.</w:t>
      </w:r>
    </w:p>
    <w:p w14:paraId="6A664913" w14:textId="7116C7F1" w:rsidR="00887CC2" w:rsidRDefault="00887CC2" w:rsidP="00887CC2">
      <w:pPr>
        <w:spacing w:after="227"/>
        <w:ind w:left="16"/>
        <w:jc w:val="both"/>
      </w:pPr>
      <w:r>
        <w:t>Beyond performance optimization, ensuring patient safety is critical for the practical application of implantable antennas. A SAR analysis is therefore conducted to evaluate compliance with international safety standards. Using an input power of 1 W at 5.8 GHz, the simulated 1 g and 10 g SAR values are 354.9 W/kg and 40.2 W/kg, respectively. According to IEEE standards</w:t>
      </w:r>
      <w:r>
        <w:fldChar w:fldCharType="begin"/>
      </w:r>
      <w:r>
        <w:instrText xml:space="preserve"> ADDIN ZOTERO_ITEM CSL_CITATION {"citationID":"egJ5Zn8c","properties":{"formattedCitation":"[3,4]","plainCitation":"[3,4]","noteIndex":0},"citationItems":[{"id":3695,"uris":["http://zotero.org/users/7621261/items/HG5QA3NY"],"itemData":{"id":3695,"type":"article-journal","abstract":"Abstract\n            \n              The leadless cardiac pacemaker is a pioneering device for heart patients. Its rising success requires the design of compact implantable antennas. In this paper, we describe a circularly polarized Hilbert curve inspired loop antenna. The proposed antenna works in the WMTS (Wireless Medical Telemetry Services) 1.4 GHz and ISM (Industrial, Scientific, and Medical) 2.45 GHz bands. High dielectric constant material Rogers RT/Duroid 6010 LM (\n              \n                \n                  $${\\epsilon }_{r}$$\n                  \n                    \n                      ϵ\n                      r\n                    \n                  \n                \n              \n              =10) and fractal geometry helps to design the antenna with a small footprint of 9.1 mm\n              3\n              (6 mm × 6 mm × 0.254 mm). The designed antenna has a conformal shape that fits inside a leadless pacemaker’s capsule is surrounded by IC models and battery, which are tightly packed in the device enclosure. Subsequently, the integrated prototype is simulated deep inside at the center of the multi-layer canonical heart model. To verify experimentally, we have put dummy electronics (IC and battery) inside the 3D printed pacemaker’s capsule and surfaced the fabricated conformal antenna around the inner curved body of the TCP (Transcatheter Pacing) capsule. Furthermore, we have tested the TCP capsule by inserting it in a ballistic gel phantom and minced pork. The measured impedance bandwidths at 1.4 GHz and 2.45 GHz are 250 MHz and 430 MHz, whereas measured gains are − 33.2 dBi, and − 28.5 dBi, respectively.","container-title":"Scientific Reports","DOI":"10.1038/s41598-022-06904-2","ISSN":"2045-2322","issue":"1","journalAbbreviation":"Sci Rep","language":"en","page":"3165","source":"DOI.org (Crossref)","title":"Design and implementation of compact dual-band conformal antenna for leadless cardiac pacemaker system","volume":"12","author":[{"family":"Sharma","given":"Deepti"},{"family":"Kanaujia","given":"Binod Kumar"},{"family":"Kaim","given":"Vikrant"},{"family":"Mittra","given":"Raj"},{"family":"Arya","given":"Ravi Kumar"},{"family":"Matekovits","given":"Ladislau"}],"issued":{"date-parts":[["2022",2,24]]}}},{"id":4193,"uris":["http://zotero.org/users/7621261/items/4W2QVILY"],"itemData":{"id":4193,"type":"article-journal","abstract":"Microwave Wireless Power Transfer (MWPT) technology is crucial for emergency power supply during natural disasters and powering off-grid equipment. Traditional antenna arrays, however, suffer from low energy capture efficiency, difficult impedance matching, complex synthetic networks, and intricate manufacturing processes. This paper introduces a microwave energy receiver design utilizing Reflective Phase Gradient Metasurfaces (R-PGMs) and surface wave energy convergence technology. The design leverages the effective plane wave-to-surface wave conversion capability of R-PGMs to transform incident microwave energy into a surface wave mode, which is then efficiently harvested using a circular energy convergence array before being output to a coupling port. By optimizing R-PGM parameters, an ideal 60° phase gradient distribution is achieved, facilitating the focus of surface wave energy via dispersion characteristics. These components are integrated into a hybrid antenna array, complemented by a matched energy output port structure. Numerical simulations show that this array can efficiently convert microwave energy from plane waves to surface waves, achieving a conversion efficiency of 85.32% and a collection efficiency of 68.26%. Experimental results corroborate these findings, with peak energy collection efficiency reaching 64.68% at 5.8 GHz and an RF-DC conversion efficiency of 42%, confirming the design’s efficacy. Compared to conventional methods, this design simplifies the system by avoiding complex combining networks and significantly enhances the efficiency of microwave MWPT.","container-title":"ACS Applied Materials &amp; Interfaces","DOI":"10.1021/acsami.4c11720","ISSN":"1944-8244, 1944-8252","issue":"44","journalAbbreviation":"ACS Appl. Mater. Interfaces","language":"en","license":"https://doi.org/10.15223/policy-029","page":"60189-60196","source":"DOI.org (Crossref)","title":"High-Efficiency Microwave Wireless Power Transmission via Reflective Phase Gradient Metasurfaces and Surface Wave Aggregation","volume":"16","author":[{"family":"Xiong","given":"Han"},{"family":"Yang","given":"Qiang"},{"family":"Huang","given":"Yi-Zhe"},{"family":"Deng","given":"Jia-Hao"},{"family":"Wang","given":"Ben-Xin"},{"family":"Zhang","given":"Huai-Qing"}],"issued":{"date-parts":[["2024",11,6]]}}}],"schema":"https://github.com/citation-style-language/schema/raw/master/csl-citation.json"} </w:instrText>
      </w:r>
      <w:r>
        <w:fldChar w:fldCharType="separate"/>
      </w:r>
      <w:r w:rsidRPr="00887CC2">
        <w:t>[3,4]</w:t>
      </w:r>
      <w:r>
        <w:fldChar w:fldCharType="end"/>
      </w:r>
      <w:r>
        <w:t xml:space="preserve">, the maximum permissible input power for 1 g SAR is 4.5 </w:t>
      </w:r>
      <w:proofErr w:type="spellStart"/>
      <w:r>
        <w:t>mW</w:t>
      </w:r>
      <w:proofErr w:type="spellEnd"/>
      <w:r>
        <w:t xml:space="preserve">, and for 10 g SAR it is 49.8 </w:t>
      </w:r>
      <w:proofErr w:type="spellStart"/>
      <w:r>
        <w:t>mW</w:t>
      </w:r>
      <w:proofErr w:type="spellEnd"/>
      <w:r>
        <w:t xml:space="preserve">. Comparatively, the European Research Council (ERC) standard imposes a stricter limit of 25 </w:t>
      </w:r>
      <w:proofErr w:type="spellStart"/>
      <w:r>
        <w:t>μW</w:t>
      </w:r>
      <w:proofErr w:type="spellEnd"/>
      <w:r>
        <w:t xml:space="preserve"> for the input power. These results demonstrate that the designed antenna achieves reliable performance and adheres to international safety standards, ensuring its suitability for practical biomedical applications.</w:t>
      </w:r>
    </w:p>
    <w:p w14:paraId="710E5D0E" w14:textId="7B8F6C7C" w:rsidR="006F09FB" w:rsidRDefault="00887CC2" w:rsidP="00887CC2">
      <w:pPr>
        <w:spacing w:after="227"/>
        <w:ind w:left="16"/>
        <w:jc w:val="both"/>
      </w:pPr>
      <w:r>
        <w:t>To ensure efficient energy transfer in the proposed WPT system, a rectangular patch antenna is designed and optimized as the transmitter, as depicted in Fig</w:t>
      </w:r>
      <w:r>
        <w:t>.</w:t>
      </w:r>
      <w:r>
        <w:t xml:space="preserve"> S1(b).  The antenna is fabricated on an FR4 substrate (</w:t>
      </w:r>
      <w:proofErr w:type="spellStart"/>
      <w:r w:rsidRPr="00887CC2">
        <w:rPr>
          <w:i/>
          <w:iCs/>
        </w:rPr>
        <w:t>ε</w:t>
      </w:r>
      <w:r w:rsidRPr="00887CC2">
        <w:rPr>
          <w:vertAlign w:val="subscript"/>
        </w:rPr>
        <w:t>r</w:t>
      </w:r>
      <w:proofErr w:type="spellEnd"/>
      <w:r>
        <w:t xml:space="preserve"> = 4.3, tan </w:t>
      </w:r>
      <w:r w:rsidRPr="00887CC2">
        <w:rPr>
          <w:i/>
          <w:iCs/>
        </w:rPr>
        <w:t>δ</w:t>
      </w:r>
      <w:r>
        <w:t xml:space="preserve"> = 0.025) with a thickness of 2 mm.  The substrate dimensions are L = 46 mm and W = 40 mm, while the metallic patch dimensions are </w:t>
      </w:r>
      <w:r w:rsidRPr="00887CC2">
        <w:rPr>
          <w:i/>
          <w:iCs/>
        </w:rPr>
        <w:t>L</w:t>
      </w:r>
      <w:r>
        <w:t xml:space="preserve">1 = 16 mm and </w:t>
      </w:r>
      <w:r w:rsidRPr="00887CC2">
        <w:rPr>
          <w:i/>
          <w:iCs/>
        </w:rPr>
        <w:t>W</w:t>
      </w:r>
      <w:r>
        <w:t xml:space="preserve">1 = 11 mm.  These dimensions are optimized to ensure resonance within the ISM band while achieving directional radiation suitable for energy transfer.  A coaxial feed probe is positioned 3 mm off-center along the </w:t>
      </w:r>
      <w:r w:rsidRPr="00887CC2">
        <w:rPr>
          <w:i/>
          <w:iCs/>
        </w:rPr>
        <w:t>y</w:t>
      </w:r>
      <w:r>
        <w:t>-axis, with an inner radius of 0.35 mm.</w:t>
      </w:r>
    </w:p>
    <w:p w14:paraId="4841DD03" w14:textId="0BB25B5E" w:rsidR="00617C47" w:rsidRDefault="00617C47" w:rsidP="00887CC2">
      <w:pPr>
        <w:spacing w:after="227"/>
        <w:ind w:left="16"/>
        <w:jc w:val="both"/>
      </w:pPr>
      <w:r w:rsidRPr="00617C47">
        <w:t>The reflection coefficient |</w:t>
      </w:r>
      <w:r w:rsidRPr="00617C47">
        <w:rPr>
          <w:i/>
          <w:iCs/>
        </w:rPr>
        <w:t>S</w:t>
      </w:r>
      <w:r w:rsidRPr="00617C47">
        <w:rPr>
          <w:vertAlign w:val="subscript"/>
        </w:rPr>
        <w:t>11</w:t>
      </w:r>
      <w:r w:rsidRPr="00617C47">
        <w:t>| of the Tx antenna, shown in Figure S1(d), demonstrates resonance at 5.8 GHz within the ISM band, with a value of -25.3 dB, indicating excellent impedance matching, which is critical for minimizing reflection losses. The three-dimensional radiation pattern at the resonant frequency, depicted in Figure S1(f), reveals a gain of 5.2 dB and a highly directional radiation pattern. This directional radiation ensures focused energy transmission, making it well-suited for biomedical applications requiring focused power delivery to implantable devices.</w:t>
      </w:r>
    </w:p>
    <w:p w14:paraId="4FBB3F7B" w14:textId="77777777" w:rsidR="006F09FB" w:rsidRDefault="006F09FB">
      <w:pPr>
        <w:spacing w:after="0" w:line="240" w:lineRule="auto"/>
        <w:ind w:left="0" w:firstLine="0"/>
      </w:pPr>
      <w:r>
        <w:br w:type="page"/>
      </w:r>
    </w:p>
    <w:p w14:paraId="5B6E7447" w14:textId="2FB5BA6C" w:rsidR="00887CC2" w:rsidRDefault="006F09FB" w:rsidP="00887CC2">
      <w:pPr>
        <w:spacing w:after="227"/>
        <w:ind w:left="16"/>
        <w:jc w:val="both"/>
      </w:pPr>
      <w:r w:rsidRPr="0090081E">
        <w:rPr>
          <w:rFonts w:ascii="Times New Roman" w:eastAsia="宋体" w:hAnsi="Times New Roman"/>
          <w:noProof/>
          <w:lang w:eastAsia="zh-TW"/>
        </w:rPr>
        <w:lastRenderedPageBreak/>
        <mc:AlternateContent>
          <mc:Choice Requires="wps">
            <w:drawing>
              <wp:anchor distT="0" distB="0" distL="114300" distR="114300" simplePos="0" relativeHeight="251660288" behindDoc="0" locked="0" layoutInCell="1" allowOverlap="1" wp14:anchorId="7C64DBF5" wp14:editId="710E4343">
                <wp:simplePos x="0" y="0"/>
                <wp:positionH relativeFrom="column">
                  <wp:posOffset>27940</wp:posOffset>
                </wp:positionH>
                <wp:positionV relativeFrom="paragraph">
                  <wp:posOffset>90805</wp:posOffset>
                </wp:positionV>
                <wp:extent cx="6291580" cy="5916295"/>
                <wp:effectExtent l="0" t="0" r="0" b="8255"/>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591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B32F5" w14:textId="77777777" w:rsidR="006F09FB" w:rsidRPr="00887CC2" w:rsidRDefault="006F09FB" w:rsidP="006F09FB">
                            <w:pPr>
                              <w:pStyle w:val="VDTableTitle"/>
                              <w:rPr>
                                <w:rFonts w:ascii="Calibri" w:hAnsi="Calibri" w:cs="Calibri"/>
                              </w:rPr>
                            </w:pPr>
                            <w:r w:rsidRPr="00887CC2">
                              <w:rPr>
                                <w:rFonts w:ascii="Calibri" w:hAnsi="Calibri" w:cs="Calibri"/>
                              </w:rPr>
                              <w:t>TABLE S1</w:t>
                            </w:r>
                          </w:p>
                          <w:p w14:paraId="3D0EB9F2" w14:textId="77777777" w:rsidR="006F09FB" w:rsidRPr="00887CC2" w:rsidRDefault="006F09FB" w:rsidP="006F09FB">
                            <w:pPr>
                              <w:pStyle w:val="VDTableTitle"/>
                              <w:rPr>
                                <w:rFonts w:ascii="Calibri" w:hAnsi="Calibri" w:cs="Calibri"/>
                                <w:sz w:val="20"/>
                              </w:rPr>
                            </w:pPr>
                            <w:bookmarkStart w:id="2" w:name="_Hlk198211630"/>
                            <w:r w:rsidRPr="00887CC2">
                              <w:rPr>
                                <w:rFonts w:ascii="Calibri" w:hAnsi="Calibri" w:cs="Calibri"/>
                                <w:sz w:val="20"/>
                              </w:rPr>
                              <w:t>Comparison of the proposed metasurface with recently transmission efficiency enhancement works on body</w:t>
                            </w:r>
                          </w:p>
                          <w:tbl>
                            <w:tblPr>
                              <w:tblW w:w="9531" w:type="dxa"/>
                              <w:tblInd w:w="108" w:type="dxa"/>
                              <w:tblLayout w:type="fixed"/>
                              <w:tblLook w:val="0000" w:firstRow="0" w:lastRow="0" w:firstColumn="0" w:lastColumn="0" w:noHBand="0" w:noVBand="0"/>
                            </w:tblPr>
                            <w:tblGrid>
                              <w:gridCol w:w="885"/>
                              <w:gridCol w:w="1134"/>
                              <w:gridCol w:w="1559"/>
                              <w:gridCol w:w="1134"/>
                              <w:gridCol w:w="992"/>
                              <w:gridCol w:w="992"/>
                              <w:gridCol w:w="851"/>
                              <w:gridCol w:w="1134"/>
                              <w:gridCol w:w="850"/>
                            </w:tblGrid>
                            <w:tr w:rsidR="006F09FB" w:rsidRPr="00887CC2" w14:paraId="415EE260" w14:textId="77777777" w:rsidTr="00EC5A53">
                              <w:trPr>
                                <w:trHeight w:val="440"/>
                              </w:trPr>
                              <w:tc>
                                <w:tcPr>
                                  <w:tcW w:w="885" w:type="dxa"/>
                                  <w:tcBorders>
                                    <w:top w:val="double" w:sz="6" w:space="0" w:color="auto"/>
                                    <w:bottom w:val="single" w:sz="6" w:space="0" w:color="auto"/>
                                    <w:right w:val="single" w:sz="4" w:space="0" w:color="auto"/>
                                  </w:tcBorders>
                                  <w:vAlign w:val="center"/>
                                </w:tcPr>
                                <w:bookmarkEnd w:id="2"/>
                                <w:p w14:paraId="790043B0"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rPr>
                                    <w:t>Ref.</w:t>
                                  </w:r>
                                </w:p>
                              </w:tc>
                              <w:tc>
                                <w:tcPr>
                                  <w:tcW w:w="1134" w:type="dxa"/>
                                  <w:tcBorders>
                                    <w:top w:val="double" w:sz="6" w:space="0" w:color="auto"/>
                                    <w:bottom w:val="single" w:sz="4" w:space="0" w:color="auto"/>
                                    <w:right w:val="single" w:sz="4" w:space="0" w:color="auto"/>
                                  </w:tcBorders>
                                  <w:vAlign w:val="center"/>
                                </w:tcPr>
                                <w:p w14:paraId="1A31C1C8" w14:textId="77777777" w:rsidR="006F09FB" w:rsidRPr="00887CC2" w:rsidRDefault="006F09FB" w:rsidP="00617C47">
                                  <w:pPr>
                                    <w:pStyle w:val="TCTableBody"/>
                                    <w:jc w:val="center"/>
                                    <w:rPr>
                                      <w:rFonts w:ascii="Calibri" w:hAnsi="Calibri" w:cs="Calibri"/>
                                      <w:smallCaps/>
                                      <w:sz w:val="20"/>
                                    </w:rPr>
                                  </w:pPr>
                                  <w:r w:rsidRPr="00887CC2">
                                    <w:rPr>
                                      <w:rFonts w:ascii="Calibri" w:hAnsi="Calibri" w:cs="Calibri"/>
                                      <w:sz w:val="20"/>
                                    </w:rPr>
                                    <w:t>Frequency</w:t>
                                  </w:r>
                                </w:p>
                                <w:p w14:paraId="01E3DF77"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rPr>
                                    <w:t>(GHz)</w:t>
                                  </w:r>
                                </w:p>
                              </w:tc>
                              <w:tc>
                                <w:tcPr>
                                  <w:tcW w:w="1559" w:type="dxa"/>
                                  <w:tcBorders>
                                    <w:top w:val="double" w:sz="6" w:space="0" w:color="auto"/>
                                    <w:left w:val="single" w:sz="4" w:space="0" w:color="auto"/>
                                    <w:right w:val="single" w:sz="4" w:space="0" w:color="auto"/>
                                  </w:tcBorders>
                                  <w:vAlign w:val="center"/>
                                </w:tcPr>
                                <w:p w14:paraId="1E00887D"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Enhance Method</w:t>
                                  </w:r>
                                </w:p>
                              </w:tc>
                              <w:tc>
                                <w:tcPr>
                                  <w:tcW w:w="1134" w:type="dxa"/>
                                  <w:tcBorders>
                                    <w:top w:val="double" w:sz="6" w:space="0" w:color="auto"/>
                                    <w:left w:val="single" w:sz="4" w:space="0" w:color="auto"/>
                                    <w:right w:val="single" w:sz="4" w:space="0" w:color="auto"/>
                                  </w:tcBorders>
                                  <w:vAlign w:val="center"/>
                                </w:tcPr>
                                <w:p w14:paraId="1580D5FE"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rPr>
                                    <w:t>Footprint</w:t>
                                  </w:r>
                                </w:p>
                                <w:p w14:paraId="0A9E2CB2"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rPr>
                                    <w:t>(mm</w:t>
                                  </w:r>
                                  <w:r w:rsidRPr="00887CC2">
                                    <w:rPr>
                                      <w:rFonts w:ascii="Calibri" w:hAnsi="Calibri" w:cs="Calibri"/>
                                      <w:sz w:val="20"/>
                                      <w:vertAlign w:val="superscript"/>
                                    </w:rPr>
                                    <w:t>2</w:t>
                                  </w:r>
                                  <w:r w:rsidRPr="00887CC2">
                                    <w:rPr>
                                      <w:rFonts w:ascii="Calibri" w:hAnsi="Calibri" w:cs="Calibri"/>
                                      <w:sz w:val="20"/>
                                    </w:rPr>
                                    <w:t>)</w:t>
                                  </w:r>
                                </w:p>
                              </w:tc>
                              <w:tc>
                                <w:tcPr>
                                  <w:tcW w:w="992" w:type="dxa"/>
                                  <w:tcBorders>
                                    <w:top w:val="double" w:sz="6" w:space="0" w:color="auto"/>
                                    <w:left w:val="single" w:sz="4" w:space="0" w:color="auto"/>
                                    <w:right w:val="single" w:sz="4" w:space="0" w:color="auto"/>
                                  </w:tcBorders>
                                  <w:vAlign w:val="center"/>
                                </w:tcPr>
                                <w:p w14:paraId="71255DB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Profile</w:t>
                                  </w:r>
                                </w:p>
                              </w:tc>
                              <w:tc>
                                <w:tcPr>
                                  <w:tcW w:w="992" w:type="dxa"/>
                                  <w:tcBorders>
                                    <w:top w:val="double" w:sz="6" w:space="0" w:color="auto"/>
                                    <w:left w:val="single" w:sz="4" w:space="0" w:color="auto"/>
                                    <w:right w:val="single" w:sz="4" w:space="0" w:color="auto"/>
                                  </w:tcBorders>
                                  <w:vAlign w:val="center"/>
                                </w:tcPr>
                                <w:p w14:paraId="4189000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Flexibility</w:t>
                                  </w:r>
                                </w:p>
                              </w:tc>
                              <w:tc>
                                <w:tcPr>
                                  <w:tcW w:w="851" w:type="dxa"/>
                                  <w:tcBorders>
                                    <w:top w:val="double" w:sz="6" w:space="0" w:color="auto"/>
                                    <w:left w:val="single" w:sz="4" w:space="0" w:color="auto"/>
                                    <w:right w:val="single" w:sz="4" w:space="0" w:color="auto"/>
                                  </w:tcBorders>
                                  <w:vAlign w:val="center"/>
                                </w:tcPr>
                                <w:p w14:paraId="3FD328EB" w14:textId="77777777" w:rsidR="006F09FB" w:rsidRPr="00887CC2" w:rsidRDefault="006F09FB" w:rsidP="00617C47">
                                  <w:pPr>
                                    <w:pStyle w:val="TCTableBody"/>
                                    <w:jc w:val="center"/>
                                    <w:rPr>
                                      <w:rFonts w:ascii="Calibri" w:hAnsi="Calibri" w:cs="Calibri"/>
                                      <w:sz w:val="20"/>
                                      <w:lang w:eastAsia="zh-CN"/>
                                    </w:rPr>
                                  </w:pPr>
                                  <w:proofErr w:type="spellStart"/>
                                  <w:r w:rsidRPr="00887CC2">
                                    <w:rPr>
                                      <w:rFonts w:ascii="Calibri" w:hAnsi="Calibri" w:cs="Calibri"/>
                                      <w:sz w:val="20"/>
                                      <w:lang w:eastAsia="zh-CN"/>
                                    </w:rPr>
                                    <w:t>Metalic</w:t>
                                  </w:r>
                                  <w:proofErr w:type="spellEnd"/>
                                  <w:r w:rsidRPr="00887CC2">
                                    <w:rPr>
                                      <w:rFonts w:ascii="Calibri" w:hAnsi="Calibri" w:cs="Calibri"/>
                                      <w:sz w:val="20"/>
                                      <w:lang w:eastAsia="zh-CN"/>
                                    </w:rPr>
                                    <w:t xml:space="preserve"> Layer</w:t>
                                  </w:r>
                                </w:p>
                              </w:tc>
                              <w:tc>
                                <w:tcPr>
                                  <w:tcW w:w="1134" w:type="dxa"/>
                                  <w:tcBorders>
                                    <w:top w:val="double" w:sz="6" w:space="0" w:color="auto"/>
                                    <w:left w:val="single" w:sz="4" w:space="0" w:color="auto"/>
                                    <w:right w:val="single" w:sz="4" w:space="0" w:color="auto"/>
                                  </w:tcBorders>
                                  <w:vAlign w:val="center"/>
                                </w:tcPr>
                                <w:p w14:paraId="22D59C6F"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Number of elements</w:t>
                                  </w:r>
                                </w:p>
                              </w:tc>
                              <w:tc>
                                <w:tcPr>
                                  <w:tcW w:w="850" w:type="dxa"/>
                                  <w:tcBorders>
                                    <w:top w:val="double" w:sz="6" w:space="0" w:color="auto"/>
                                    <w:left w:val="single" w:sz="4" w:space="0" w:color="auto"/>
                                    <w:bottom w:val="single" w:sz="6" w:space="0" w:color="auto"/>
                                  </w:tcBorders>
                                </w:tcPr>
                                <w:p w14:paraId="77DF18BA" w14:textId="77777777" w:rsidR="006F09FB" w:rsidRPr="00887CC2" w:rsidRDefault="006F09FB" w:rsidP="00617C47">
                                  <w:pPr>
                                    <w:pStyle w:val="TCTableBody"/>
                                    <w:jc w:val="center"/>
                                    <w:rPr>
                                      <w:rFonts w:ascii="Calibri" w:hAnsi="Calibri" w:cs="Calibri"/>
                                      <w:sz w:val="20"/>
                                    </w:rPr>
                                  </w:pPr>
                                  <w:bookmarkStart w:id="3" w:name="_Hlk193998812"/>
                                  <w:r w:rsidRPr="00887CC2">
                                    <w:rPr>
                                      <w:rFonts w:ascii="Calibri" w:hAnsi="Calibri" w:cs="Calibri"/>
                                      <w:sz w:val="20"/>
                                    </w:rPr>
                                    <w:t>Δ|</w:t>
                                  </w:r>
                                  <w:r w:rsidRPr="00887CC2">
                                    <w:rPr>
                                      <w:rFonts w:ascii="Calibri" w:hAnsi="Calibri" w:cs="Calibri"/>
                                      <w:i/>
                                      <w:iCs/>
                                      <w:sz w:val="20"/>
                                    </w:rPr>
                                    <w:t>S</w:t>
                                  </w:r>
                                  <w:r w:rsidRPr="00887CC2">
                                    <w:rPr>
                                      <w:rFonts w:ascii="Calibri" w:hAnsi="Calibri" w:cs="Calibri"/>
                                      <w:sz w:val="20"/>
                                      <w:vertAlign w:val="subscript"/>
                                    </w:rPr>
                                    <w:t>12</w:t>
                                  </w:r>
                                  <w:r w:rsidRPr="00887CC2">
                                    <w:rPr>
                                      <w:rFonts w:ascii="Calibri" w:hAnsi="Calibri" w:cs="Calibri"/>
                                      <w:sz w:val="20"/>
                                      <w:lang w:eastAsia="zh-CN"/>
                                    </w:rPr>
                                    <w:t>|</w:t>
                                  </w:r>
                                  <w:bookmarkEnd w:id="3"/>
                                </w:p>
                                <w:p w14:paraId="44C47F9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(dB)</w:t>
                                  </w:r>
                                </w:p>
                              </w:tc>
                            </w:tr>
                            <w:tr w:rsidR="006F09FB" w:rsidRPr="00887CC2" w14:paraId="12F542FF" w14:textId="77777777" w:rsidTr="00EC5A53">
                              <w:trPr>
                                <w:trHeight w:val="440"/>
                              </w:trPr>
                              <w:tc>
                                <w:tcPr>
                                  <w:tcW w:w="885" w:type="dxa"/>
                                  <w:tcBorders>
                                    <w:top w:val="double" w:sz="6" w:space="0" w:color="auto"/>
                                    <w:bottom w:val="double" w:sz="6" w:space="0" w:color="auto"/>
                                    <w:right w:val="single" w:sz="4" w:space="0" w:color="auto"/>
                                  </w:tcBorders>
                                  <w:vAlign w:val="center"/>
                                </w:tcPr>
                                <w:p w14:paraId="701F4AA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5</w:t>
                                  </w:r>
                                </w:p>
                              </w:tc>
                              <w:tc>
                                <w:tcPr>
                                  <w:tcW w:w="1134" w:type="dxa"/>
                                  <w:tcBorders>
                                    <w:top w:val="double" w:sz="6" w:space="0" w:color="auto"/>
                                    <w:bottom w:val="double" w:sz="6" w:space="0" w:color="auto"/>
                                    <w:right w:val="single" w:sz="4" w:space="0" w:color="auto"/>
                                  </w:tcBorders>
                                  <w:vAlign w:val="center"/>
                                </w:tcPr>
                                <w:p w14:paraId="7B7FB0F8"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0.915</w:t>
                                  </w:r>
                                </w:p>
                              </w:tc>
                              <w:tc>
                                <w:tcPr>
                                  <w:tcW w:w="1559" w:type="dxa"/>
                                  <w:tcBorders>
                                    <w:top w:val="double" w:sz="6" w:space="0" w:color="auto"/>
                                    <w:left w:val="single" w:sz="4" w:space="0" w:color="auto"/>
                                    <w:bottom w:val="double" w:sz="6" w:space="0" w:color="auto"/>
                                    <w:right w:val="single" w:sz="4" w:space="0" w:color="auto"/>
                                  </w:tcBorders>
                                  <w:vAlign w:val="center"/>
                                </w:tcPr>
                                <w:p w14:paraId="6CB5253C"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Gel matching layer</w:t>
                                  </w:r>
                                </w:p>
                              </w:tc>
                              <w:tc>
                                <w:tcPr>
                                  <w:tcW w:w="1134" w:type="dxa"/>
                                  <w:tcBorders>
                                    <w:top w:val="double" w:sz="6" w:space="0" w:color="auto"/>
                                    <w:left w:val="single" w:sz="4" w:space="0" w:color="auto"/>
                                    <w:bottom w:val="double" w:sz="6" w:space="0" w:color="auto"/>
                                    <w:right w:val="single" w:sz="4" w:space="0" w:color="auto"/>
                                  </w:tcBorders>
                                  <w:vAlign w:val="center"/>
                                </w:tcPr>
                                <w:p w14:paraId="7C625479" w14:textId="5467DE78" w:rsidR="006F09FB" w:rsidRPr="00887CC2" w:rsidRDefault="006F09FB" w:rsidP="00617C47">
                                  <w:pPr>
                                    <w:pStyle w:val="TCTableBody"/>
                                    <w:jc w:val="center"/>
                                    <w:rPr>
                                      <w:rFonts w:ascii="Calibri" w:hAnsi="Calibri" w:cs="Calibri"/>
                                      <w:sz w:val="20"/>
                                    </w:rPr>
                                  </w:pPr>
                                  <w:r w:rsidRPr="00887CC2">
                                    <w:rPr>
                                      <w:rFonts w:ascii="Calibri" w:hAnsi="Calibri" w:cs="Calibri"/>
                                      <w:sz w:val="20"/>
                                    </w:rPr>
                                    <w:t>—</w:t>
                                  </w:r>
                                </w:p>
                              </w:tc>
                              <w:tc>
                                <w:tcPr>
                                  <w:tcW w:w="992" w:type="dxa"/>
                                  <w:tcBorders>
                                    <w:top w:val="double" w:sz="6" w:space="0" w:color="auto"/>
                                    <w:left w:val="single" w:sz="4" w:space="0" w:color="auto"/>
                                    <w:bottom w:val="double" w:sz="6" w:space="0" w:color="auto"/>
                                    <w:right w:val="single" w:sz="4" w:space="0" w:color="auto"/>
                                  </w:tcBorders>
                                  <w:vAlign w:val="center"/>
                                </w:tcPr>
                                <w:p w14:paraId="634F9287"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λ/6.1</w:t>
                                  </w:r>
                                </w:p>
                              </w:tc>
                              <w:tc>
                                <w:tcPr>
                                  <w:tcW w:w="992" w:type="dxa"/>
                                  <w:tcBorders>
                                    <w:top w:val="double" w:sz="6" w:space="0" w:color="auto"/>
                                    <w:left w:val="single" w:sz="4" w:space="0" w:color="auto"/>
                                    <w:bottom w:val="double" w:sz="6" w:space="0" w:color="auto"/>
                                    <w:right w:val="single" w:sz="4" w:space="0" w:color="auto"/>
                                  </w:tcBorders>
                                  <w:vAlign w:val="center"/>
                                </w:tcPr>
                                <w:p w14:paraId="7EB5268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Yes</w:t>
                                  </w:r>
                                </w:p>
                              </w:tc>
                              <w:tc>
                                <w:tcPr>
                                  <w:tcW w:w="851" w:type="dxa"/>
                                  <w:tcBorders>
                                    <w:top w:val="double" w:sz="6" w:space="0" w:color="auto"/>
                                    <w:left w:val="single" w:sz="4" w:space="0" w:color="auto"/>
                                    <w:bottom w:val="double" w:sz="6" w:space="0" w:color="auto"/>
                                    <w:right w:val="single" w:sz="4" w:space="0" w:color="auto"/>
                                  </w:tcBorders>
                                  <w:vAlign w:val="center"/>
                                </w:tcPr>
                                <w:p w14:paraId="0693C89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0</w:t>
                                  </w:r>
                                </w:p>
                              </w:tc>
                              <w:tc>
                                <w:tcPr>
                                  <w:tcW w:w="1134" w:type="dxa"/>
                                  <w:tcBorders>
                                    <w:top w:val="double" w:sz="6" w:space="0" w:color="auto"/>
                                    <w:left w:val="single" w:sz="4" w:space="0" w:color="auto"/>
                                    <w:bottom w:val="double" w:sz="6" w:space="0" w:color="auto"/>
                                    <w:right w:val="single" w:sz="4" w:space="0" w:color="auto"/>
                                  </w:tcBorders>
                                  <w:vAlign w:val="center"/>
                                </w:tcPr>
                                <w:p w14:paraId="6E82D72A" w14:textId="2FCE79B6"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w:t>
                                  </w:r>
                                </w:p>
                              </w:tc>
                              <w:tc>
                                <w:tcPr>
                                  <w:tcW w:w="850" w:type="dxa"/>
                                  <w:tcBorders>
                                    <w:top w:val="double" w:sz="6" w:space="0" w:color="auto"/>
                                    <w:left w:val="single" w:sz="4" w:space="0" w:color="auto"/>
                                    <w:bottom w:val="double" w:sz="6" w:space="0" w:color="auto"/>
                                  </w:tcBorders>
                                  <w:vAlign w:val="center"/>
                                </w:tcPr>
                                <w:p w14:paraId="2C855AB3"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6.2</w:t>
                                  </w:r>
                                </w:p>
                              </w:tc>
                            </w:tr>
                            <w:tr w:rsidR="006F09FB" w:rsidRPr="00887CC2" w14:paraId="1572F96A" w14:textId="77777777" w:rsidTr="00EC5A53">
                              <w:trPr>
                                <w:trHeight w:val="440"/>
                              </w:trPr>
                              <w:tc>
                                <w:tcPr>
                                  <w:tcW w:w="885" w:type="dxa"/>
                                  <w:tcBorders>
                                    <w:top w:val="double" w:sz="6" w:space="0" w:color="auto"/>
                                    <w:bottom w:val="double" w:sz="4" w:space="0" w:color="auto"/>
                                    <w:right w:val="single" w:sz="4" w:space="0" w:color="auto"/>
                                  </w:tcBorders>
                                  <w:vAlign w:val="center"/>
                                </w:tcPr>
                                <w:p w14:paraId="6617EC6D"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6</w:t>
                                  </w:r>
                                </w:p>
                              </w:tc>
                              <w:tc>
                                <w:tcPr>
                                  <w:tcW w:w="1134" w:type="dxa"/>
                                  <w:tcBorders>
                                    <w:top w:val="double" w:sz="6" w:space="0" w:color="auto"/>
                                    <w:bottom w:val="double" w:sz="4" w:space="0" w:color="auto"/>
                                    <w:right w:val="single" w:sz="4" w:space="0" w:color="auto"/>
                                  </w:tcBorders>
                                  <w:vAlign w:val="center"/>
                                </w:tcPr>
                                <w:p w14:paraId="3ED60FDA"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1.4</w:t>
                                  </w:r>
                                </w:p>
                              </w:tc>
                              <w:tc>
                                <w:tcPr>
                                  <w:tcW w:w="1559" w:type="dxa"/>
                                  <w:tcBorders>
                                    <w:top w:val="double" w:sz="6" w:space="0" w:color="auto"/>
                                    <w:left w:val="single" w:sz="4" w:space="0" w:color="auto"/>
                                    <w:bottom w:val="double" w:sz="4" w:space="0" w:color="auto"/>
                                    <w:right w:val="single" w:sz="4" w:space="0" w:color="auto"/>
                                  </w:tcBorders>
                                  <w:vAlign w:val="center"/>
                                </w:tcPr>
                                <w:p w14:paraId="352AFA82"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Spherical wave to plane wave</w:t>
                                  </w:r>
                                </w:p>
                              </w:tc>
                              <w:tc>
                                <w:tcPr>
                                  <w:tcW w:w="1134" w:type="dxa"/>
                                  <w:tcBorders>
                                    <w:top w:val="double" w:sz="6" w:space="0" w:color="auto"/>
                                    <w:left w:val="single" w:sz="4" w:space="0" w:color="auto"/>
                                    <w:bottom w:val="double" w:sz="4" w:space="0" w:color="auto"/>
                                    <w:right w:val="single" w:sz="4" w:space="0" w:color="auto"/>
                                  </w:tcBorders>
                                  <w:vAlign w:val="center"/>
                                </w:tcPr>
                                <w:p w14:paraId="4CD91EA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10712</w:t>
                                  </w:r>
                                </w:p>
                                <w:p w14:paraId="407A975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(103.5 × 103.5)</w:t>
                                  </w:r>
                                </w:p>
                              </w:tc>
                              <w:tc>
                                <w:tcPr>
                                  <w:tcW w:w="992" w:type="dxa"/>
                                  <w:tcBorders>
                                    <w:top w:val="double" w:sz="6" w:space="0" w:color="auto"/>
                                    <w:left w:val="single" w:sz="4" w:space="0" w:color="auto"/>
                                    <w:bottom w:val="double" w:sz="4" w:space="0" w:color="auto"/>
                                    <w:right w:val="single" w:sz="4" w:space="0" w:color="auto"/>
                                  </w:tcBorders>
                                  <w:vAlign w:val="center"/>
                                </w:tcPr>
                                <w:p w14:paraId="3A0C7278"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λ/14.3</w:t>
                                  </w:r>
                                </w:p>
                              </w:tc>
                              <w:tc>
                                <w:tcPr>
                                  <w:tcW w:w="992" w:type="dxa"/>
                                  <w:tcBorders>
                                    <w:top w:val="double" w:sz="6" w:space="0" w:color="auto"/>
                                    <w:left w:val="single" w:sz="4" w:space="0" w:color="auto"/>
                                    <w:bottom w:val="double" w:sz="4" w:space="0" w:color="auto"/>
                                    <w:right w:val="single" w:sz="4" w:space="0" w:color="auto"/>
                                  </w:tcBorders>
                                  <w:vAlign w:val="center"/>
                                </w:tcPr>
                                <w:p w14:paraId="0A90303A"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Yes</w:t>
                                  </w:r>
                                </w:p>
                              </w:tc>
                              <w:tc>
                                <w:tcPr>
                                  <w:tcW w:w="851" w:type="dxa"/>
                                  <w:tcBorders>
                                    <w:top w:val="double" w:sz="6" w:space="0" w:color="auto"/>
                                    <w:left w:val="single" w:sz="4" w:space="0" w:color="auto"/>
                                    <w:bottom w:val="double" w:sz="4" w:space="0" w:color="auto"/>
                                    <w:right w:val="single" w:sz="4" w:space="0" w:color="auto"/>
                                  </w:tcBorders>
                                  <w:vAlign w:val="center"/>
                                </w:tcPr>
                                <w:p w14:paraId="5896D13F"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w:t>
                                  </w:r>
                                </w:p>
                              </w:tc>
                              <w:tc>
                                <w:tcPr>
                                  <w:tcW w:w="1134" w:type="dxa"/>
                                  <w:tcBorders>
                                    <w:top w:val="double" w:sz="6" w:space="0" w:color="auto"/>
                                    <w:left w:val="single" w:sz="4" w:space="0" w:color="auto"/>
                                    <w:bottom w:val="double" w:sz="4" w:space="0" w:color="auto"/>
                                    <w:right w:val="single" w:sz="4" w:space="0" w:color="auto"/>
                                  </w:tcBorders>
                                  <w:vAlign w:val="center"/>
                                </w:tcPr>
                                <w:p w14:paraId="2CE6563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3 × 3</w:t>
                                  </w:r>
                                </w:p>
                              </w:tc>
                              <w:tc>
                                <w:tcPr>
                                  <w:tcW w:w="850" w:type="dxa"/>
                                  <w:tcBorders>
                                    <w:top w:val="double" w:sz="6" w:space="0" w:color="auto"/>
                                    <w:left w:val="single" w:sz="4" w:space="0" w:color="auto"/>
                                    <w:bottom w:val="double" w:sz="4" w:space="0" w:color="auto"/>
                                  </w:tcBorders>
                                  <w:vAlign w:val="center"/>
                                </w:tcPr>
                                <w:p w14:paraId="1B86979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12.4</w:t>
                                  </w:r>
                                </w:p>
                              </w:tc>
                            </w:tr>
                            <w:tr w:rsidR="006F09FB" w:rsidRPr="00887CC2" w14:paraId="10A4802F" w14:textId="77777777" w:rsidTr="00EC5A53">
                              <w:trPr>
                                <w:trHeight w:val="398"/>
                              </w:trPr>
                              <w:tc>
                                <w:tcPr>
                                  <w:tcW w:w="885" w:type="dxa"/>
                                  <w:tcBorders>
                                    <w:top w:val="double" w:sz="4" w:space="0" w:color="auto"/>
                                    <w:bottom w:val="single" w:sz="4" w:space="0" w:color="auto"/>
                                    <w:right w:val="single" w:sz="4" w:space="0" w:color="auto"/>
                                  </w:tcBorders>
                                  <w:vAlign w:val="center"/>
                                </w:tcPr>
                                <w:p w14:paraId="76D724C2"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lang w:eastAsia="zh-CN"/>
                                    </w:rPr>
                                    <w:t>7</w:t>
                                  </w:r>
                                </w:p>
                              </w:tc>
                              <w:tc>
                                <w:tcPr>
                                  <w:tcW w:w="1134" w:type="dxa"/>
                                  <w:vMerge w:val="restart"/>
                                  <w:tcBorders>
                                    <w:top w:val="double" w:sz="4" w:space="0" w:color="auto"/>
                                    <w:right w:val="single" w:sz="4" w:space="0" w:color="auto"/>
                                  </w:tcBorders>
                                  <w:vAlign w:val="center"/>
                                </w:tcPr>
                                <w:p w14:paraId="36AA0ABB"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2.45</w:t>
                                  </w:r>
                                </w:p>
                              </w:tc>
                              <w:tc>
                                <w:tcPr>
                                  <w:tcW w:w="1559" w:type="dxa"/>
                                  <w:tcBorders>
                                    <w:top w:val="double" w:sz="4" w:space="0" w:color="auto"/>
                                    <w:left w:val="single" w:sz="4" w:space="0" w:color="auto"/>
                                    <w:right w:val="single" w:sz="4" w:space="0" w:color="auto"/>
                                  </w:tcBorders>
                                  <w:vAlign w:val="center"/>
                                </w:tcPr>
                                <w:p w14:paraId="346A834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Evanescent wave to propagating wave</w:t>
                                  </w:r>
                                </w:p>
                              </w:tc>
                              <w:tc>
                                <w:tcPr>
                                  <w:tcW w:w="1134" w:type="dxa"/>
                                  <w:tcBorders>
                                    <w:top w:val="double" w:sz="4" w:space="0" w:color="auto"/>
                                    <w:left w:val="single" w:sz="4" w:space="0" w:color="auto"/>
                                    <w:right w:val="single" w:sz="4" w:space="0" w:color="auto"/>
                                  </w:tcBorders>
                                  <w:vAlign w:val="center"/>
                                </w:tcPr>
                                <w:p w14:paraId="753AD803"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31416</w:t>
                                  </w:r>
                                </w:p>
                                <w:p w14:paraId="6D7DE52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(π×100×100)</w:t>
                                  </w:r>
                                </w:p>
                              </w:tc>
                              <w:tc>
                                <w:tcPr>
                                  <w:tcW w:w="992" w:type="dxa"/>
                                  <w:tcBorders>
                                    <w:top w:val="double" w:sz="4" w:space="0" w:color="auto"/>
                                    <w:left w:val="single" w:sz="4" w:space="0" w:color="auto"/>
                                    <w:right w:val="single" w:sz="4" w:space="0" w:color="auto"/>
                                  </w:tcBorders>
                                  <w:vAlign w:val="center"/>
                                </w:tcPr>
                                <w:p w14:paraId="11CCB89A" w14:textId="1F2005F9"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w:t>
                                  </w:r>
                                </w:p>
                              </w:tc>
                              <w:tc>
                                <w:tcPr>
                                  <w:tcW w:w="992" w:type="dxa"/>
                                  <w:tcBorders>
                                    <w:top w:val="double" w:sz="4" w:space="0" w:color="auto"/>
                                    <w:left w:val="single" w:sz="4" w:space="0" w:color="auto"/>
                                    <w:right w:val="single" w:sz="4" w:space="0" w:color="auto"/>
                                  </w:tcBorders>
                                  <w:vAlign w:val="center"/>
                                </w:tcPr>
                                <w:p w14:paraId="75D29EAB"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Yes</w:t>
                                  </w:r>
                                </w:p>
                              </w:tc>
                              <w:tc>
                                <w:tcPr>
                                  <w:tcW w:w="851" w:type="dxa"/>
                                  <w:tcBorders>
                                    <w:top w:val="double" w:sz="4" w:space="0" w:color="auto"/>
                                    <w:left w:val="single" w:sz="4" w:space="0" w:color="auto"/>
                                    <w:right w:val="single" w:sz="4" w:space="0" w:color="auto"/>
                                  </w:tcBorders>
                                  <w:vAlign w:val="center"/>
                                </w:tcPr>
                                <w:p w14:paraId="2C1E0533"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w:t>
                                  </w:r>
                                </w:p>
                              </w:tc>
                              <w:tc>
                                <w:tcPr>
                                  <w:tcW w:w="1134" w:type="dxa"/>
                                  <w:tcBorders>
                                    <w:top w:val="double" w:sz="4" w:space="0" w:color="auto"/>
                                    <w:left w:val="single" w:sz="4" w:space="0" w:color="auto"/>
                                    <w:right w:val="single" w:sz="4" w:space="0" w:color="auto"/>
                                  </w:tcBorders>
                                  <w:vAlign w:val="center"/>
                                </w:tcPr>
                                <w:p w14:paraId="16BA51C4"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w:t>
                                  </w:r>
                                </w:p>
                              </w:tc>
                              <w:tc>
                                <w:tcPr>
                                  <w:tcW w:w="850" w:type="dxa"/>
                                  <w:tcBorders>
                                    <w:top w:val="double" w:sz="4" w:space="0" w:color="auto"/>
                                    <w:left w:val="single" w:sz="4" w:space="0" w:color="auto"/>
                                    <w:bottom w:val="single" w:sz="4" w:space="0" w:color="auto"/>
                                  </w:tcBorders>
                                  <w:vAlign w:val="center"/>
                                </w:tcPr>
                                <w:p w14:paraId="04DF96B0"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8</w:t>
                                  </w:r>
                                </w:p>
                              </w:tc>
                            </w:tr>
                            <w:tr w:rsidR="006F09FB" w:rsidRPr="00887CC2" w14:paraId="4434271B" w14:textId="77777777" w:rsidTr="00EC5A53">
                              <w:trPr>
                                <w:trHeight w:val="398"/>
                              </w:trPr>
                              <w:tc>
                                <w:tcPr>
                                  <w:tcW w:w="885" w:type="dxa"/>
                                  <w:tcBorders>
                                    <w:top w:val="single" w:sz="4" w:space="0" w:color="auto"/>
                                    <w:bottom w:val="single" w:sz="4" w:space="0" w:color="auto"/>
                                    <w:right w:val="single" w:sz="4" w:space="0" w:color="auto"/>
                                  </w:tcBorders>
                                  <w:vAlign w:val="center"/>
                                </w:tcPr>
                                <w:p w14:paraId="11D63EE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8</w:t>
                                  </w:r>
                                </w:p>
                              </w:tc>
                              <w:tc>
                                <w:tcPr>
                                  <w:tcW w:w="1134" w:type="dxa"/>
                                  <w:vMerge/>
                                  <w:tcBorders>
                                    <w:right w:val="single" w:sz="4" w:space="0" w:color="auto"/>
                                  </w:tcBorders>
                                  <w:vAlign w:val="center"/>
                                </w:tcPr>
                                <w:p w14:paraId="6338D83F" w14:textId="77777777" w:rsidR="006F09FB" w:rsidRPr="00887CC2" w:rsidRDefault="006F09FB" w:rsidP="00617C47">
                                  <w:pPr>
                                    <w:pStyle w:val="TCTableBody"/>
                                    <w:jc w:val="center"/>
                                    <w:rPr>
                                      <w:rFonts w:ascii="Calibri" w:hAnsi="Calibri" w:cs="Calibri"/>
                                      <w:sz w:val="20"/>
                                      <w:lang w:eastAsia="zh-CN"/>
                                    </w:rPr>
                                  </w:pPr>
                                </w:p>
                              </w:tc>
                              <w:tc>
                                <w:tcPr>
                                  <w:tcW w:w="1559" w:type="dxa"/>
                                  <w:tcBorders>
                                    <w:top w:val="single" w:sz="4" w:space="0" w:color="auto"/>
                                    <w:left w:val="single" w:sz="4" w:space="0" w:color="auto"/>
                                    <w:right w:val="single" w:sz="4" w:space="0" w:color="auto"/>
                                  </w:tcBorders>
                                  <w:vAlign w:val="center"/>
                                </w:tcPr>
                                <w:p w14:paraId="16CCD40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Transform wave impedance</w:t>
                                  </w:r>
                                </w:p>
                              </w:tc>
                              <w:tc>
                                <w:tcPr>
                                  <w:tcW w:w="1134" w:type="dxa"/>
                                  <w:tcBorders>
                                    <w:top w:val="single" w:sz="4" w:space="0" w:color="auto"/>
                                    <w:left w:val="single" w:sz="4" w:space="0" w:color="auto"/>
                                    <w:right w:val="single" w:sz="4" w:space="0" w:color="auto"/>
                                  </w:tcBorders>
                                  <w:vAlign w:val="center"/>
                                </w:tcPr>
                                <w:p w14:paraId="4AEF2D5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14400</w:t>
                                  </w:r>
                                </w:p>
                                <w:p w14:paraId="54AC4FA8"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(120*120)</w:t>
                                  </w:r>
                                </w:p>
                              </w:tc>
                              <w:tc>
                                <w:tcPr>
                                  <w:tcW w:w="992" w:type="dxa"/>
                                  <w:tcBorders>
                                    <w:top w:val="single" w:sz="4" w:space="0" w:color="auto"/>
                                    <w:left w:val="single" w:sz="4" w:space="0" w:color="auto"/>
                                    <w:right w:val="single" w:sz="4" w:space="0" w:color="auto"/>
                                  </w:tcBorders>
                                  <w:vAlign w:val="center"/>
                                </w:tcPr>
                                <w:p w14:paraId="7178B81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λ/24.5</w:t>
                                  </w:r>
                                </w:p>
                              </w:tc>
                              <w:tc>
                                <w:tcPr>
                                  <w:tcW w:w="992" w:type="dxa"/>
                                  <w:tcBorders>
                                    <w:top w:val="single" w:sz="4" w:space="0" w:color="auto"/>
                                    <w:left w:val="single" w:sz="4" w:space="0" w:color="auto"/>
                                    <w:right w:val="single" w:sz="4" w:space="0" w:color="auto"/>
                                  </w:tcBorders>
                                  <w:vAlign w:val="center"/>
                                </w:tcPr>
                                <w:p w14:paraId="3F3A74CA"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No</w:t>
                                  </w:r>
                                </w:p>
                              </w:tc>
                              <w:tc>
                                <w:tcPr>
                                  <w:tcW w:w="851" w:type="dxa"/>
                                  <w:tcBorders>
                                    <w:top w:val="single" w:sz="4" w:space="0" w:color="auto"/>
                                    <w:left w:val="single" w:sz="4" w:space="0" w:color="auto"/>
                                    <w:right w:val="single" w:sz="4" w:space="0" w:color="auto"/>
                                  </w:tcBorders>
                                  <w:vAlign w:val="center"/>
                                </w:tcPr>
                                <w:p w14:paraId="409F32BD"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3</w:t>
                                  </w:r>
                                </w:p>
                              </w:tc>
                              <w:tc>
                                <w:tcPr>
                                  <w:tcW w:w="1134" w:type="dxa"/>
                                  <w:tcBorders>
                                    <w:top w:val="single" w:sz="4" w:space="0" w:color="auto"/>
                                    <w:left w:val="single" w:sz="4" w:space="0" w:color="auto"/>
                                    <w:right w:val="single" w:sz="4" w:space="0" w:color="auto"/>
                                  </w:tcBorders>
                                  <w:vAlign w:val="center"/>
                                </w:tcPr>
                                <w:p w14:paraId="366A4FD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20 × 20</w:t>
                                  </w:r>
                                </w:p>
                              </w:tc>
                              <w:tc>
                                <w:tcPr>
                                  <w:tcW w:w="850" w:type="dxa"/>
                                  <w:tcBorders>
                                    <w:top w:val="single" w:sz="4" w:space="0" w:color="auto"/>
                                    <w:left w:val="single" w:sz="4" w:space="0" w:color="auto"/>
                                    <w:bottom w:val="single" w:sz="4" w:space="0" w:color="auto"/>
                                  </w:tcBorders>
                                  <w:vAlign w:val="center"/>
                                </w:tcPr>
                                <w:p w14:paraId="278569AF"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12.1</w:t>
                                  </w:r>
                                </w:p>
                              </w:tc>
                            </w:tr>
                            <w:tr w:rsidR="006F09FB" w:rsidRPr="00887CC2" w14:paraId="24C268A9" w14:textId="77777777" w:rsidTr="00EC5A53">
                              <w:trPr>
                                <w:trHeight w:val="398"/>
                              </w:trPr>
                              <w:tc>
                                <w:tcPr>
                                  <w:tcW w:w="885" w:type="dxa"/>
                                  <w:tcBorders>
                                    <w:top w:val="single" w:sz="4" w:space="0" w:color="auto"/>
                                    <w:bottom w:val="double" w:sz="4" w:space="0" w:color="auto"/>
                                    <w:right w:val="single" w:sz="4" w:space="0" w:color="auto"/>
                                  </w:tcBorders>
                                  <w:vAlign w:val="center"/>
                                </w:tcPr>
                                <w:p w14:paraId="1FCD0A0E"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lang w:eastAsia="zh-CN"/>
                                    </w:rPr>
                                    <w:t>9</w:t>
                                  </w:r>
                                </w:p>
                              </w:tc>
                              <w:tc>
                                <w:tcPr>
                                  <w:tcW w:w="1134" w:type="dxa"/>
                                  <w:vMerge/>
                                  <w:tcBorders>
                                    <w:bottom w:val="double" w:sz="4" w:space="0" w:color="auto"/>
                                    <w:right w:val="single" w:sz="4" w:space="0" w:color="auto"/>
                                  </w:tcBorders>
                                  <w:vAlign w:val="center"/>
                                </w:tcPr>
                                <w:p w14:paraId="18078D5C" w14:textId="77777777" w:rsidR="006F09FB" w:rsidRPr="00887CC2" w:rsidRDefault="006F09FB" w:rsidP="00617C47">
                                  <w:pPr>
                                    <w:pStyle w:val="TCTableBody"/>
                                    <w:jc w:val="center"/>
                                    <w:rPr>
                                      <w:rFonts w:ascii="Calibri" w:hAnsi="Calibri" w:cs="Calibri"/>
                                      <w:sz w:val="20"/>
                                      <w:lang w:eastAsia="zh-CN"/>
                                    </w:rPr>
                                  </w:pPr>
                                </w:p>
                              </w:tc>
                              <w:tc>
                                <w:tcPr>
                                  <w:tcW w:w="1559" w:type="dxa"/>
                                  <w:tcBorders>
                                    <w:top w:val="single" w:sz="4" w:space="0" w:color="auto"/>
                                    <w:left w:val="single" w:sz="4" w:space="0" w:color="auto"/>
                                    <w:bottom w:val="double" w:sz="4" w:space="0" w:color="auto"/>
                                    <w:right w:val="single" w:sz="4" w:space="0" w:color="auto"/>
                                  </w:tcBorders>
                                  <w:vAlign w:val="center"/>
                                </w:tcPr>
                                <w:p w14:paraId="74C6C6D4"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Impedance matching</w:t>
                                  </w:r>
                                </w:p>
                              </w:tc>
                              <w:tc>
                                <w:tcPr>
                                  <w:tcW w:w="1134" w:type="dxa"/>
                                  <w:tcBorders>
                                    <w:top w:val="single" w:sz="4" w:space="0" w:color="auto"/>
                                    <w:left w:val="single" w:sz="4" w:space="0" w:color="auto"/>
                                    <w:bottom w:val="double" w:sz="4" w:space="0" w:color="auto"/>
                                    <w:right w:val="single" w:sz="4" w:space="0" w:color="auto"/>
                                  </w:tcBorders>
                                  <w:vAlign w:val="center"/>
                                </w:tcPr>
                                <w:p w14:paraId="08C6AD01"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1600</w:t>
                                  </w:r>
                                </w:p>
                                <w:p w14:paraId="48E7A7C0"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(40 × 40)</w:t>
                                  </w:r>
                                </w:p>
                              </w:tc>
                              <w:tc>
                                <w:tcPr>
                                  <w:tcW w:w="992" w:type="dxa"/>
                                  <w:tcBorders>
                                    <w:top w:val="single" w:sz="4" w:space="0" w:color="auto"/>
                                    <w:left w:val="single" w:sz="4" w:space="0" w:color="auto"/>
                                    <w:bottom w:val="double" w:sz="4" w:space="0" w:color="auto"/>
                                    <w:right w:val="single" w:sz="4" w:space="0" w:color="auto"/>
                                  </w:tcBorders>
                                  <w:vAlign w:val="center"/>
                                </w:tcPr>
                                <w:p w14:paraId="7A1B46EA"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λ/17.5</w:t>
                                  </w:r>
                                </w:p>
                              </w:tc>
                              <w:tc>
                                <w:tcPr>
                                  <w:tcW w:w="992" w:type="dxa"/>
                                  <w:tcBorders>
                                    <w:top w:val="single" w:sz="4" w:space="0" w:color="auto"/>
                                    <w:left w:val="single" w:sz="4" w:space="0" w:color="auto"/>
                                    <w:bottom w:val="double" w:sz="4" w:space="0" w:color="auto"/>
                                    <w:right w:val="single" w:sz="4" w:space="0" w:color="auto"/>
                                  </w:tcBorders>
                                  <w:vAlign w:val="center"/>
                                </w:tcPr>
                                <w:p w14:paraId="037C7AD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No</w:t>
                                  </w:r>
                                </w:p>
                              </w:tc>
                              <w:tc>
                                <w:tcPr>
                                  <w:tcW w:w="851" w:type="dxa"/>
                                  <w:tcBorders>
                                    <w:top w:val="single" w:sz="4" w:space="0" w:color="auto"/>
                                    <w:left w:val="single" w:sz="4" w:space="0" w:color="auto"/>
                                    <w:bottom w:val="double" w:sz="4" w:space="0" w:color="auto"/>
                                    <w:right w:val="single" w:sz="4" w:space="0" w:color="auto"/>
                                  </w:tcBorders>
                                  <w:vAlign w:val="center"/>
                                </w:tcPr>
                                <w:p w14:paraId="598253DD" w14:textId="2A91E68B"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w:t>
                                  </w:r>
                                </w:p>
                              </w:tc>
                              <w:tc>
                                <w:tcPr>
                                  <w:tcW w:w="1134" w:type="dxa"/>
                                  <w:tcBorders>
                                    <w:top w:val="single" w:sz="4" w:space="0" w:color="auto"/>
                                    <w:left w:val="single" w:sz="4" w:space="0" w:color="auto"/>
                                    <w:bottom w:val="double" w:sz="4" w:space="0" w:color="auto"/>
                                    <w:right w:val="single" w:sz="4" w:space="0" w:color="auto"/>
                                  </w:tcBorders>
                                  <w:vAlign w:val="center"/>
                                </w:tcPr>
                                <w:p w14:paraId="77D82E7B"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5 × 5</w:t>
                                  </w:r>
                                </w:p>
                              </w:tc>
                              <w:tc>
                                <w:tcPr>
                                  <w:tcW w:w="850" w:type="dxa"/>
                                  <w:tcBorders>
                                    <w:top w:val="single" w:sz="4" w:space="0" w:color="auto"/>
                                    <w:left w:val="single" w:sz="4" w:space="0" w:color="auto"/>
                                    <w:bottom w:val="double" w:sz="4" w:space="0" w:color="auto"/>
                                  </w:tcBorders>
                                  <w:vAlign w:val="center"/>
                                </w:tcPr>
                                <w:p w14:paraId="3B7C25C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5.61</w:t>
                                  </w:r>
                                </w:p>
                              </w:tc>
                            </w:tr>
                            <w:tr w:rsidR="006F09FB" w:rsidRPr="00887CC2" w14:paraId="129181F2" w14:textId="77777777" w:rsidTr="00EC5A53">
                              <w:trPr>
                                <w:trHeight w:val="398"/>
                              </w:trPr>
                              <w:tc>
                                <w:tcPr>
                                  <w:tcW w:w="885" w:type="dxa"/>
                                  <w:tcBorders>
                                    <w:top w:val="double" w:sz="4" w:space="0" w:color="auto"/>
                                    <w:bottom w:val="single" w:sz="4" w:space="0" w:color="auto"/>
                                    <w:right w:val="single" w:sz="4" w:space="0" w:color="auto"/>
                                  </w:tcBorders>
                                  <w:vAlign w:val="center"/>
                                </w:tcPr>
                                <w:p w14:paraId="5135F0AA"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lang w:eastAsia="zh-CN"/>
                                    </w:rPr>
                                    <w:t>10</w:t>
                                  </w:r>
                                </w:p>
                              </w:tc>
                              <w:tc>
                                <w:tcPr>
                                  <w:tcW w:w="1134" w:type="dxa"/>
                                  <w:vMerge w:val="restart"/>
                                  <w:tcBorders>
                                    <w:top w:val="double" w:sz="4" w:space="0" w:color="auto"/>
                                    <w:right w:val="single" w:sz="4" w:space="0" w:color="auto"/>
                                  </w:tcBorders>
                                  <w:vAlign w:val="center"/>
                                </w:tcPr>
                                <w:p w14:paraId="1D5E785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b/>
                                      <w:bCs/>
                                      <w:sz w:val="20"/>
                                      <w:lang w:eastAsia="zh-CN"/>
                                    </w:rPr>
                                    <w:t>5.8</w:t>
                                  </w:r>
                                </w:p>
                              </w:tc>
                              <w:tc>
                                <w:tcPr>
                                  <w:tcW w:w="1559" w:type="dxa"/>
                                  <w:tcBorders>
                                    <w:top w:val="double" w:sz="4" w:space="0" w:color="auto"/>
                                    <w:left w:val="single" w:sz="4" w:space="0" w:color="auto"/>
                                    <w:bottom w:val="single" w:sz="4" w:space="0" w:color="auto"/>
                                    <w:right w:val="single" w:sz="4" w:space="0" w:color="auto"/>
                                  </w:tcBorders>
                                  <w:vAlign w:val="center"/>
                                </w:tcPr>
                                <w:p w14:paraId="4C3C29A7"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EM power focusing</w:t>
                                  </w:r>
                                </w:p>
                              </w:tc>
                              <w:tc>
                                <w:tcPr>
                                  <w:tcW w:w="1134" w:type="dxa"/>
                                  <w:tcBorders>
                                    <w:top w:val="double" w:sz="4" w:space="0" w:color="auto"/>
                                    <w:left w:val="single" w:sz="4" w:space="0" w:color="auto"/>
                                    <w:bottom w:val="single" w:sz="4" w:space="0" w:color="auto"/>
                                    <w:right w:val="single" w:sz="4" w:space="0" w:color="auto"/>
                                  </w:tcBorders>
                                  <w:vAlign w:val="center"/>
                                </w:tcPr>
                                <w:p w14:paraId="3B16C967"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2401</w:t>
                                  </w:r>
                                </w:p>
                                <w:p w14:paraId="7439572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(49*49)</w:t>
                                  </w:r>
                                </w:p>
                              </w:tc>
                              <w:tc>
                                <w:tcPr>
                                  <w:tcW w:w="992" w:type="dxa"/>
                                  <w:tcBorders>
                                    <w:top w:val="double" w:sz="4" w:space="0" w:color="auto"/>
                                    <w:left w:val="single" w:sz="4" w:space="0" w:color="auto"/>
                                    <w:bottom w:val="single" w:sz="4" w:space="0" w:color="auto"/>
                                    <w:right w:val="single" w:sz="4" w:space="0" w:color="auto"/>
                                  </w:tcBorders>
                                  <w:vAlign w:val="center"/>
                                </w:tcPr>
                                <w:p w14:paraId="56D21C4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λ/11</w:t>
                                  </w:r>
                                </w:p>
                              </w:tc>
                              <w:tc>
                                <w:tcPr>
                                  <w:tcW w:w="992" w:type="dxa"/>
                                  <w:tcBorders>
                                    <w:top w:val="double" w:sz="4" w:space="0" w:color="auto"/>
                                    <w:left w:val="single" w:sz="4" w:space="0" w:color="auto"/>
                                    <w:bottom w:val="single" w:sz="4" w:space="0" w:color="auto"/>
                                    <w:right w:val="single" w:sz="4" w:space="0" w:color="auto"/>
                                  </w:tcBorders>
                                  <w:vAlign w:val="center"/>
                                </w:tcPr>
                                <w:p w14:paraId="5592F1C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No</w:t>
                                  </w:r>
                                </w:p>
                              </w:tc>
                              <w:tc>
                                <w:tcPr>
                                  <w:tcW w:w="851" w:type="dxa"/>
                                  <w:tcBorders>
                                    <w:top w:val="double" w:sz="4" w:space="0" w:color="auto"/>
                                    <w:left w:val="single" w:sz="4" w:space="0" w:color="auto"/>
                                    <w:bottom w:val="single" w:sz="4" w:space="0" w:color="auto"/>
                                    <w:right w:val="single" w:sz="4" w:space="0" w:color="auto"/>
                                  </w:tcBorders>
                                  <w:vAlign w:val="center"/>
                                </w:tcPr>
                                <w:p w14:paraId="01517AE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4</w:t>
                                  </w:r>
                                </w:p>
                              </w:tc>
                              <w:tc>
                                <w:tcPr>
                                  <w:tcW w:w="1134" w:type="dxa"/>
                                  <w:tcBorders>
                                    <w:top w:val="double" w:sz="4" w:space="0" w:color="auto"/>
                                    <w:left w:val="single" w:sz="4" w:space="0" w:color="auto"/>
                                    <w:bottom w:val="single" w:sz="4" w:space="0" w:color="auto"/>
                                    <w:right w:val="single" w:sz="4" w:space="0" w:color="auto"/>
                                  </w:tcBorders>
                                  <w:vAlign w:val="center"/>
                                </w:tcPr>
                                <w:p w14:paraId="2DE4476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7 × 7</w:t>
                                  </w:r>
                                </w:p>
                              </w:tc>
                              <w:tc>
                                <w:tcPr>
                                  <w:tcW w:w="850" w:type="dxa"/>
                                  <w:tcBorders>
                                    <w:top w:val="double" w:sz="4" w:space="0" w:color="auto"/>
                                    <w:left w:val="single" w:sz="4" w:space="0" w:color="auto"/>
                                    <w:bottom w:val="single" w:sz="4" w:space="0" w:color="auto"/>
                                  </w:tcBorders>
                                  <w:vAlign w:val="center"/>
                                </w:tcPr>
                                <w:p w14:paraId="29934A2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6.3</w:t>
                                  </w:r>
                                </w:p>
                              </w:tc>
                            </w:tr>
                            <w:tr w:rsidR="006F09FB" w:rsidRPr="00887CC2" w14:paraId="77D67CF3" w14:textId="77777777" w:rsidTr="00EC5A53">
                              <w:trPr>
                                <w:trHeight w:val="378"/>
                              </w:trPr>
                              <w:tc>
                                <w:tcPr>
                                  <w:tcW w:w="885" w:type="dxa"/>
                                  <w:tcBorders>
                                    <w:top w:val="single" w:sz="4" w:space="0" w:color="auto"/>
                                    <w:bottom w:val="single" w:sz="4" w:space="0" w:color="auto"/>
                                    <w:right w:val="single" w:sz="4" w:space="0" w:color="auto"/>
                                  </w:tcBorders>
                                  <w:vAlign w:val="center"/>
                                </w:tcPr>
                                <w:p w14:paraId="7332D7B9" w14:textId="77777777" w:rsidR="006F09FB" w:rsidRPr="00887CC2" w:rsidRDefault="006F09FB" w:rsidP="00617C47">
                                  <w:pPr>
                                    <w:pStyle w:val="TCTableBody"/>
                                    <w:jc w:val="center"/>
                                    <w:rPr>
                                      <w:rFonts w:ascii="Calibri" w:hAnsi="Calibri" w:cs="Calibri"/>
                                      <w:b/>
                                      <w:bCs/>
                                      <w:sz w:val="20"/>
                                    </w:rPr>
                                  </w:pPr>
                                  <w:r w:rsidRPr="00887CC2">
                                    <w:rPr>
                                      <w:rFonts w:ascii="Calibri" w:hAnsi="Calibri" w:cs="Calibri"/>
                                      <w:b/>
                                      <w:bCs/>
                                      <w:sz w:val="20"/>
                                      <w:lang w:eastAsia="zh-CN"/>
                                    </w:rPr>
                                    <w:t>This work</w:t>
                                  </w:r>
                                </w:p>
                              </w:tc>
                              <w:tc>
                                <w:tcPr>
                                  <w:tcW w:w="1134" w:type="dxa"/>
                                  <w:vMerge/>
                                  <w:tcBorders>
                                    <w:bottom w:val="single" w:sz="4" w:space="0" w:color="auto"/>
                                    <w:right w:val="single" w:sz="4" w:space="0" w:color="auto"/>
                                  </w:tcBorders>
                                  <w:vAlign w:val="center"/>
                                </w:tcPr>
                                <w:p w14:paraId="008ABC40" w14:textId="77777777" w:rsidR="006F09FB" w:rsidRPr="00887CC2" w:rsidRDefault="006F09FB" w:rsidP="00617C47">
                                  <w:pPr>
                                    <w:pStyle w:val="TCTableBody"/>
                                    <w:jc w:val="center"/>
                                    <w:rPr>
                                      <w:rFonts w:ascii="Calibri" w:hAnsi="Calibri" w:cs="Calibri"/>
                                      <w:b/>
                                      <w:bCs/>
                                      <w:sz w:val="20"/>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65648BA2"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Destructive interference</w:t>
                                  </w:r>
                                </w:p>
                              </w:tc>
                              <w:tc>
                                <w:tcPr>
                                  <w:tcW w:w="1134" w:type="dxa"/>
                                  <w:tcBorders>
                                    <w:top w:val="single" w:sz="4" w:space="0" w:color="auto"/>
                                    <w:left w:val="single" w:sz="4" w:space="0" w:color="auto"/>
                                    <w:bottom w:val="single" w:sz="4" w:space="0" w:color="auto"/>
                                    <w:right w:val="single" w:sz="4" w:space="0" w:color="auto"/>
                                  </w:tcBorders>
                                  <w:vAlign w:val="center"/>
                                </w:tcPr>
                                <w:p w14:paraId="5D4DC262"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784</w:t>
                                  </w:r>
                                </w:p>
                                <w:p w14:paraId="0B270A90"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(28*28)</w:t>
                                  </w:r>
                                </w:p>
                              </w:tc>
                              <w:tc>
                                <w:tcPr>
                                  <w:tcW w:w="992" w:type="dxa"/>
                                  <w:tcBorders>
                                    <w:top w:val="single" w:sz="4" w:space="0" w:color="auto"/>
                                    <w:left w:val="single" w:sz="4" w:space="0" w:color="auto"/>
                                    <w:bottom w:val="single" w:sz="4" w:space="0" w:color="auto"/>
                                    <w:right w:val="single" w:sz="4" w:space="0" w:color="auto"/>
                                  </w:tcBorders>
                                  <w:vAlign w:val="center"/>
                                </w:tcPr>
                                <w:p w14:paraId="73CCEB6F"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λ/26</w:t>
                                  </w:r>
                                </w:p>
                              </w:tc>
                              <w:tc>
                                <w:tcPr>
                                  <w:tcW w:w="992" w:type="dxa"/>
                                  <w:tcBorders>
                                    <w:top w:val="single" w:sz="4" w:space="0" w:color="auto"/>
                                    <w:left w:val="single" w:sz="4" w:space="0" w:color="auto"/>
                                    <w:bottom w:val="single" w:sz="4" w:space="0" w:color="auto"/>
                                    <w:right w:val="single" w:sz="4" w:space="0" w:color="auto"/>
                                  </w:tcBorders>
                                  <w:vAlign w:val="center"/>
                                </w:tcPr>
                                <w:p w14:paraId="1770F936"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Yes</w:t>
                                  </w:r>
                                </w:p>
                              </w:tc>
                              <w:tc>
                                <w:tcPr>
                                  <w:tcW w:w="851" w:type="dxa"/>
                                  <w:tcBorders>
                                    <w:top w:val="single" w:sz="4" w:space="0" w:color="auto"/>
                                    <w:left w:val="single" w:sz="4" w:space="0" w:color="auto"/>
                                    <w:bottom w:val="single" w:sz="4" w:space="0" w:color="auto"/>
                                    <w:right w:val="single" w:sz="4" w:space="0" w:color="auto"/>
                                  </w:tcBorders>
                                  <w:vAlign w:val="center"/>
                                </w:tcPr>
                                <w:p w14:paraId="64155811"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2</w:t>
                                  </w:r>
                                </w:p>
                              </w:tc>
                              <w:tc>
                                <w:tcPr>
                                  <w:tcW w:w="1134" w:type="dxa"/>
                                  <w:tcBorders>
                                    <w:top w:val="single" w:sz="4" w:space="0" w:color="auto"/>
                                    <w:left w:val="single" w:sz="4" w:space="0" w:color="auto"/>
                                    <w:bottom w:val="single" w:sz="4" w:space="0" w:color="auto"/>
                                    <w:right w:val="single" w:sz="4" w:space="0" w:color="auto"/>
                                  </w:tcBorders>
                                  <w:vAlign w:val="center"/>
                                </w:tcPr>
                                <w:p w14:paraId="21E08102"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 xml:space="preserve">4 </w:t>
                                  </w:r>
                                  <w:r w:rsidRPr="00887CC2">
                                    <w:rPr>
                                      <w:rFonts w:ascii="Calibri" w:hAnsi="Calibri" w:cs="Calibri"/>
                                      <w:sz w:val="20"/>
                                      <w:lang w:eastAsia="zh-CN"/>
                                    </w:rPr>
                                    <w:t xml:space="preserve">× </w:t>
                                  </w:r>
                                  <w:r w:rsidRPr="00887CC2">
                                    <w:rPr>
                                      <w:rFonts w:ascii="Calibri" w:hAnsi="Calibri" w:cs="Calibri"/>
                                      <w:b/>
                                      <w:bCs/>
                                      <w:sz w:val="20"/>
                                      <w:lang w:eastAsia="zh-CN"/>
                                    </w:rPr>
                                    <w:t>4</w:t>
                                  </w:r>
                                </w:p>
                              </w:tc>
                              <w:tc>
                                <w:tcPr>
                                  <w:tcW w:w="850" w:type="dxa"/>
                                  <w:tcBorders>
                                    <w:top w:val="single" w:sz="4" w:space="0" w:color="auto"/>
                                    <w:left w:val="single" w:sz="4" w:space="0" w:color="auto"/>
                                    <w:bottom w:val="single" w:sz="4" w:space="0" w:color="auto"/>
                                  </w:tcBorders>
                                  <w:vAlign w:val="center"/>
                                </w:tcPr>
                                <w:p w14:paraId="3CC1F4BB"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6.1</w:t>
                                  </w:r>
                                </w:p>
                              </w:tc>
                            </w:tr>
                          </w:tbl>
                          <w:p w14:paraId="7A84805E" w14:textId="77777777" w:rsidR="006F09FB" w:rsidRDefault="006F09FB" w:rsidP="006F09FB">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4DBF5" id="Text Box 2" o:spid="_x0000_s1027" type="#_x0000_t202" style="position:absolute;left:0;text-align:left;margin-left:2.2pt;margin-top:7.15pt;width:495.4pt;height:46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" stroked="f">
                <v:textbox inset="0,0,0,0">
                  <w:txbxContent>
                    <w:p w14:paraId="3FEB32F5" w14:textId="77777777" w:rsidR="006F09FB" w:rsidRPr="00887CC2" w:rsidRDefault="006F09FB" w:rsidP="006F09FB">
                      <w:pPr>
                        <w:pStyle w:val="VDTableTitle"/>
                        <w:rPr>
                          <w:rFonts w:ascii="Calibri" w:hAnsi="Calibri" w:cs="Calibri"/>
                        </w:rPr>
                      </w:pPr>
                      <w:r w:rsidRPr="00887CC2">
                        <w:rPr>
                          <w:rFonts w:ascii="Calibri" w:hAnsi="Calibri" w:cs="Calibri"/>
                        </w:rPr>
                        <w:t>TABLE S1</w:t>
                      </w:r>
                    </w:p>
                    <w:p w14:paraId="3D0EB9F2" w14:textId="77777777" w:rsidR="006F09FB" w:rsidRPr="00887CC2" w:rsidRDefault="006F09FB" w:rsidP="006F09FB">
                      <w:pPr>
                        <w:pStyle w:val="VDTableTitle"/>
                        <w:rPr>
                          <w:rFonts w:ascii="Calibri" w:hAnsi="Calibri" w:cs="Calibri"/>
                          <w:sz w:val="20"/>
                        </w:rPr>
                      </w:pPr>
                      <w:bookmarkStart w:id="4" w:name="_Hlk198211630"/>
                      <w:r w:rsidRPr="00887CC2">
                        <w:rPr>
                          <w:rFonts w:ascii="Calibri" w:hAnsi="Calibri" w:cs="Calibri"/>
                          <w:sz w:val="20"/>
                        </w:rPr>
                        <w:t>Comparison of the proposed metasurface with recently transmission efficiency enhancement works on body</w:t>
                      </w:r>
                    </w:p>
                    <w:tbl>
                      <w:tblPr>
                        <w:tblW w:w="9531" w:type="dxa"/>
                        <w:tblInd w:w="108" w:type="dxa"/>
                        <w:tblLayout w:type="fixed"/>
                        <w:tblLook w:val="0000" w:firstRow="0" w:lastRow="0" w:firstColumn="0" w:lastColumn="0" w:noHBand="0" w:noVBand="0"/>
                      </w:tblPr>
                      <w:tblGrid>
                        <w:gridCol w:w="885"/>
                        <w:gridCol w:w="1134"/>
                        <w:gridCol w:w="1559"/>
                        <w:gridCol w:w="1134"/>
                        <w:gridCol w:w="992"/>
                        <w:gridCol w:w="992"/>
                        <w:gridCol w:w="851"/>
                        <w:gridCol w:w="1134"/>
                        <w:gridCol w:w="850"/>
                      </w:tblGrid>
                      <w:tr w:rsidR="006F09FB" w:rsidRPr="00887CC2" w14:paraId="415EE260" w14:textId="77777777" w:rsidTr="00EC5A53">
                        <w:trPr>
                          <w:trHeight w:val="440"/>
                        </w:trPr>
                        <w:tc>
                          <w:tcPr>
                            <w:tcW w:w="885" w:type="dxa"/>
                            <w:tcBorders>
                              <w:top w:val="double" w:sz="6" w:space="0" w:color="auto"/>
                              <w:bottom w:val="single" w:sz="6" w:space="0" w:color="auto"/>
                              <w:right w:val="single" w:sz="4" w:space="0" w:color="auto"/>
                            </w:tcBorders>
                            <w:vAlign w:val="center"/>
                          </w:tcPr>
                          <w:bookmarkEnd w:id="4"/>
                          <w:p w14:paraId="790043B0"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rPr>
                              <w:t>Ref.</w:t>
                            </w:r>
                          </w:p>
                        </w:tc>
                        <w:tc>
                          <w:tcPr>
                            <w:tcW w:w="1134" w:type="dxa"/>
                            <w:tcBorders>
                              <w:top w:val="double" w:sz="6" w:space="0" w:color="auto"/>
                              <w:bottom w:val="single" w:sz="4" w:space="0" w:color="auto"/>
                              <w:right w:val="single" w:sz="4" w:space="0" w:color="auto"/>
                            </w:tcBorders>
                            <w:vAlign w:val="center"/>
                          </w:tcPr>
                          <w:p w14:paraId="1A31C1C8" w14:textId="77777777" w:rsidR="006F09FB" w:rsidRPr="00887CC2" w:rsidRDefault="006F09FB" w:rsidP="00617C47">
                            <w:pPr>
                              <w:pStyle w:val="TCTableBody"/>
                              <w:jc w:val="center"/>
                              <w:rPr>
                                <w:rFonts w:ascii="Calibri" w:hAnsi="Calibri" w:cs="Calibri"/>
                                <w:smallCaps/>
                                <w:sz w:val="20"/>
                              </w:rPr>
                            </w:pPr>
                            <w:r w:rsidRPr="00887CC2">
                              <w:rPr>
                                <w:rFonts w:ascii="Calibri" w:hAnsi="Calibri" w:cs="Calibri"/>
                                <w:sz w:val="20"/>
                              </w:rPr>
                              <w:t>Frequency</w:t>
                            </w:r>
                          </w:p>
                          <w:p w14:paraId="01E3DF77"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rPr>
                              <w:t>(GHz)</w:t>
                            </w:r>
                          </w:p>
                        </w:tc>
                        <w:tc>
                          <w:tcPr>
                            <w:tcW w:w="1559" w:type="dxa"/>
                            <w:tcBorders>
                              <w:top w:val="double" w:sz="6" w:space="0" w:color="auto"/>
                              <w:left w:val="single" w:sz="4" w:space="0" w:color="auto"/>
                              <w:right w:val="single" w:sz="4" w:space="0" w:color="auto"/>
                            </w:tcBorders>
                            <w:vAlign w:val="center"/>
                          </w:tcPr>
                          <w:p w14:paraId="1E00887D"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Enhance Method</w:t>
                            </w:r>
                          </w:p>
                        </w:tc>
                        <w:tc>
                          <w:tcPr>
                            <w:tcW w:w="1134" w:type="dxa"/>
                            <w:tcBorders>
                              <w:top w:val="double" w:sz="6" w:space="0" w:color="auto"/>
                              <w:left w:val="single" w:sz="4" w:space="0" w:color="auto"/>
                              <w:right w:val="single" w:sz="4" w:space="0" w:color="auto"/>
                            </w:tcBorders>
                            <w:vAlign w:val="center"/>
                          </w:tcPr>
                          <w:p w14:paraId="1580D5FE"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rPr>
                              <w:t>Footprint</w:t>
                            </w:r>
                          </w:p>
                          <w:p w14:paraId="0A9E2CB2"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rPr>
                              <w:t>(mm</w:t>
                            </w:r>
                            <w:r w:rsidRPr="00887CC2">
                              <w:rPr>
                                <w:rFonts w:ascii="Calibri" w:hAnsi="Calibri" w:cs="Calibri"/>
                                <w:sz w:val="20"/>
                                <w:vertAlign w:val="superscript"/>
                              </w:rPr>
                              <w:t>2</w:t>
                            </w:r>
                            <w:r w:rsidRPr="00887CC2">
                              <w:rPr>
                                <w:rFonts w:ascii="Calibri" w:hAnsi="Calibri" w:cs="Calibri"/>
                                <w:sz w:val="20"/>
                              </w:rPr>
                              <w:t>)</w:t>
                            </w:r>
                          </w:p>
                        </w:tc>
                        <w:tc>
                          <w:tcPr>
                            <w:tcW w:w="992" w:type="dxa"/>
                            <w:tcBorders>
                              <w:top w:val="double" w:sz="6" w:space="0" w:color="auto"/>
                              <w:left w:val="single" w:sz="4" w:space="0" w:color="auto"/>
                              <w:right w:val="single" w:sz="4" w:space="0" w:color="auto"/>
                            </w:tcBorders>
                            <w:vAlign w:val="center"/>
                          </w:tcPr>
                          <w:p w14:paraId="71255DB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Profile</w:t>
                            </w:r>
                          </w:p>
                        </w:tc>
                        <w:tc>
                          <w:tcPr>
                            <w:tcW w:w="992" w:type="dxa"/>
                            <w:tcBorders>
                              <w:top w:val="double" w:sz="6" w:space="0" w:color="auto"/>
                              <w:left w:val="single" w:sz="4" w:space="0" w:color="auto"/>
                              <w:right w:val="single" w:sz="4" w:space="0" w:color="auto"/>
                            </w:tcBorders>
                            <w:vAlign w:val="center"/>
                          </w:tcPr>
                          <w:p w14:paraId="4189000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Flexibility</w:t>
                            </w:r>
                          </w:p>
                        </w:tc>
                        <w:tc>
                          <w:tcPr>
                            <w:tcW w:w="851" w:type="dxa"/>
                            <w:tcBorders>
                              <w:top w:val="double" w:sz="6" w:space="0" w:color="auto"/>
                              <w:left w:val="single" w:sz="4" w:space="0" w:color="auto"/>
                              <w:right w:val="single" w:sz="4" w:space="0" w:color="auto"/>
                            </w:tcBorders>
                            <w:vAlign w:val="center"/>
                          </w:tcPr>
                          <w:p w14:paraId="3FD328EB" w14:textId="77777777" w:rsidR="006F09FB" w:rsidRPr="00887CC2" w:rsidRDefault="006F09FB" w:rsidP="00617C47">
                            <w:pPr>
                              <w:pStyle w:val="TCTableBody"/>
                              <w:jc w:val="center"/>
                              <w:rPr>
                                <w:rFonts w:ascii="Calibri" w:hAnsi="Calibri" w:cs="Calibri"/>
                                <w:sz w:val="20"/>
                                <w:lang w:eastAsia="zh-CN"/>
                              </w:rPr>
                            </w:pPr>
                            <w:proofErr w:type="spellStart"/>
                            <w:r w:rsidRPr="00887CC2">
                              <w:rPr>
                                <w:rFonts w:ascii="Calibri" w:hAnsi="Calibri" w:cs="Calibri"/>
                                <w:sz w:val="20"/>
                                <w:lang w:eastAsia="zh-CN"/>
                              </w:rPr>
                              <w:t>Metalic</w:t>
                            </w:r>
                            <w:proofErr w:type="spellEnd"/>
                            <w:r w:rsidRPr="00887CC2">
                              <w:rPr>
                                <w:rFonts w:ascii="Calibri" w:hAnsi="Calibri" w:cs="Calibri"/>
                                <w:sz w:val="20"/>
                                <w:lang w:eastAsia="zh-CN"/>
                              </w:rPr>
                              <w:t xml:space="preserve"> Layer</w:t>
                            </w:r>
                          </w:p>
                        </w:tc>
                        <w:tc>
                          <w:tcPr>
                            <w:tcW w:w="1134" w:type="dxa"/>
                            <w:tcBorders>
                              <w:top w:val="double" w:sz="6" w:space="0" w:color="auto"/>
                              <w:left w:val="single" w:sz="4" w:space="0" w:color="auto"/>
                              <w:right w:val="single" w:sz="4" w:space="0" w:color="auto"/>
                            </w:tcBorders>
                            <w:vAlign w:val="center"/>
                          </w:tcPr>
                          <w:p w14:paraId="22D59C6F"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Number of elements</w:t>
                            </w:r>
                          </w:p>
                        </w:tc>
                        <w:tc>
                          <w:tcPr>
                            <w:tcW w:w="850" w:type="dxa"/>
                            <w:tcBorders>
                              <w:top w:val="double" w:sz="6" w:space="0" w:color="auto"/>
                              <w:left w:val="single" w:sz="4" w:space="0" w:color="auto"/>
                              <w:bottom w:val="single" w:sz="6" w:space="0" w:color="auto"/>
                            </w:tcBorders>
                          </w:tcPr>
                          <w:p w14:paraId="77DF18BA" w14:textId="77777777" w:rsidR="006F09FB" w:rsidRPr="00887CC2" w:rsidRDefault="006F09FB" w:rsidP="00617C47">
                            <w:pPr>
                              <w:pStyle w:val="TCTableBody"/>
                              <w:jc w:val="center"/>
                              <w:rPr>
                                <w:rFonts w:ascii="Calibri" w:hAnsi="Calibri" w:cs="Calibri"/>
                                <w:sz w:val="20"/>
                              </w:rPr>
                            </w:pPr>
                            <w:bookmarkStart w:id="5" w:name="_Hlk193998812"/>
                            <w:r w:rsidRPr="00887CC2">
                              <w:rPr>
                                <w:rFonts w:ascii="Calibri" w:hAnsi="Calibri" w:cs="Calibri"/>
                                <w:sz w:val="20"/>
                              </w:rPr>
                              <w:t>Δ|</w:t>
                            </w:r>
                            <w:r w:rsidRPr="00887CC2">
                              <w:rPr>
                                <w:rFonts w:ascii="Calibri" w:hAnsi="Calibri" w:cs="Calibri"/>
                                <w:i/>
                                <w:iCs/>
                                <w:sz w:val="20"/>
                              </w:rPr>
                              <w:t>S</w:t>
                            </w:r>
                            <w:r w:rsidRPr="00887CC2">
                              <w:rPr>
                                <w:rFonts w:ascii="Calibri" w:hAnsi="Calibri" w:cs="Calibri"/>
                                <w:sz w:val="20"/>
                                <w:vertAlign w:val="subscript"/>
                              </w:rPr>
                              <w:t>12</w:t>
                            </w:r>
                            <w:r w:rsidRPr="00887CC2">
                              <w:rPr>
                                <w:rFonts w:ascii="Calibri" w:hAnsi="Calibri" w:cs="Calibri"/>
                                <w:sz w:val="20"/>
                                <w:lang w:eastAsia="zh-CN"/>
                              </w:rPr>
                              <w:t>|</w:t>
                            </w:r>
                            <w:bookmarkEnd w:id="5"/>
                          </w:p>
                          <w:p w14:paraId="44C47F9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(dB)</w:t>
                            </w:r>
                          </w:p>
                        </w:tc>
                      </w:tr>
                      <w:tr w:rsidR="006F09FB" w:rsidRPr="00887CC2" w14:paraId="12F542FF" w14:textId="77777777" w:rsidTr="00EC5A53">
                        <w:trPr>
                          <w:trHeight w:val="440"/>
                        </w:trPr>
                        <w:tc>
                          <w:tcPr>
                            <w:tcW w:w="885" w:type="dxa"/>
                            <w:tcBorders>
                              <w:top w:val="double" w:sz="6" w:space="0" w:color="auto"/>
                              <w:bottom w:val="double" w:sz="6" w:space="0" w:color="auto"/>
                              <w:right w:val="single" w:sz="4" w:space="0" w:color="auto"/>
                            </w:tcBorders>
                            <w:vAlign w:val="center"/>
                          </w:tcPr>
                          <w:p w14:paraId="701F4AA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5</w:t>
                            </w:r>
                          </w:p>
                        </w:tc>
                        <w:tc>
                          <w:tcPr>
                            <w:tcW w:w="1134" w:type="dxa"/>
                            <w:tcBorders>
                              <w:top w:val="double" w:sz="6" w:space="0" w:color="auto"/>
                              <w:bottom w:val="double" w:sz="6" w:space="0" w:color="auto"/>
                              <w:right w:val="single" w:sz="4" w:space="0" w:color="auto"/>
                            </w:tcBorders>
                            <w:vAlign w:val="center"/>
                          </w:tcPr>
                          <w:p w14:paraId="7B7FB0F8"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0.915</w:t>
                            </w:r>
                          </w:p>
                        </w:tc>
                        <w:tc>
                          <w:tcPr>
                            <w:tcW w:w="1559" w:type="dxa"/>
                            <w:tcBorders>
                              <w:top w:val="double" w:sz="6" w:space="0" w:color="auto"/>
                              <w:left w:val="single" w:sz="4" w:space="0" w:color="auto"/>
                              <w:bottom w:val="double" w:sz="6" w:space="0" w:color="auto"/>
                              <w:right w:val="single" w:sz="4" w:space="0" w:color="auto"/>
                            </w:tcBorders>
                            <w:vAlign w:val="center"/>
                          </w:tcPr>
                          <w:p w14:paraId="6CB5253C"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Gel matching layer</w:t>
                            </w:r>
                          </w:p>
                        </w:tc>
                        <w:tc>
                          <w:tcPr>
                            <w:tcW w:w="1134" w:type="dxa"/>
                            <w:tcBorders>
                              <w:top w:val="double" w:sz="6" w:space="0" w:color="auto"/>
                              <w:left w:val="single" w:sz="4" w:space="0" w:color="auto"/>
                              <w:bottom w:val="double" w:sz="6" w:space="0" w:color="auto"/>
                              <w:right w:val="single" w:sz="4" w:space="0" w:color="auto"/>
                            </w:tcBorders>
                            <w:vAlign w:val="center"/>
                          </w:tcPr>
                          <w:p w14:paraId="7C625479" w14:textId="5467DE78" w:rsidR="006F09FB" w:rsidRPr="00887CC2" w:rsidRDefault="006F09FB" w:rsidP="00617C47">
                            <w:pPr>
                              <w:pStyle w:val="TCTableBody"/>
                              <w:jc w:val="center"/>
                              <w:rPr>
                                <w:rFonts w:ascii="Calibri" w:hAnsi="Calibri" w:cs="Calibri"/>
                                <w:sz w:val="20"/>
                              </w:rPr>
                            </w:pPr>
                            <w:r w:rsidRPr="00887CC2">
                              <w:rPr>
                                <w:rFonts w:ascii="Calibri" w:hAnsi="Calibri" w:cs="Calibri"/>
                                <w:sz w:val="20"/>
                              </w:rPr>
                              <w:t>—</w:t>
                            </w:r>
                          </w:p>
                        </w:tc>
                        <w:tc>
                          <w:tcPr>
                            <w:tcW w:w="992" w:type="dxa"/>
                            <w:tcBorders>
                              <w:top w:val="double" w:sz="6" w:space="0" w:color="auto"/>
                              <w:left w:val="single" w:sz="4" w:space="0" w:color="auto"/>
                              <w:bottom w:val="double" w:sz="6" w:space="0" w:color="auto"/>
                              <w:right w:val="single" w:sz="4" w:space="0" w:color="auto"/>
                            </w:tcBorders>
                            <w:vAlign w:val="center"/>
                          </w:tcPr>
                          <w:p w14:paraId="634F9287"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λ/6.1</w:t>
                            </w:r>
                          </w:p>
                        </w:tc>
                        <w:tc>
                          <w:tcPr>
                            <w:tcW w:w="992" w:type="dxa"/>
                            <w:tcBorders>
                              <w:top w:val="double" w:sz="6" w:space="0" w:color="auto"/>
                              <w:left w:val="single" w:sz="4" w:space="0" w:color="auto"/>
                              <w:bottom w:val="double" w:sz="6" w:space="0" w:color="auto"/>
                              <w:right w:val="single" w:sz="4" w:space="0" w:color="auto"/>
                            </w:tcBorders>
                            <w:vAlign w:val="center"/>
                          </w:tcPr>
                          <w:p w14:paraId="7EB5268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Yes</w:t>
                            </w:r>
                          </w:p>
                        </w:tc>
                        <w:tc>
                          <w:tcPr>
                            <w:tcW w:w="851" w:type="dxa"/>
                            <w:tcBorders>
                              <w:top w:val="double" w:sz="6" w:space="0" w:color="auto"/>
                              <w:left w:val="single" w:sz="4" w:space="0" w:color="auto"/>
                              <w:bottom w:val="double" w:sz="6" w:space="0" w:color="auto"/>
                              <w:right w:val="single" w:sz="4" w:space="0" w:color="auto"/>
                            </w:tcBorders>
                            <w:vAlign w:val="center"/>
                          </w:tcPr>
                          <w:p w14:paraId="0693C89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0</w:t>
                            </w:r>
                          </w:p>
                        </w:tc>
                        <w:tc>
                          <w:tcPr>
                            <w:tcW w:w="1134" w:type="dxa"/>
                            <w:tcBorders>
                              <w:top w:val="double" w:sz="6" w:space="0" w:color="auto"/>
                              <w:left w:val="single" w:sz="4" w:space="0" w:color="auto"/>
                              <w:bottom w:val="double" w:sz="6" w:space="0" w:color="auto"/>
                              <w:right w:val="single" w:sz="4" w:space="0" w:color="auto"/>
                            </w:tcBorders>
                            <w:vAlign w:val="center"/>
                          </w:tcPr>
                          <w:p w14:paraId="6E82D72A" w14:textId="2FCE79B6"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w:t>
                            </w:r>
                          </w:p>
                        </w:tc>
                        <w:tc>
                          <w:tcPr>
                            <w:tcW w:w="850" w:type="dxa"/>
                            <w:tcBorders>
                              <w:top w:val="double" w:sz="6" w:space="0" w:color="auto"/>
                              <w:left w:val="single" w:sz="4" w:space="0" w:color="auto"/>
                              <w:bottom w:val="double" w:sz="6" w:space="0" w:color="auto"/>
                            </w:tcBorders>
                            <w:vAlign w:val="center"/>
                          </w:tcPr>
                          <w:p w14:paraId="2C855AB3"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6.2</w:t>
                            </w:r>
                          </w:p>
                        </w:tc>
                      </w:tr>
                      <w:tr w:rsidR="006F09FB" w:rsidRPr="00887CC2" w14:paraId="1572F96A" w14:textId="77777777" w:rsidTr="00EC5A53">
                        <w:trPr>
                          <w:trHeight w:val="440"/>
                        </w:trPr>
                        <w:tc>
                          <w:tcPr>
                            <w:tcW w:w="885" w:type="dxa"/>
                            <w:tcBorders>
                              <w:top w:val="double" w:sz="6" w:space="0" w:color="auto"/>
                              <w:bottom w:val="double" w:sz="4" w:space="0" w:color="auto"/>
                              <w:right w:val="single" w:sz="4" w:space="0" w:color="auto"/>
                            </w:tcBorders>
                            <w:vAlign w:val="center"/>
                          </w:tcPr>
                          <w:p w14:paraId="6617EC6D"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6</w:t>
                            </w:r>
                          </w:p>
                        </w:tc>
                        <w:tc>
                          <w:tcPr>
                            <w:tcW w:w="1134" w:type="dxa"/>
                            <w:tcBorders>
                              <w:top w:val="double" w:sz="6" w:space="0" w:color="auto"/>
                              <w:bottom w:val="double" w:sz="4" w:space="0" w:color="auto"/>
                              <w:right w:val="single" w:sz="4" w:space="0" w:color="auto"/>
                            </w:tcBorders>
                            <w:vAlign w:val="center"/>
                          </w:tcPr>
                          <w:p w14:paraId="3ED60FDA"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1.4</w:t>
                            </w:r>
                          </w:p>
                        </w:tc>
                        <w:tc>
                          <w:tcPr>
                            <w:tcW w:w="1559" w:type="dxa"/>
                            <w:tcBorders>
                              <w:top w:val="double" w:sz="6" w:space="0" w:color="auto"/>
                              <w:left w:val="single" w:sz="4" w:space="0" w:color="auto"/>
                              <w:bottom w:val="double" w:sz="4" w:space="0" w:color="auto"/>
                              <w:right w:val="single" w:sz="4" w:space="0" w:color="auto"/>
                            </w:tcBorders>
                            <w:vAlign w:val="center"/>
                          </w:tcPr>
                          <w:p w14:paraId="352AFA82" w14:textId="77777777" w:rsidR="006F09FB" w:rsidRPr="00887CC2" w:rsidRDefault="006F09FB" w:rsidP="00617C47">
                            <w:pPr>
                              <w:pStyle w:val="TCTableBody"/>
                              <w:jc w:val="center"/>
                              <w:rPr>
                                <w:rFonts w:ascii="Calibri" w:hAnsi="Calibri" w:cs="Calibri"/>
                                <w:smallCaps/>
                                <w:sz w:val="20"/>
                                <w:lang w:eastAsia="zh-CN"/>
                              </w:rPr>
                            </w:pPr>
                            <w:r w:rsidRPr="00887CC2">
                              <w:rPr>
                                <w:rFonts w:ascii="Calibri" w:hAnsi="Calibri" w:cs="Calibri"/>
                                <w:sz w:val="20"/>
                                <w:lang w:eastAsia="zh-CN"/>
                              </w:rPr>
                              <w:t>Spherical wave to plane wave</w:t>
                            </w:r>
                          </w:p>
                        </w:tc>
                        <w:tc>
                          <w:tcPr>
                            <w:tcW w:w="1134" w:type="dxa"/>
                            <w:tcBorders>
                              <w:top w:val="double" w:sz="6" w:space="0" w:color="auto"/>
                              <w:left w:val="single" w:sz="4" w:space="0" w:color="auto"/>
                              <w:bottom w:val="double" w:sz="4" w:space="0" w:color="auto"/>
                              <w:right w:val="single" w:sz="4" w:space="0" w:color="auto"/>
                            </w:tcBorders>
                            <w:vAlign w:val="center"/>
                          </w:tcPr>
                          <w:p w14:paraId="4CD91EA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10712</w:t>
                            </w:r>
                          </w:p>
                          <w:p w14:paraId="407A975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(103.5 × 103.5)</w:t>
                            </w:r>
                          </w:p>
                        </w:tc>
                        <w:tc>
                          <w:tcPr>
                            <w:tcW w:w="992" w:type="dxa"/>
                            <w:tcBorders>
                              <w:top w:val="double" w:sz="6" w:space="0" w:color="auto"/>
                              <w:left w:val="single" w:sz="4" w:space="0" w:color="auto"/>
                              <w:bottom w:val="double" w:sz="4" w:space="0" w:color="auto"/>
                              <w:right w:val="single" w:sz="4" w:space="0" w:color="auto"/>
                            </w:tcBorders>
                            <w:vAlign w:val="center"/>
                          </w:tcPr>
                          <w:p w14:paraId="3A0C7278"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λ/14.3</w:t>
                            </w:r>
                          </w:p>
                        </w:tc>
                        <w:tc>
                          <w:tcPr>
                            <w:tcW w:w="992" w:type="dxa"/>
                            <w:tcBorders>
                              <w:top w:val="double" w:sz="6" w:space="0" w:color="auto"/>
                              <w:left w:val="single" w:sz="4" w:space="0" w:color="auto"/>
                              <w:bottom w:val="double" w:sz="4" w:space="0" w:color="auto"/>
                              <w:right w:val="single" w:sz="4" w:space="0" w:color="auto"/>
                            </w:tcBorders>
                            <w:vAlign w:val="center"/>
                          </w:tcPr>
                          <w:p w14:paraId="0A90303A"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Yes</w:t>
                            </w:r>
                          </w:p>
                        </w:tc>
                        <w:tc>
                          <w:tcPr>
                            <w:tcW w:w="851" w:type="dxa"/>
                            <w:tcBorders>
                              <w:top w:val="double" w:sz="6" w:space="0" w:color="auto"/>
                              <w:left w:val="single" w:sz="4" w:space="0" w:color="auto"/>
                              <w:bottom w:val="double" w:sz="4" w:space="0" w:color="auto"/>
                              <w:right w:val="single" w:sz="4" w:space="0" w:color="auto"/>
                            </w:tcBorders>
                            <w:vAlign w:val="center"/>
                          </w:tcPr>
                          <w:p w14:paraId="5896D13F"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w:t>
                            </w:r>
                          </w:p>
                        </w:tc>
                        <w:tc>
                          <w:tcPr>
                            <w:tcW w:w="1134" w:type="dxa"/>
                            <w:tcBorders>
                              <w:top w:val="double" w:sz="6" w:space="0" w:color="auto"/>
                              <w:left w:val="single" w:sz="4" w:space="0" w:color="auto"/>
                              <w:bottom w:val="double" w:sz="4" w:space="0" w:color="auto"/>
                              <w:right w:val="single" w:sz="4" w:space="0" w:color="auto"/>
                            </w:tcBorders>
                            <w:vAlign w:val="center"/>
                          </w:tcPr>
                          <w:p w14:paraId="2CE6563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3 × 3</w:t>
                            </w:r>
                          </w:p>
                        </w:tc>
                        <w:tc>
                          <w:tcPr>
                            <w:tcW w:w="850" w:type="dxa"/>
                            <w:tcBorders>
                              <w:top w:val="double" w:sz="6" w:space="0" w:color="auto"/>
                              <w:left w:val="single" w:sz="4" w:space="0" w:color="auto"/>
                              <w:bottom w:val="double" w:sz="4" w:space="0" w:color="auto"/>
                            </w:tcBorders>
                            <w:vAlign w:val="center"/>
                          </w:tcPr>
                          <w:p w14:paraId="1B86979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12.4</w:t>
                            </w:r>
                          </w:p>
                        </w:tc>
                      </w:tr>
                      <w:tr w:rsidR="006F09FB" w:rsidRPr="00887CC2" w14:paraId="10A4802F" w14:textId="77777777" w:rsidTr="00EC5A53">
                        <w:trPr>
                          <w:trHeight w:val="398"/>
                        </w:trPr>
                        <w:tc>
                          <w:tcPr>
                            <w:tcW w:w="885" w:type="dxa"/>
                            <w:tcBorders>
                              <w:top w:val="double" w:sz="4" w:space="0" w:color="auto"/>
                              <w:bottom w:val="single" w:sz="4" w:space="0" w:color="auto"/>
                              <w:right w:val="single" w:sz="4" w:space="0" w:color="auto"/>
                            </w:tcBorders>
                            <w:vAlign w:val="center"/>
                          </w:tcPr>
                          <w:p w14:paraId="76D724C2"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lang w:eastAsia="zh-CN"/>
                              </w:rPr>
                              <w:t>7</w:t>
                            </w:r>
                          </w:p>
                        </w:tc>
                        <w:tc>
                          <w:tcPr>
                            <w:tcW w:w="1134" w:type="dxa"/>
                            <w:vMerge w:val="restart"/>
                            <w:tcBorders>
                              <w:top w:val="double" w:sz="4" w:space="0" w:color="auto"/>
                              <w:right w:val="single" w:sz="4" w:space="0" w:color="auto"/>
                            </w:tcBorders>
                            <w:vAlign w:val="center"/>
                          </w:tcPr>
                          <w:p w14:paraId="36AA0ABB"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2.45</w:t>
                            </w:r>
                          </w:p>
                        </w:tc>
                        <w:tc>
                          <w:tcPr>
                            <w:tcW w:w="1559" w:type="dxa"/>
                            <w:tcBorders>
                              <w:top w:val="double" w:sz="4" w:space="0" w:color="auto"/>
                              <w:left w:val="single" w:sz="4" w:space="0" w:color="auto"/>
                              <w:right w:val="single" w:sz="4" w:space="0" w:color="auto"/>
                            </w:tcBorders>
                            <w:vAlign w:val="center"/>
                          </w:tcPr>
                          <w:p w14:paraId="346A8346"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Evanescent wave to propagating wave</w:t>
                            </w:r>
                          </w:p>
                        </w:tc>
                        <w:tc>
                          <w:tcPr>
                            <w:tcW w:w="1134" w:type="dxa"/>
                            <w:tcBorders>
                              <w:top w:val="double" w:sz="4" w:space="0" w:color="auto"/>
                              <w:left w:val="single" w:sz="4" w:space="0" w:color="auto"/>
                              <w:right w:val="single" w:sz="4" w:space="0" w:color="auto"/>
                            </w:tcBorders>
                            <w:vAlign w:val="center"/>
                          </w:tcPr>
                          <w:p w14:paraId="753AD803"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31416</w:t>
                            </w:r>
                          </w:p>
                          <w:p w14:paraId="6D7DE52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(π×100×100)</w:t>
                            </w:r>
                          </w:p>
                        </w:tc>
                        <w:tc>
                          <w:tcPr>
                            <w:tcW w:w="992" w:type="dxa"/>
                            <w:tcBorders>
                              <w:top w:val="double" w:sz="4" w:space="0" w:color="auto"/>
                              <w:left w:val="single" w:sz="4" w:space="0" w:color="auto"/>
                              <w:right w:val="single" w:sz="4" w:space="0" w:color="auto"/>
                            </w:tcBorders>
                            <w:vAlign w:val="center"/>
                          </w:tcPr>
                          <w:p w14:paraId="11CCB89A" w14:textId="1F2005F9"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w:t>
                            </w:r>
                          </w:p>
                        </w:tc>
                        <w:tc>
                          <w:tcPr>
                            <w:tcW w:w="992" w:type="dxa"/>
                            <w:tcBorders>
                              <w:top w:val="double" w:sz="4" w:space="0" w:color="auto"/>
                              <w:left w:val="single" w:sz="4" w:space="0" w:color="auto"/>
                              <w:right w:val="single" w:sz="4" w:space="0" w:color="auto"/>
                            </w:tcBorders>
                            <w:vAlign w:val="center"/>
                          </w:tcPr>
                          <w:p w14:paraId="75D29EAB"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Yes</w:t>
                            </w:r>
                          </w:p>
                        </w:tc>
                        <w:tc>
                          <w:tcPr>
                            <w:tcW w:w="851" w:type="dxa"/>
                            <w:tcBorders>
                              <w:top w:val="double" w:sz="4" w:space="0" w:color="auto"/>
                              <w:left w:val="single" w:sz="4" w:space="0" w:color="auto"/>
                              <w:right w:val="single" w:sz="4" w:space="0" w:color="auto"/>
                            </w:tcBorders>
                            <w:vAlign w:val="center"/>
                          </w:tcPr>
                          <w:p w14:paraId="2C1E0533"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w:t>
                            </w:r>
                          </w:p>
                        </w:tc>
                        <w:tc>
                          <w:tcPr>
                            <w:tcW w:w="1134" w:type="dxa"/>
                            <w:tcBorders>
                              <w:top w:val="double" w:sz="4" w:space="0" w:color="auto"/>
                              <w:left w:val="single" w:sz="4" w:space="0" w:color="auto"/>
                              <w:right w:val="single" w:sz="4" w:space="0" w:color="auto"/>
                            </w:tcBorders>
                            <w:vAlign w:val="center"/>
                          </w:tcPr>
                          <w:p w14:paraId="16BA51C4"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w:t>
                            </w:r>
                          </w:p>
                        </w:tc>
                        <w:tc>
                          <w:tcPr>
                            <w:tcW w:w="850" w:type="dxa"/>
                            <w:tcBorders>
                              <w:top w:val="double" w:sz="4" w:space="0" w:color="auto"/>
                              <w:left w:val="single" w:sz="4" w:space="0" w:color="auto"/>
                              <w:bottom w:val="single" w:sz="4" w:space="0" w:color="auto"/>
                            </w:tcBorders>
                            <w:vAlign w:val="center"/>
                          </w:tcPr>
                          <w:p w14:paraId="04DF96B0"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8</w:t>
                            </w:r>
                          </w:p>
                        </w:tc>
                      </w:tr>
                      <w:tr w:rsidR="006F09FB" w:rsidRPr="00887CC2" w14:paraId="4434271B" w14:textId="77777777" w:rsidTr="00EC5A53">
                        <w:trPr>
                          <w:trHeight w:val="398"/>
                        </w:trPr>
                        <w:tc>
                          <w:tcPr>
                            <w:tcW w:w="885" w:type="dxa"/>
                            <w:tcBorders>
                              <w:top w:val="single" w:sz="4" w:space="0" w:color="auto"/>
                              <w:bottom w:val="single" w:sz="4" w:space="0" w:color="auto"/>
                              <w:right w:val="single" w:sz="4" w:space="0" w:color="auto"/>
                            </w:tcBorders>
                            <w:vAlign w:val="center"/>
                          </w:tcPr>
                          <w:p w14:paraId="11D63EE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8</w:t>
                            </w:r>
                          </w:p>
                        </w:tc>
                        <w:tc>
                          <w:tcPr>
                            <w:tcW w:w="1134" w:type="dxa"/>
                            <w:vMerge/>
                            <w:tcBorders>
                              <w:right w:val="single" w:sz="4" w:space="0" w:color="auto"/>
                            </w:tcBorders>
                            <w:vAlign w:val="center"/>
                          </w:tcPr>
                          <w:p w14:paraId="6338D83F" w14:textId="77777777" w:rsidR="006F09FB" w:rsidRPr="00887CC2" w:rsidRDefault="006F09FB" w:rsidP="00617C47">
                            <w:pPr>
                              <w:pStyle w:val="TCTableBody"/>
                              <w:jc w:val="center"/>
                              <w:rPr>
                                <w:rFonts w:ascii="Calibri" w:hAnsi="Calibri" w:cs="Calibri"/>
                                <w:sz w:val="20"/>
                                <w:lang w:eastAsia="zh-CN"/>
                              </w:rPr>
                            </w:pPr>
                          </w:p>
                        </w:tc>
                        <w:tc>
                          <w:tcPr>
                            <w:tcW w:w="1559" w:type="dxa"/>
                            <w:tcBorders>
                              <w:top w:val="single" w:sz="4" w:space="0" w:color="auto"/>
                              <w:left w:val="single" w:sz="4" w:space="0" w:color="auto"/>
                              <w:right w:val="single" w:sz="4" w:space="0" w:color="auto"/>
                            </w:tcBorders>
                            <w:vAlign w:val="center"/>
                          </w:tcPr>
                          <w:p w14:paraId="16CCD40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Transform wave impedance</w:t>
                            </w:r>
                          </w:p>
                        </w:tc>
                        <w:tc>
                          <w:tcPr>
                            <w:tcW w:w="1134" w:type="dxa"/>
                            <w:tcBorders>
                              <w:top w:val="single" w:sz="4" w:space="0" w:color="auto"/>
                              <w:left w:val="single" w:sz="4" w:space="0" w:color="auto"/>
                              <w:right w:val="single" w:sz="4" w:space="0" w:color="auto"/>
                            </w:tcBorders>
                            <w:vAlign w:val="center"/>
                          </w:tcPr>
                          <w:p w14:paraId="4AEF2D5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14400</w:t>
                            </w:r>
                          </w:p>
                          <w:p w14:paraId="54AC4FA8"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(120*120)</w:t>
                            </w:r>
                          </w:p>
                        </w:tc>
                        <w:tc>
                          <w:tcPr>
                            <w:tcW w:w="992" w:type="dxa"/>
                            <w:tcBorders>
                              <w:top w:val="single" w:sz="4" w:space="0" w:color="auto"/>
                              <w:left w:val="single" w:sz="4" w:space="0" w:color="auto"/>
                              <w:right w:val="single" w:sz="4" w:space="0" w:color="auto"/>
                            </w:tcBorders>
                            <w:vAlign w:val="center"/>
                          </w:tcPr>
                          <w:p w14:paraId="7178B81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λ/24.5</w:t>
                            </w:r>
                          </w:p>
                        </w:tc>
                        <w:tc>
                          <w:tcPr>
                            <w:tcW w:w="992" w:type="dxa"/>
                            <w:tcBorders>
                              <w:top w:val="single" w:sz="4" w:space="0" w:color="auto"/>
                              <w:left w:val="single" w:sz="4" w:space="0" w:color="auto"/>
                              <w:right w:val="single" w:sz="4" w:space="0" w:color="auto"/>
                            </w:tcBorders>
                            <w:vAlign w:val="center"/>
                          </w:tcPr>
                          <w:p w14:paraId="3F3A74CA"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No</w:t>
                            </w:r>
                          </w:p>
                        </w:tc>
                        <w:tc>
                          <w:tcPr>
                            <w:tcW w:w="851" w:type="dxa"/>
                            <w:tcBorders>
                              <w:top w:val="single" w:sz="4" w:space="0" w:color="auto"/>
                              <w:left w:val="single" w:sz="4" w:space="0" w:color="auto"/>
                              <w:right w:val="single" w:sz="4" w:space="0" w:color="auto"/>
                            </w:tcBorders>
                            <w:vAlign w:val="center"/>
                          </w:tcPr>
                          <w:p w14:paraId="409F32BD"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3</w:t>
                            </w:r>
                          </w:p>
                        </w:tc>
                        <w:tc>
                          <w:tcPr>
                            <w:tcW w:w="1134" w:type="dxa"/>
                            <w:tcBorders>
                              <w:top w:val="single" w:sz="4" w:space="0" w:color="auto"/>
                              <w:left w:val="single" w:sz="4" w:space="0" w:color="auto"/>
                              <w:right w:val="single" w:sz="4" w:space="0" w:color="auto"/>
                            </w:tcBorders>
                            <w:vAlign w:val="center"/>
                          </w:tcPr>
                          <w:p w14:paraId="366A4FD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20 × 20</w:t>
                            </w:r>
                          </w:p>
                        </w:tc>
                        <w:tc>
                          <w:tcPr>
                            <w:tcW w:w="850" w:type="dxa"/>
                            <w:tcBorders>
                              <w:top w:val="single" w:sz="4" w:space="0" w:color="auto"/>
                              <w:left w:val="single" w:sz="4" w:space="0" w:color="auto"/>
                              <w:bottom w:val="single" w:sz="4" w:space="0" w:color="auto"/>
                            </w:tcBorders>
                            <w:vAlign w:val="center"/>
                          </w:tcPr>
                          <w:p w14:paraId="278569AF"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12.1</w:t>
                            </w:r>
                          </w:p>
                        </w:tc>
                      </w:tr>
                      <w:tr w:rsidR="006F09FB" w:rsidRPr="00887CC2" w14:paraId="24C268A9" w14:textId="77777777" w:rsidTr="00EC5A53">
                        <w:trPr>
                          <w:trHeight w:val="398"/>
                        </w:trPr>
                        <w:tc>
                          <w:tcPr>
                            <w:tcW w:w="885" w:type="dxa"/>
                            <w:tcBorders>
                              <w:top w:val="single" w:sz="4" w:space="0" w:color="auto"/>
                              <w:bottom w:val="double" w:sz="4" w:space="0" w:color="auto"/>
                              <w:right w:val="single" w:sz="4" w:space="0" w:color="auto"/>
                            </w:tcBorders>
                            <w:vAlign w:val="center"/>
                          </w:tcPr>
                          <w:p w14:paraId="1FCD0A0E"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lang w:eastAsia="zh-CN"/>
                              </w:rPr>
                              <w:t>9</w:t>
                            </w:r>
                          </w:p>
                        </w:tc>
                        <w:tc>
                          <w:tcPr>
                            <w:tcW w:w="1134" w:type="dxa"/>
                            <w:vMerge/>
                            <w:tcBorders>
                              <w:bottom w:val="double" w:sz="4" w:space="0" w:color="auto"/>
                              <w:right w:val="single" w:sz="4" w:space="0" w:color="auto"/>
                            </w:tcBorders>
                            <w:vAlign w:val="center"/>
                          </w:tcPr>
                          <w:p w14:paraId="18078D5C" w14:textId="77777777" w:rsidR="006F09FB" w:rsidRPr="00887CC2" w:rsidRDefault="006F09FB" w:rsidP="00617C47">
                            <w:pPr>
                              <w:pStyle w:val="TCTableBody"/>
                              <w:jc w:val="center"/>
                              <w:rPr>
                                <w:rFonts w:ascii="Calibri" w:hAnsi="Calibri" w:cs="Calibri"/>
                                <w:sz w:val="20"/>
                                <w:lang w:eastAsia="zh-CN"/>
                              </w:rPr>
                            </w:pPr>
                          </w:p>
                        </w:tc>
                        <w:tc>
                          <w:tcPr>
                            <w:tcW w:w="1559" w:type="dxa"/>
                            <w:tcBorders>
                              <w:top w:val="single" w:sz="4" w:space="0" w:color="auto"/>
                              <w:left w:val="single" w:sz="4" w:space="0" w:color="auto"/>
                              <w:bottom w:val="double" w:sz="4" w:space="0" w:color="auto"/>
                              <w:right w:val="single" w:sz="4" w:space="0" w:color="auto"/>
                            </w:tcBorders>
                            <w:vAlign w:val="center"/>
                          </w:tcPr>
                          <w:p w14:paraId="74C6C6D4"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Impedance matching</w:t>
                            </w:r>
                          </w:p>
                        </w:tc>
                        <w:tc>
                          <w:tcPr>
                            <w:tcW w:w="1134" w:type="dxa"/>
                            <w:tcBorders>
                              <w:top w:val="single" w:sz="4" w:space="0" w:color="auto"/>
                              <w:left w:val="single" w:sz="4" w:space="0" w:color="auto"/>
                              <w:bottom w:val="double" w:sz="4" w:space="0" w:color="auto"/>
                              <w:right w:val="single" w:sz="4" w:space="0" w:color="auto"/>
                            </w:tcBorders>
                            <w:vAlign w:val="center"/>
                          </w:tcPr>
                          <w:p w14:paraId="08C6AD01"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1600</w:t>
                            </w:r>
                          </w:p>
                          <w:p w14:paraId="48E7A7C0"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(40 × 40)</w:t>
                            </w:r>
                          </w:p>
                        </w:tc>
                        <w:tc>
                          <w:tcPr>
                            <w:tcW w:w="992" w:type="dxa"/>
                            <w:tcBorders>
                              <w:top w:val="single" w:sz="4" w:space="0" w:color="auto"/>
                              <w:left w:val="single" w:sz="4" w:space="0" w:color="auto"/>
                              <w:bottom w:val="double" w:sz="4" w:space="0" w:color="auto"/>
                              <w:right w:val="single" w:sz="4" w:space="0" w:color="auto"/>
                            </w:tcBorders>
                            <w:vAlign w:val="center"/>
                          </w:tcPr>
                          <w:p w14:paraId="7A1B46EA"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λ/17.5</w:t>
                            </w:r>
                          </w:p>
                        </w:tc>
                        <w:tc>
                          <w:tcPr>
                            <w:tcW w:w="992" w:type="dxa"/>
                            <w:tcBorders>
                              <w:top w:val="single" w:sz="4" w:space="0" w:color="auto"/>
                              <w:left w:val="single" w:sz="4" w:space="0" w:color="auto"/>
                              <w:bottom w:val="double" w:sz="4" w:space="0" w:color="auto"/>
                              <w:right w:val="single" w:sz="4" w:space="0" w:color="auto"/>
                            </w:tcBorders>
                            <w:vAlign w:val="center"/>
                          </w:tcPr>
                          <w:p w14:paraId="037C7AD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No</w:t>
                            </w:r>
                          </w:p>
                        </w:tc>
                        <w:tc>
                          <w:tcPr>
                            <w:tcW w:w="851" w:type="dxa"/>
                            <w:tcBorders>
                              <w:top w:val="single" w:sz="4" w:space="0" w:color="auto"/>
                              <w:left w:val="single" w:sz="4" w:space="0" w:color="auto"/>
                              <w:bottom w:val="double" w:sz="4" w:space="0" w:color="auto"/>
                              <w:right w:val="single" w:sz="4" w:space="0" w:color="auto"/>
                            </w:tcBorders>
                            <w:vAlign w:val="center"/>
                          </w:tcPr>
                          <w:p w14:paraId="598253DD" w14:textId="2A91E68B"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w:t>
                            </w:r>
                          </w:p>
                        </w:tc>
                        <w:tc>
                          <w:tcPr>
                            <w:tcW w:w="1134" w:type="dxa"/>
                            <w:tcBorders>
                              <w:top w:val="single" w:sz="4" w:space="0" w:color="auto"/>
                              <w:left w:val="single" w:sz="4" w:space="0" w:color="auto"/>
                              <w:bottom w:val="double" w:sz="4" w:space="0" w:color="auto"/>
                              <w:right w:val="single" w:sz="4" w:space="0" w:color="auto"/>
                            </w:tcBorders>
                            <w:vAlign w:val="center"/>
                          </w:tcPr>
                          <w:p w14:paraId="77D82E7B"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5 × 5</w:t>
                            </w:r>
                          </w:p>
                        </w:tc>
                        <w:tc>
                          <w:tcPr>
                            <w:tcW w:w="850" w:type="dxa"/>
                            <w:tcBorders>
                              <w:top w:val="single" w:sz="4" w:space="0" w:color="auto"/>
                              <w:left w:val="single" w:sz="4" w:space="0" w:color="auto"/>
                              <w:bottom w:val="double" w:sz="4" w:space="0" w:color="auto"/>
                            </w:tcBorders>
                            <w:vAlign w:val="center"/>
                          </w:tcPr>
                          <w:p w14:paraId="3B7C25C9"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5.61</w:t>
                            </w:r>
                          </w:p>
                        </w:tc>
                      </w:tr>
                      <w:tr w:rsidR="006F09FB" w:rsidRPr="00887CC2" w14:paraId="129181F2" w14:textId="77777777" w:rsidTr="00EC5A53">
                        <w:trPr>
                          <w:trHeight w:val="398"/>
                        </w:trPr>
                        <w:tc>
                          <w:tcPr>
                            <w:tcW w:w="885" w:type="dxa"/>
                            <w:tcBorders>
                              <w:top w:val="double" w:sz="4" w:space="0" w:color="auto"/>
                              <w:bottom w:val="single" w:sz="4" w:space="0" w:color="auto"/>
                              <w:right w:val="single" w:sz="4" w:space="0" w:color="auto"/>
                            </w:tcBorders>
                            <w:vAlign w:val="center"/>
                          </w:tcPr>
                          <w:p w14:paraId="5135F0AA" w14:textId="77777777" w:rsidR="006F09FB" w:rsidRPr="00887CC2" w:rsidRDefault="006F09FB" w:rsidP="00617C47">
                            <w:pPr>
                              <w:pStyle w:val="TCTableBody"/>
                              <w:jc w:val="center"/>
                              <w:rPr>
                                <w:rFonts w:ascii="Calibri" w:hAnsi="Calibri" w:cs="Calibri"/>
                                <w:sz w:val="20"/>
                              </w:rPr>
                            </w:pPr>
                            <w:r w:rsidRPr="00887CC2">
                              <w:rPr>
                                <w:rFonts w:ascii="Calibri" w:hAnsi="Calibri" w:cs="Calibri"/>
                                <w:sz w:val="20"/>
                                <w:lang w:eastAsia="zh-CN"/>
                              </w:rPr>
                              <w:t>10</w:t>
                            </w:r>
                          </w:p>
                        </w:tc>
                        <w:tc>
                          <w:tcPr>
                            <w:tcW w:w="1134" w:type="dxa"/>
                            <w:vMerge w:val="restart"/>
                            <w:tcBorders>
                              <w:top w:val="double" w:sz="4" w:space="0" w:color="auto"/>
                              <w:right w:val="single" w:sz="4" w:space="0" w:color="auto"/>
                            </w:tcBorders>
                            <w:vAlign w:val="center"/>
                          </w:tcPr>
                          <w:p w14:paraId="1D5E785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b/>
                                <w:bCs/>
                                <w:sz w:val="20"/>
                                <w:lang w:eastAsia="zh-CN"/>
                              </w:rPr>
                              <w:t>5.8</w:t>
                            </w:r>
                          </w:p>
                        </w:tc>
                        <w:tc>
                          <w:tcPr>
                            <w:tcW w:w="1559" w:type="dxa"/>
                            <w:tcBorders>
                              <w:top w:val="double" w:sz="4" w:space="0" w:color="auto"/>
                              <w:left w:val="single" w:sz="4" w:space="0" w:color="auto"/>
                              <w:bottom w:val="single" w:sz="4" w:space="0" w:color="auto"/>
                              <w:right w:val="single" w:sz="4" w:space="0" w:color="auto"/>
                            </w:tcBorders>
                            <w:vAlign w:val="center"/>
                          </w:tcPr>
                          <w:p w14:paraId="4C3C29A7"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EM power focusing</w:t>
                            </w:r>
                          </w:p>
                        </w:tc>
                        <w:tc>
                          <w:tcPr>
                            <w:tcW w:w="1134" w:type="dxa"/>
                            <w:tcBorders>
                              <w:top w:val="double" w:sz="4" w:space="0" w:color="auto"/>
                              <w:left w:val="single" w:sz="4" w:space="0" w:color="auto"/>
                              <w:bottom w:val="single" w:sz="4" w:space="0" w:color="auto"/>
                              <w:right w:val="single" w:sz="4" w:space="0" w:color="auto"/>
                            </w:tcBorders>
                            <w:vAlign w:val="center"/>
                          </w:tcPr>
                          <w:p w14:paraId="3B16C967"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2401</w:t>
                            </w:r>
                          </w:p>
                          <w:p w14:paraId="7439572C"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(49*49)</w:t>
                            </w:r>
                          </w:p>
                        </w:tc>
                        <w:tc>
                          <w:tcPr>
                            <w:tcW w:w="992" w:type="dxa"/>
                            <w:tcBorders>
                              <w:top w:val="double" w:sz="4" w:space="0" w:color="auto"/>
                              <w:left w:val="single" w:sz="4" w:space="0" w:color="auto"/>
                              <w:bottom w:val="single" w:sz="4" w:space="0" w:color="auto"/>
                              <w:right w:val="single" w:sz="4" w:space="0" w:color="auto"/>
                            </w:tcBorders>
                            <w:vAlign w:val="center"/>
                          </w:tcPr>
                          <w:p w14:paraId="56D21C4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λ/11</w:t>
                            </w:r>
                          </w:p>
                        </w:tc>
                        <w:tc>
                          <w:tcPr>
                            <w:tcW w:w="992" w:type="dxa"/>
                            <w:tcBorders>
                              <w:top w:val="double" w:sz="4" w:space="0" w:color="auto"/>
                              <w:left w:val="single" w:sz="4" w:space="0" w:color="auto"/>
                              <w:bottom w:val="single" w:sz="4" w:space="0" w:color="auto"/>
                              <w:right w:val="single" w:sz="4" w:space="0" w:color="auto"/>
                            </w:tcBorders>
                            <w:vAlign w:val="center"/>
                          </w:tcPr>
                          <w:p w14:paraId="5592F1C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No</w:t>
                            </w:r>
                          </w:p>
                        </w:tc>
                        <w:tc>
                          <w:tcPr>
                            <w:tcW w:w="851" w:type="dxa"/>
                            <w:tcBorders>
                              <w:top w:val="double" w:sz="4" w:space="0" w:color="auto"/>
                              <w:left w:val="single" w:sz="4" w:space="0" w:color="auto"/>
                              <w:bottom w:val="single" w:sz="4" w:space="0" w:color="auto"/>
                              <w:right w:val="single" w:sz="4" w:space="0" w:color="auto"/>
                            </w:tcBorders>
                            <w:vAlign w:val="center"/>
                          </w:tcPr>
                          <w:p w14:paraId="01517AE5"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4</w:t>
                            </w:r>
                          </w:p>
                        </w:tc>
                        <w:tc>
                          <w:tcPr>
                            <w:tcW w:w="1134" w:type="dxa"/>
                            <w:tcBorders>
                              <w:top w:val="double" w:sz="4" w:space="0" w:color="auto"/>
                              <w:left w:val="single" w:sz="4" w:space="0" w:color="auto"/>
                              <w:bottom w:val="single" w:sz="4" w:space="0" w:color="auto"/>
                              <w:right w:val="single" w:sz="4" w:space="0" w:color="auto"/>
                            </w:tcBorders>
                            <w:vAlign w:val="center"/>
                          </w:tcPr>
                          <w:p w14:paraId="2DE44762"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7 × 7</w:t>
                            </w:r>
                          </w:p>
                        </w:tc>
                        <w:tc>
                          <w:tcPr>
                            <w:tcW w:w="850" w:type="dxa"/>
                            <w:tcBorders>
                              <w:top w:val="double" w:sz="4" w:space="0" w:color="auto"/>
                              <w:left w:val="single" w:sz="4" w:space="0" w:color="auto"/>
                              <w:bottom w:val="single" w:sz="4" w:space="0" w:color="auto"/>
                            </w:tcBorders>
                            <w:vAlign w:val="center"/>
                          </w:tcPr>
                          <w:p w14:paraId="29934A2E" w14:textId="77777777" w:rsidR="006F09FB" w:rsidRPr="00887CC2" w:rsidRDefault="006F09FB" w:rsidP="00617C47">
                            <w:pPr>
                              <w:pStyle w:val="TCTableBody"/>
                              <w:jc w:val="center"/>
                              <w:rPr>
                                <w:rFonts w:ascii="Calibri" w:hAnsi="Calibri" w:cs="Calibri"/>
                                <w:sz w:val="20"/>
                                <w:lang w:eastAsia="zh-CN"/>
                              </w:rPr>
                            </w:pPr>
                            <w:r w:rsidRPr="00887CC2">
                              <w:rPr>
                                <w:rFonts w:ascii="Calibri" w:hAnsi="Calibri" w:cs="Calibri"/>
                                <w:sz w:val="20"/>
                                <w:lang w:eastAsia="zh-CN"/>
                              </w:rPr>
                              <w:t>6.3</w:t>
                            </w:r>
                          </w:p>
                        </w:tc>
                      </w:tr>
                      <w:tr w:rsidR="006F09FB" w:rsidRPr="00887CC2" w14:paraId="77D67CF3" w14:textId="77777777" w:rsidTr="00EC5A53">
                        <w:trPr>
                          <w:trHeight w:val="378"/>
                        </w:trPr>
                        <w:tc>
                          <w:tcPr>
                            <w:tcW w:w="885" w:type="dxa"/>
                            <w:tcBorders>
                              <w:top w:val="single" w:sz="4" w:space="0" w:color="auto"/>
                              <w:bottom w:val="single" w:sz="4" w:space="0" w:color="auto"/>
                              <w:right w:val="single" w:sz="4" w:space="0" w:color="auto"/>
                            </w:tcBorders>
                            <w:vAlign w:val="center"/>
                          </w:tcPr>
                          <w:p w14:paraId="7332D7B9" w14:textId="77777777" w:rsidR="006F09FB" w:rsidRPr="00887CC2" w:rsidRDefault="006F09FB" w:rsidP="00617C47">
                            <w:pPr>
                              <w:pStyle w:val="TCTableBody"/>
                              <w:jc w:val="center"/>
                              <w:rPr>
                                <w:rFonts w:ascii="Calibri" w:hAnsi="Calibri" w:cs="Calibri"/>
                                <w:b/>
                                <w:bCs/>
                                <w:sz w:val="20"/>
                              </w:rPr>
                            </w:pPr>
                            <w:r w:rsidRPr="00887CC2">
                              <w:rPr>
                                <w:rFonts w:ascii="Calibri" w:hAnsi="Calibri" w:cs="Calibri"/>
                                <w:b/>
                                <w:bCs/>
                                <w:sz w:val="20"/>
                                <w:lang w:eastAsia="zh-CN"/>
                              </w:rPr>
                              <w:t>This work</w:t>
                            </w:r>
                          </w:p>
                        </w:tc>
                        <w:tc>
                          <w:tcPr>
                            <w:tcW w:w="1134" w:type="dxa"/>
                            <w:vMerge/>
                            <w:tcBorders>
                              <w:bottom w:val="single" w:sz="4" w:space="0" w:color="auto"/>
                              <w:right w:val="single" w:sz="4" w:space="0" w:color="auto"/>
                            </w:tcBorders>
                            <w:vAlign w:val="center"/>
                          </w:tcPr>
                          <w:p w14:paraId="008ABC40" w14:textId="77777777" w:rsidR="006F09FB" w:rsidRPr="00887CC2" w:rsidRDefault="006F09FB" w:rsidP="00617C47">
                            <w:pPr>
                              <w:pStyle w:val="TCTableBody"/>
                              <w:jc w:val="center"/>
                              <w:rPr>
                                <w:rFonts w:ascii="Calibri" w:hAnsi="Calibri" w:cs="Calibri"/>
                                <w:b/>
                                <w:bCs/>
                                <w:sz w:val="20"/>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65648BA2"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Destructive interference</w:t>
                            </w:r>
                          </w:p>
                        </w:tc>
                        <w:tc>
                          <w:tcPr>
                            <w:tcW w:w="1134" w:type="dxa"/>
                            <w:tcBorders>
                              <w:top w:val="single" w:sz="4" w:space="0" w:color="auto"/>
                              <w:left w:val="single" w:sz="4" w:space="0" w:color="auto"/>
                              <w:bottom w:val="single" w:sz="4" w:space="0" w:color="auto"/>
                              <w:right w:val="single" w:sz="4" w:space="0" w:color="auto"/>
                            </w:tcBorders>
                            <w:vAlign w:val="center"/>
                          </w:tcPr>
                          <w:p w14:paraId="5D4DC262"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784</w:t>
                            </w:r>
                          </w:p>
                          <w:p w14:paraId="0B270A90"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(28*28)</w:t>
                            </w:r>
                          </w:p>
                        </w:tc>
                        <w:tc>
                          <w:tcPr>
                            <w:tcW w:w="992" w:type="dxa"/>
                            <w:tcBorders>
                              <w:top w:val="single" w:sz="4" w:space="0" w:color="auto"/>
                              <w:left w:val="single" w:sz="4" w:space="0" w:color="auto"/>
                              <w:bottom w:val="single" w:sz="4" w:space="0" w:color="auto"/>
                              <w:right w:val="single" w:sz="4" w:space="0" w:color="auto"/>
                            </w:tcBorders>
                            <w:vAlign w:val="center"/>
                          </w:tcPr>
                          <w:p w14:paraId="73CCEB6F"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λ/26</w:t>
                            </w:r>
                          </w:p>
                        </w:tc>
                        <w:tc>
                          <w:tcPr>
                            <w:tcW w:w="992" w:type="dxa"/>
                            <w:tcBorders>
                              <w:top w:val="single" w:sz="4" w:space="0" w:color="auto"/>
                              <w:left w:val="single" w:sz="4" w:space="0" w:color="auto"/>
                              <w:bottom w:val="single" w:sz="4" w:space="0" w:color="auto"/>
                              <w:right w:val="single" w:sz="4" w:space="0" w:color="auto"/>
                            </w:tcBorders>
                            <w:vAlign w:val="center"/>
                          </w:tcPr>
                          <w:p w14:paraId="1770F936"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Yes</w:t>
                            </w:r>
                          </w:p>
                        </w:tc>
                        <w:tc>
                          <w:tcPr>
                            <w:tcW w:w="851" w:type="dxa"/>
                            <w:tcBorders>
                              <w:top w:val="single" w:sz="4" w:space="0" w:color="auto"/>
                              <w:left w:val="single" w:sz="4" w:space="0" w:color="auto"/>
                              <w:bottom w:val="single" w:sz="4" w:space="0" w:color="auto"/>
                              <w:right w:val="single" w:sz="4" w:space="0" w:color="auto"/>
                            </w:tcBorders>
                            <w:vAlign w:val="center"/>
                          </w:tcPr>
                          <w:p w14:paraId="64155811"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2</w:t>
                            </w:r>
                          </w:p>
                        </w:tc>
                        <w:tc>
                          <w:tcPr>
                            <w:tcW w:w="1134" w:type="dxa"/>
                            <w:tcBorders>
                              <w:top w:val="single" w:sz="4" w:space="0" w:color="auto"/>
                              <w:left w:val="single" w:sz="4" w:space="0" w:color="auto"/>
                              <w:bottom w:val="single" w:sz="4" w:space="0" w:color="auto"/>
                              <w:right w:val="single" w:sz="4" w:space="0" w:color="auto"/>
                            </w:tcBorders>
                            <w:vAlign w:val="center"/>
                          </w:tcPr>
                          <w:p w14:paraId="21E08102"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 xml:space="preserve">4 </w:t>
                            </w:r>
                            <w:r w:rsidRPr="00887CC2">
                              <w:rPr>
                                <w:rFonts w:ascii="Calibri" w:hAnsi="Calibri" w:cs="Calibri"/>
                                <w:sz w:val="20"/>
                                <w:lang w:eastAsia="zh-CN"/>
                              </w:rPr>
                              <w:t xml:space="preserve">× </w:t>
                            </w:r>
                            <w:r w:rsidRPr="00887CC2">
                              <w:rPr>
                                <w:rFonts w:ascii="Calibri" w:hAnsi="Calibri" w:cs="Calibri"/>
                                <w:b/>
                                <w:bCs/>
                                <w:sz w:val="20"/>
                                <w:lang w:eastAsia="zh-CN"/>
                              </w:rPr>
                              <w:t>4</w:t>
                            </w:r>
                          </w:p>
                        </w:tc>
                        <w:tc>
                          <w:tcPr>
                            <w:tcW w:w="850" w:type="dxa"/>
                            <w:tcBorders>
                              <w:top w:val="single" w:sz="4" w:space="0" w:color="auto"/>
                              <w:left w:val="single" w:sz="4" w:space="0" w:color="auto"/>
                              <w:bottom w:val="single" w:sz="4" w:space="0" w:color="auto"/>
                            </w:tcBorders>
                            <w:vAlign w:val="center"/>
                          </w:tcPr>
                          <w:p w14:paraId="3CC1F4BB" w14:textId="77777777" w:rsidR="006F09FB" w:rsidRPr="00887CC2" w:rsidRDefault="006F09FB" w:rsidP="00617C47">
                            <w:pPr>
                              <w:pStyle w:val="TCTableBody"/>
                              <w:jc w:val="center"/>
                              <w:rPr>
                                <w:rFonts w:ascii="Calibri" w:hAnsi="Calibri" w:cs="Calibri"/>
                                <w:b/>
                                <w:bCs/>
                                <w:sz w:val="20"/>
                                <w:lang w:eastAsia="zh-CN"/>
                              </w:rPr>
                            </w:pPr>
                            <w:r w:rsidRPr="00887CC2">
                              <w:rPr>
                                <w:rFonts w:ascii="Calibri" w:hAnsi="Calibri" w:cs="Calibri"/>
                                <w:b/>
                                <w:bCs/>
                                <w:sz w:val="20"/>
                                <w:lang w:eastAsia="zh-CN"/>
                              </w:rPr>
                              <w:t>6.1</w:t>
                            </w:r>
                          </w:p>
                        </w:tc>
                      </w:tr>
                    </w:tbl>
                    <w:p w14:paraId="7A84805E" w14:textId="77777777" w:rsidR="006F09FB" w:rsidRDefault="006F09FB" w:rsidP="006F09FB">
                      <w:pPr>
                        <w:jc w:val="center"/>
                      </w:pPr>
                    </w:p>
                  </w:txbxContent>
                </v:textbox>
                <w10:wrap type="topAndBottom"/>
              </v:shape>
            </w:pict>
          </mc:Fallback>
        </mc:AlternateContent>
      </w:r>
    </w:p>
    <w:p w14:paraId="65498D17" w14:textId="3612BB96" w:rsidR="00E51B0F" w:rsidRDefault="00887CC2" w:rsidP="00887CC2">
      <w:pPr>
        <w:spacing w:after="227"/>
        <w:ind w:left="16"/>
        <w:jc w:val="both"/>
        <w:rPr>
          <w:rFonts w:eastAsiaTheme="minorEastAsia"/>
        </w:rPr>
      </w:pPr>
      <w:r w:rsidRPr="00887CC2">
        <w:t xml:space="preserve">Table S1 summarizes the performance of various transmission enhancement techniques across different frequency bands. The studies in References </w:t>
      </w:r>
      <w:r w:rsidR="006F09FB">
        <w:fldChar w:fldCharType="begin"/>
      </w:r>
      <w:r w:rsidR="006F09FB">
        <w:instrText xml:space="preserve"> ADDIN ZOTERO_ITEM CSL_CITATION {"citationID":"oflSmlqc","properties":{"formattedCitation":"[5\\uc0\\u8211{}7]","plainCitation":"[5–7]","noteIndex":0},"citationItems":[{"id":3643,"uris":["http://zotero.org/users/7621261/items/ZPVH3F9Q"],"itemData":{"id":3643,"type":"article-journal","abstract":"An arm-implantable rectenna, supported by a compact planar inverted F-antenna (PIFA) and a rectifier, is proposed for wireless data telemetry and power transfer in the Medical Device Radiocommunications Service (401-406 MHz) and Industrial, Scientific and Medical (902.8-928 MHz) bands. The rectifier is integrated into the system by using the antenna’s ground plane delivering, thus, a robust solution for the implanted devices. Each development stage is theoretically analyzed first and then experimentally tested. The antenna size is 16 x 14 x 1.27 mm3. The slit/slot loading techniques applied onto the radiator offer the antenna size reduction and the dual-band operation. PIFA’s resonance stability is shown and its radiation and safety responses are addressed. Further, an arm-attached matching layer is proposed to enhance the wireless power link. Then, an analysis of rectifier circuits is conducted in order to obtain optimum conversion efficiency at low input powers. By following an attentive design process, the final system (rectenna) is built and tested in whole; the measurements verify our approach.","container-title":"IEEE Transactions on Antennas and Propagation","DOI":"10.1109/TAP.2019.2927879","ISSN":"0018-926X, 1558-2221","issue":"11","journalAbbreviation":"IEEE Trans. Antennas Propagat.","language":"en","page":"6800-6810","source":"DOI.org (Crossref)","title":"A Dual-Band Implantable Rectenna for Wireless Data and Power Support at Sub-GHz Region","volume":"67","author":[{"family":"Bakogianni","given":"Sofia"},{"family":"Koulouridis","given":"Stavros"}],"issued":{"date-parts":[["2019",11]]}}},{"id":4197,"uris":["http://zotero.org/users/7621261/items/BE6WHQRZ"],"itemData":{"id":4197,"type":"article-journal","abstract":"To enhance the efﬁciency of wireless power transmission for the implanted medical system, a human body surface conformal phase gradient metasurface (PGMS) has been designed in this letter. Based on geometric phase modulation, the PGMS can convert the spherical wave from the transmitting antenna into a plane wave, ensuring the electromagnetic wave perpendicular to human skin. Thereby the power transmission efﬁciency of the implanted system can be increased obviously. A three-layered cylindrical human tissue model, including skin, fat, and muscle layers, is used to analyze the performance of the PGMS. Simulation results show that the transmission coefﬁcient amplitude of the metasurface element at 1.4 GHz exceeds 0.8. Then the spherical wave of the antenna converted into a plane wave is veriﬁed by a 3 × 3 PGMS array when the transmitting antenna is located 50 mm away. Finally, the measurement results have been obtained, which exhibit very good agreement with the simulation. The distinctive advantage of the designed PGMS lies in its ﬂexibility, allowing it to be easily bent and conform to the contoured surfaces of the human body. Additionally, the PGMS offers seamless integration into various medical devices and implants, further enhancing its practicality. This research showcases the potential of the proposed PGMS in signiﬁcantly enhancing wireless power transmission efﬁciency for implanted medical systems.","container-title":"IEEE Journal of Electromagnetics, RF and Microwaves in Medicine and Biology","DOI":"10.1109/JERM.2024.3401582","ISSN":"2469-7249, 2469-7257","issue":"4","journalAbbreviation":"IEEE J. Electromagn. RF Microw. Med. Biol.","language":"en","license":"https://ieeexplore.ieee.org/Xplorehelp/downloads/license-information/IEEE.html","page":"325-331","source":"DOI.org (Crossref)","title":"Wireless Power Transmission Efficiency Improved by Conformal Phase Gradient Metasurface for Implanted Devices","volume":"8","author":[{"family":"Ren","given":"Guoliang"},{"family":"Wang","given":"Mengjun"},{"family":"Zheng","given":"Hongxing"},{"family":"Li","given":"Erping"}],"issued":{"date-parts":[["2024",12]]}}},{"id":3645,"uris":["http://zotero.org/users/7621261/items/HWWFDEAH"],"itemData":{"id":3645,"type":"article-journal","container-title":"Physical Review Applied","DOI":"10.1103/PhysRevApplied.12.054020","ISSN":"2331-7019","issue":"5","journalAbbreviation":"Phys. Rev. Applied","language":"en","page":"054020","source":"DOI.org (Crossref)","title":"Enhancing Wireless Transmission from the Body with Wearable Diffractive Patterns","volume":"12","author":[{"family":"Yang","given":"Fengyuan"},{"family":"Lee","given":"Pui Mun"},{"family":"Dong","given":"Zhenya"},{"family":"Tian","given":"Xi"},{"family":"Ho","given":"John S."}],"issued":{"date-parts":[["2019",11,8]]}}}],"schema":"https://github.com/citation-style-language/schema/raw/master/csl-citation.json"} </w:instrText>
      </w:r>
      <w:r w:rsidR="006F09FB">
        <w:fldChar w:fldCharType="separate"/>
      </w:r>
      <w:r w:rsidR="006F09FB" w:rsidRPr="006F09FB">
        <w:rPr>
          <w:kern w:val="0"/>
          <w:szCs w:val="24"/>
        </w:rPr>
        <w:t>[5–7]</w:t>
      </w:r>
      <w:r w:rsidR="006F09FB">
        <w:fldChar w:fldCharType="end"/>
      </w:r>
      <w:r w:rsidRPr="00887CC2">
        <w:t xml:space="preserve"> have not addressed the impedance mismatch issue at the air</w:t>
      </w:r>
      <w:r w:rsidR="00EC5A53">
        <w:t>-</w:t>
      </w:r>
      <w:r w:rsidRPr="00887CC2">
        <w:t xml:space="preserve">human body interface, and the studies in References </w:t>
      </w:r>
      <w:r w:rsidR="006F09FB">
        <w:fldChar w:fldCharType="begin"/>
      </w:r>
      <w:r w:rsidR="006F09FB">
        <w:instrText xml:space="preserve"> ADDIN ZOTERO_ITEM CSL_CITATION {"citationID":"6bOEg2hz","properties":{"formattedCitation":"[8\\uc0\\u8211{}10]","plainCitation":"[8–10]","noteIndex":0},"citationItems":[{"id":3655,"uris":["http://zotero.org/users/7621261/items/HM269YMT"],"itemData":{"id":3655,"type":"article-journal","container-title":"IEEE Transactions on Antennas and Propagation","DOI":"10.1109/TAP.2022.3168663","ISSN":"0018-926X, 1558-2221","issue":"9","journalAbbreviation":"IEEE Trans. Antennas Propagat.","language":"en","page":"8379-8388","source":"DOI.org (Crossref)","title":"Near-Reflectionless Wireless Transmission Into the Body With Cascaded Metasurfaces","volume":"70","author":[{"family":"Yang","given":"Fengyuan"},{"family":"Nguyen","given":"Dat T."},{"family":"Raeker","given":"Brian O."},{"family":"Grbic","given":"Anthony"},{"family":"Ho","given":"John S."}],"issued":{"date-parts":[["2022",9]]}}},{"id":3649,"uris":["http://zotero.org/users/7621261/items/QMQ359EY"],"itemData":{"id":3649,"type":"article-journal","abstract":"This article presents a novel impedance matching layer (IML) placed on skin tissue to enhance the transmission ability for implantable antenna. The IML is designed with a particular dielectric constant to mitigate the reﬂection occurred at skin–air interface at 2.45 GHz Industrial Scientiﬁc and Medical (ISM) band. To obtain this targeted effective dielectric constant, periodic posts are inserted into a 3-D printed substrate to increase its shunt capacitance, forming an IML with a height of 17 mm for enhancement of transmission ability. Furthermore, a slow wave structure is adopted to lower the proﬁle of IML further to 7 mm, making it more comfortable for routine wearing. To testify the property of the proposed IML, a slot implantable antenna is designed, and its gains with and without IML are comparatively studied. The simulated results exhibit a gain enhancement of over 5 dB with IML loaded, providing a promising solution for a typical communication link for implantable application.","container-title":"IEEE Transactions on Antennas and Propagation","DOI":"10.1109/TAP.2023.3234180","ISSN":"0018-926X, 1558-2221","issue":"3","journalAbbreviation":"IEEE Trans. Antennas Propagat.","language":"en","page":"2235-2246","source":"DOI.org (Crossref)","title":"Impedance Matching at Skin–Air Interface for Transmission-Range Improvement of Implantable Antennas","volume":"71","author":[{"family":"Xu","given":"Li-Jie"},{"family":"Zhu","given":"Lei"},{"family":"Liang","given":"Mingyu"}],"issued":{"date-parts":[["2023",3]]}}},{"id":4181,"uris":["http://zotero.org/users/7621261/items/APKTID2L"],"itemData":{"id":4181,"type":"article-journal","abstract":"Abstract\n            \n              Wireless power transfer (WPT) systems enable the long</w:instrText>
      </w:r>
      <w:r w:rsidR="006F09FB">
        <w:rPr>
          <w:rFonts w:hint="eastAsia"/>
        </w:rPr>
        <w:instrText>‐</w:instrText>
      </w:r>
      <w:r w:rsidR="006F09FB">
        <w:instrText>term operation and miniaturization of implantable devices by eliminating the need for battery replacement and wired power supplies. Although wireless power transfer systems for implantable devices are extensively studied, their practical application is still challenging owing to the constraints and requirements of the human body, such as reflection loss owing to differences in the tissue dielectric properties, mm</w:instrText>
      </w:r>
      <w:r w:rsidR="006F09FB">
        <w:rPr>
          <w:rFonts w:hint="eastAsia"/>
        </w:rPr>
        <w:instrText>‐</w:instrText>
      </w:r>
      <w:r w:rsidR="006F09FB">
        <w:instrText>sized devices, and electromagnetic (EM) wave attenuation of the tissue. Here, a phase</w:instrText>
      </w:r>
      <w:r w:rsidR="006F09FB">
        <w:rPr>
          <w:rFonts w:hint="eastAsia"/>
        </w:rPr>
        <w:instrText>‐</w:instrText>
      </w:r>
      <w:r w:rsidR="006F09FB">
        <w:instrText>gradient metasurface patch is presented to achieve 5.8 GHz EM power focusing at a focal point of depth 10 mm in the tissue via EM wavefront modulation at the skin–air interface. The proposed metasurface patch is fabricated by arranging subwavelength</w:instrText>
      </w:r>
      <w:r w:rsidR="006F09FB">
        <w:rPr>
          <w:rFonts w:hint="eastAsia"/>
        </w:rPr>
        <w:instrText>‐</w:instrText>
      </w:r>
      <w:r w:rsidR="006F09FB">
        <w:instrText>thickness (&lt;\n              λ\n              /10) unit cell structures composed of four metallic layers separated by dielectric substrates that exhibit high</w:instrText>
      </w:r>
      <w:r w:rsidR="006F09FB">
        <w:rPr>
          <w:rFonts w:hint="eastAsia"/>
        </w:rPr>
        <w:instrText>‐</w:instrText>
      </w:r>
      <w:r w:rsidR="006F09FB">
        <w:instrText xml:space="preserve">Q resonance properties and a sufficient phase modulation range with enhanced transmission. By applying the fabricated metasurface patch to a wireless power transfer system for implantable devices, it is experimentally confirmed that the transmission coefficient (\n              S\n              21\n              ) is improved by 6.37 dB compared with that of a wireless power transfer system without the metasurface patch. Furthermore, it is confirmed that the transmission coefficient can be maintained for an incident angle variation up to 30° from the transmitter to the metasurface patch, resulting in a stable power delivery of the proposed wireless power transfer system.","container-title":"Advanced Functional Materials","DOI":"10.1002/adfm.202300027","ISSN":"1616-301X, 1616-3028","issue":"38","journalAbbreviation":"Adv Funct Materials","language":"en","page":"2300027","source":"DOI.org (Crossref)","title":"Metasurface Patch for Wireless Power Transfer in Implantable Devices","volume":"33","author":[{"family":"Jo","given":"Semin"},{"family":"Lee","given":"Wonwoo"},{"family":"Lee","given":"Hojin"}],"issued":{"date-parts":[["2023",9]]}}}],"schema":"https://github.com/citation-style-language/schema/raw/master/csl-citation.json"} </w:instrText>
      </w:r>
      <w:r w:rsidR="006F09FB">
        <w:fldChar w:fldCharType="separate"/>
      </w:r>
      <w:r w:rsidR="006F09FB" w:rsidRPr="006F09FB">
        <w:rPr>
          <w:kern w:val="0"/>
          <w:szCs w:val="24"/>
        </w:rPr>
        <w:t>[8–10]</w:t>
      </w:r>
      <w:r w:rsidR="006F09FB">
        <w:fldChar w:fldCharType="end"/>
      </w:r>
      <w:r w:rsidR="00EC5A53">
        <w:t xml:space="preserve"> </w:t>
      </w:r>
      <w:r w:rsidRPr="00887CC2">
        <w:t>only considered non-flexible substrate.  Notably, due to the increased absorption loss and reduced penetration depth of biological tissues at higher frequencies (e.g., 5.8 GHz)</w:t>
      </w:r>
      <w:r w:rsidR="006F09FB">
        <w:fldChar w:fldCharType="begin"/>
      </w:r>
      <w:r w:rsidR="006F09FB">
        <w:instrText xml:space="preserve"> ADDIN ZOTERO_ITEM CSL_CITATION {"citationID":"iwukVjrU","properties":{"formattedCitation":"[11]","plainCitation":"[11]","noteIndex":0},"citationItems":[{"id":4196,"uris":["http://zotero.org/users/7621261/items/3YIP66EP"],"itemData":{"id":4196,"type":"article-journal","abstract":"In the wireless body area network (WBAN), radio propagations from devices that communicate with the human body are very complex and distinctive compared to other environments. As we know, the human body is a lossy channel that signiﬁcantly attenuates the propagation of electromagnetic waves (EMW). Therefore, channel models are critical in evaluating the communication link. One of the most predominant models is the path loss channel model, which is used to cover a wide range of communication channels and frequency bands in WBAN. This paper investigates the EMW in a human model irradiated by an incident electromagnetic plane wave. A planar multilayer structure is used for modeling human tissue. Moreover, the steady-state electromagnetic distribution is calculated by solving the differential and integral equations (DIE) by using the method of moments (MoM). The obtained results demonstrate the great use of performing a theoretical analysis for path loss (PL) and power loss density (PLD) estimation. The magnitude of the electric ﬁeld inside muscle tissue at various depths, and with the most important frequencies in medical applications, is evaluated. This investigation provides evidence that the penetration of EMW in biological tissue strongly depends on the frequency and thickness of the tissue involved. Thus, for different examined conditions, an excellent agreement between recent results that were obtained by an analytical method, ﬁnite element (FEM), and the proposed MoM method is veriﬁed to be valid in this investigation, and it is found that the distribution of the ﬁeld, PL, and PLD for different communication scenarios is very promising to determine the quality of communication for WBAN technology.","container-title":"Electronics","DOI":"10.3390/electronics12061282","ISSN":"2079-9292","issue":"6","journalAbbreviation":"Electronics","language":"en","license":"https://creativecommons.org/licenses/by/4.0/","page":"1282","source":"DOI.org (Crossref)","title":"Mathematical Channel Modeling of Electromagnetic Waves in Biological Tissues for Wireless Body Communication","volume":"12","author":[{"family":"Krimi","given":"Intissar"},{"family":"Ben Mbarek","given":"Sofiane"},{"family":"Amara","given":"Selma"},{"family":"Choubani","given":"Fethi"},{"family":"Massoud","given":"Yehia"}],"issued":{"date-parts":[["2023",3,7]]}}}],"schema":"https://github.com/citation-style-language/schema/raw/master/csl-citation.json"} </w:instrText>
      </w:r>
      <w:r w:rsidR="006F09FB">
        <w:fldChar w:fldCharType="separate"/>
      </w:r>
      <w:r w:rsidR="006F09FB" w:rsidRPr="006F09FB">
        <w:t>[11]</w:t>
      </w:r>
      <w:r w:rsidR="006F09FB">
        <w:fldChar w:fldCharType="end"/>
      </w:r>
      <w:r w:rsidRPr="00887CC2">
        <w:t xml:space="preserve">, the achievable transmission enhancement is inherently lower than that at lower frequencies. Nevertheless, the proposed 5.8 GHz WPT system, based on the theory of destructive interference, still demonstrates significant advantages. Compared with the design in Reference </w:t>
      </w:r>
      <w:r w:rsidR="006F09FB">
        <w:t>[</w:t>
      </w:r>
      <w:r w:rsidRPr="00887CC2">
        <w:t>10</w:t>
      </w:r>
      <w:r w:rsidR="006F09FB">
        <w:t>]</w:t>
      </w:r>
      <w:r w:rsidRPr="00887CC2">
        <w:t xml:space="preserve"> operating at the same frequency band, the proposed approach achieves comparable transmission enhancement while significantly reduces structural complexity while maintaining flexibility with an ultra-thin profile of </w:t>
      </w:r>
      <w:r w:rsidRPr="006F09FB">
        <w:rPr>
          <w:i/>
          <w:iCs/>
        </w:rPr>
        <w:t>λ</w:t>
      </w:r>
      <w:r w:rsidRPr="00887CC2">
        <w:t>/26, effectively balancing the key requirements of miniaturization, ease of fabrication, and high performance for implantable WPT systems.</w:t>
      </w:r>
      <w:r w:rsidR="009668D2" w:rsidRPr="009668D2">
        <w:rPr>
          <w:noProof/>
        </w:rPr>
        <w:t xml:space="preserve"> </w:t>
      </w:r>
    </w:p>
    <w:p w14:paraId="2CA1C82B" w14:textId="0EB34AB3" w:rsidR="00367AF2" w:rsidRPr="006F09FB" w:rsidRDefault="00367AF2" w:rsidP="00142867">
      <w:pPr>
        <w:ind w:left="0" w:right="8" w:firstLine="0"/>
        <w:jc w:val="both"/>
        <w:rPr>
          <w:rFonts w:eastAsiaTheme="minorEastAsia" w:hint="eastAsia"/>
        </w:rPr>
      </w:pPr>
    </w:p>
    <w:p w14:paraId="66D6AFCB" w14:textId="77777777" w:rsidR="00B60978" w:rsidRDefault="00E571FF">
      <w:pPr>
        <w:pStyle w:val="1"/>
        <w:spacing w:after="56"/>
        <w:ind w:left="16"/>
      </w:pPr>
      <w:r>
        <w:lastRenderedPageBreak/>
        <w:t>References</w:t>
      </w:r>
    </w:p>
    <w:p w14:paraId="0299F3BA" w14:textId="77777777" w:rsidR="006F09FB" w:rsidRPr="006F09FB" w:rsidRDefault="00395312" w:rsidP="006F09FB">
      <w:pPr>
        <w:pStyle w:val="ad"/>
      </w:pPr>
      <w:r>
        <w:rPr>
          <w:rFonts w:eastAsia="微软雅黑"/>
          <w:color w:val="000000" w:themeColor="text1"/>
          <w:szCs w:val="20"/>
        </w:rPr>
        <w:fldChar w:fldCharType="begin"/>
      </w:r>
      <w:r>
        <w:rPr>
          <w:rFonts w:eastAsia="微软雅黑"/>
          <w:color w:val="000000" w:themeColor="text1"/>
          <w:szCs w:val="20"/>
        </w:rPr>
        <w:instrText xml:space="preserve"> ADDIN ZOTERO_BIBL {"uncited":[],"omitted":[],"custom":[]} CSL_BIBLIOGRAPHY </w:instrText>
      </w:r>
      <w:r>
        <w:rPr>
          <w:rFonts w:eastAsia="微软雅黑"/>
          <w:color w:val="000000" w:themeColor="text1"/>
          <w:szCs w:val="20"/>
        </w:rPr>
        <w:fldChar w:fldCharType="separate"/>
      </w:r>
      <w:r w:rsidR="006F09FB" w:rsidRPr="006F09FB">
        <w:t>1.</w:t>
      </w:r>
      <w:r w:rsidR="006F09FB" w:rsidRPr="006F09FB">
        <w:tab/>
        <w:t xml:space="preserve">Faisal, F. &amp; </w:t>
      </w:r>
      <w:proofErr w:type="spellStart"/>
      <w:r w:rsidR="006F09FB" w:rsidRPr="006F09FB">
        <w:t>Yoo</w:t>
      </w:r>
      <w:proofErr w:type="spellEnd"/>
      <w:r w:rsidR="006F09FB" w:rsidRPr="006F09FB">
        <w:t xml:space="preserve">, H. A Miniaturized Novel-Shape Dual-Band Antenna for Implantable Applications. </w:t>
      </w:r>
      <w:r w:rsidR="006F09FB" w:rsidRPr="006F09FB">
        <w:rPr>
          <w:i/>
          <w:iCs/>
        </w:rPr>
        <w:t xml:space="preserve">IEEE Trans. Antennas </w:t>
      </w:r>
      <w:proofErr w:type="spellStart"/>
      <w:r w:rsidR="006F09FB" w:rsidRPr="006F09FB">
        <w:rPr>
          <w:i/>
          <w:iCs/>
        </w:rPr>
        <w:t>Propagat</w:t>
      </w:r>
      <w:proofErr w:type="spellEnd"/>
      <w:r w:rsidR="006F09FB" w:rsidRPr="006F09FB">
        <w:rPr>
          <w:i/>
          <w:iCs/>
        </w:rPr>
        <w:t>.</w:t>
      </w:r>
      <w:r w:rsidR="006F09FB" w:rsidRPr="006F09FB">
        <w:t xml:space="preserve"> </w:t>
      </w:r>
      <w:r w:rsidR="006F09FB" w:rsidRPr="006F09FB">
        <w:rPr>
          <w:b/>
          <w:bCs/>
        </w:rPr>
        <w:t>67</w:t>
      </w:r>
      <w:r w:rsidR="006F09FB" w:rsidRPr="006F09FB">
        <w:t>, 774–783 (2019).</w:t>
      </w:r>
    </w:p>
    <w:p w14:paraId="6727D40D" w14:textId="77777777" w:rsidR="006F09FB" w:rsidRPr="006F09FB" w:rsidRDefault="006F09FB" w:rsidP="006F09FB">
      <w:pPr>
        <w:pStyle w:val="ad"/>
      </w:pPr>
      <w:r w:rsidRPr="006F09FB">
        <w:t>2.</w:t>
      </w:r>
      <w:r w:rsidRPr="006F09FB">
        <w:tab/>
        <w:t xml:space="preserve">Faisal, F. </w:t>
      </w:r>
      <w:r w:rsidRPr="006F09FB">
        <w:rPr>
          <w:i/>
          <w:iCs/>
        </w:rPr>
        <w:t>et al.</w:t>
      </w:r>
      <w:r w:rsidRPr="006F09FB">
        <w:t xml:space="preserve"> A Miniaturized Dual-Band Implantable Antenna System for Medical Applications. </w:t>
      </w:r>
      <w:r w:rsidRPr="006F09FB">
        <w:rPr>
          <w:i/>
          <w:iCs/>
        </w:rPr>
        <w:t xml:space="preserve">IEEE Trans. Antennas </w:t>
      </w:r>
      <w:proofErr w:type="spellStart"/>
      <w:r w:rsidRPr="006F09FB">
        <w:rPr>
          <w:i/>
          <w:iCs/>
        </w:rPr>
        <w:t>Propagat</w:t>
      </w:r>
      <w:proofErr w:type="spellEnd"/>
      <w:r w:rsidRPr="006F09FB">
        <w:rPr>
          <w:i/>
          <w:iCs/>
        </w:rPr>
        <w:t>.</w:t>
      </w:r>
      <w:r w:rsidRPr="006F09FB">
        <w:t xml:space="preserve"> </w:t>
      </w:r>
      <w:r w:rsidRPr="006F09FB">
        <w:rPr>
          <w:b/>
          <w:bCs/>
        </w:rPr>
        <w:t>68</w:t>
      </w:r>
      <w:r w:rsidRPr="006F09FB">
        <w:t>, 1161–1165 (2020).</w:t>
      </w:r>
    </w:p>
    <w:p w14:paraId="7DFEDA60" w14:textId="77777777" w:rsidR="006F09FB" w:rsidRPr="006F09FB" w:rsidRDefault="006F09FB" w:rsidP="006F09FB">
      <w:pPr>
        <w:pStyle w:val="ad"/>
      </w:pPr>
      <w:r w:rsidRPr="006F09FB">
        <w:t>3.</w:t>
      </w:r>
      <w:r w:rsidRPr="006F09FB">
        <w:tab/>
        <w:t xml:space="preserve">Sharma, D. </w:t>
      </w:r>
      <w:r w:rsidRPr="006F09FB">
        <w:rPr>
          <w:i/>
          <w:iCs/>
        </w:rPr>
        <w:t>et al.</w:t>
      </w:r>
      <w:r w:rsidRPr="006F09FB">
        <w:t xml:space="preserve"> Design and implementation of compact dual-band conformal antenna for leadless cardiac pacemaker system. </w:t>
      </w:r>
      <w:r w:rsidRPr="006F09FB">
        <w:rPr>
          <w:i/>
          <w:iCs/>
        </w:rPr>
        <w:t>Sci Rep</w:t>
      </w:r>
      <w:r w:rsidRPr="006F09FB">
        <w:t xml:space="preserve"> </w:t>
      </w:r>
      <w:r w:rsidRPr="006F09FB">
        <w:rPr>
          <w:b/>
          <w:bCs/>
        </w:rPr>
        <w:t>12</w:t>
      </w:r>
      <w:r w:rsidRPr="006F09FB">
        <w:t>, 3165 (2022).</w:t>
      </w:r>
    </w:p>
    <w:p w14:paraId="350C9C0C" w14:textId="77777777" w:rsidR="006F09FB" w:rsidRPr="006F09FB" w:rsidRDefault="006F09FB" w:rsidP="006F09FB">
      <w:pPr>
        <w:pStyle w:val="ad"/>
      </w:pPr>
      <w:r w:rsidRPr="006F09FB">
        <w:t>4.</w:t>
      </w:r>
      <w:r w:rsidRPr="006F09FB">
        <w:tab/>
      </w:r>
      <w:proofErr w:type="spellStart"/>
      <w:r w:rsidRPr="006F09FB">
        <w:t>Xiong</w:t>
      </w:r>
      <w:proofErr w:type="spellEnd"/>
      <w:r w:rsidRPr="006F09FB">
        <w:t xml:space="preserve">, H. </w:t>
      </w:r>
      <w:r w:rsidRPr="006F09FB">
        <w:rPr>
          <w:i/>
          <w:iCs/>
        </w:rPr>
        <w:t>et al.</w:t>
      </w:r>
      <w:r w:rsidRPr="006F09FB">
        <w:t xml:space="preserve"> High-Efficiency Microwave Wireless Power Transmission via Reflective Phase Gradient </w:t>
      </w:r>
      <w:proofErr w:type="spellStart"/>
      <w:r w:rsidRPr="006F09FB">
        <w:t>Metasurfaces</w:t>
      </w:r>
      <w:proofErr w:type="spellEnd"/>
      <w:r w:rsidRPr="006F09FB">
        <w:t xml:space="preserve"> and Surface Wave Aggregation. </w:t>
      </w:r>
      <w:r w:rsidRPr="006F09FB">
        <w:rPr>
          <w:i/>
          <w:iCs/>
        </w:rPr>
        <w:t>ACS Appl. Mater. Interfaces</w:t>
      </w:r>
      <w:r w:rsidRPr="006F09FB">
        <w:t xml:space="preserve"> </w:t>
      </w:r>
      <w:r w:rsidRPr="006F09FB">
        <w:rPr>
          <w:b/>
          <w:bCs/>
        </w:rPr>
        <w:t>16</w:t>
      </w:r>
      <w:r w:rsidRPr="006F09FB">
        <w:t>, 60189–60196 (2024).</w:t>
      </w:r>
    </w:p>
    <w:p w14:paraId="3FCB45E9" w14:textId="77777777" w:rsidR="006F09FB" w:rsidRPr="006F09FB" w:rsidRDefault="006F09FB" w:rsidP="006F09FB">
      <w:pPr>
        <w:pStyle w:val="ad"/>
      </w:pPr>
      <w:r w:rsidRPr="006F09FB">
        <w:t>5.</w:t>
      </w:r>
      <w:r w:rsidRPr="006F09FB">
        <w:tab/>
      </w:r>
      <w:proofErr w:type="spellStart"/>
      <w:r w:rsidRPr="006F09FB">
        <w:t>Bakogianni</w:t>
      </w:r>
      <w:proofErr w:type="spellEnd"/>
      <w:r w:rsidRPr="006F09FB">
        <w:t xml:space="preserve">, S. &amp; </w:t>
      </w:r>
      <w:proofErr w:type="spellStart"/>
      <w:r w:rsidRPr="006F09FB">
        <w:t>Koulouridis</w:t>
      </w:r>
      <w:proofErr w:type="spellEnd"/>
      <w:r w:rsidRPr="006F09FB">
        <w:t xml:space="preserve">, S. A Dual-Band Implantable Rectenna for Wireless Data and Power Support at Sub-GHz Region. </w:t>
      </w:r>
      <w:r w:rsidRPr="006F09FB">
        <w:rPr>
          <w:i/>
          <w:iCs/>
        </w:rPr>
        <w:t xml:space="preserve">IEEE Trans. Antennas </w:t>
      </w:r>
      <w:proofErr w:type="spellStart"/>
      <w:r w:rsidRPr="006F09FB">
        <w:rPr>
          <w:i/>
          <w:iCs/>
        </w:rPr>
        <w:t>Propagat</w:t>
      </w:r>
      <w:proofErr w:type="spellEnd"/>
      <w:r w:rsidRPr="006F09FB">
        <w:rPr>
          <w:i/>
          <w:iCs/>
        </w:rPr>
        <w:t>.</w:t>
      </w:r>
      <w:r w:rsidRPr="006F09FB">
        <w:t xml:space="preserve"> </w:t>
      </w:r>
      <w:r w:rsidRPr="006F09FB">
        <w:rPr>
          <w:b/>
          <w:bCs/>
        </w:rPr>
        <w:t>67</w:t>
      </w:r>
      <w:r w:rsidRPr="006F09FB">
        <w:t>, 6800–6810 (2019).</w:t>
      </w:r>
    </w:p>
    <w:p w14:paraId="7445D568" w14:textId="77777777" w:rsidR="006F09FB" w:rsidRPr="006F09FB" w:rsidRDefault="006F09FB" w:rsidP="006F09FB">
      <w:pPr>
        <w:pStyle w:val="ad"/>
      </w:pPr>
      <w:r w:rsidRPr="006F09FB">
        <w:t>6.</w:t>
      </w:r>
      <w:r w:rsidRPr="006F09FB">
        <w:tab/>
        <w:t xml:space="preserve">Ren, G., Wang, M., Zheng, H. &amp; Li, E. Wireless Power Transmission Efficiency Improved by Conformal Phase Gradient Metasurface for Implanted Devices. </w:t>
      </w:r>
      <w:r w:rsidRPr="006F09FB">
        <w:rPr>
          <w:i/>
          <w:iCs/>
        </w:rPr>
        <w:t xml:space="preserve">IEEE J. </w:t>
      </w:r>
      <w:proofErr w:type="spellStart"/>
      <w:r w:rsidRPr="006F09FB">
        <w:rPr>
          <w:i/>
          <w:iCs/>
        </w:rPr>
        <w:t>Electromagn</w:t>
      </w:r>
      <w:proofErr w:type="spellEnd"/>
      <w:r w:rsidRPr="006F09FB">
        <w:rPr>
          <w:i/>
          <w:iCs/>
        </w:rPr>
        <w:t xml:space="preserve">. RF </w:t>
      </w:r>
      <w:proofErr w:type="spellStart"/>
      <w:r w:rsidRPr="006F09FB">
        <w:rPr>
          <w:i/>
          <w:iCs/>
        </w:rPr>
        <w:t>Microw</w:t>
      </w:r>
      <w:proofErr w:type="spellEnd"/>
      <w:r w:rsidRPr="006F09FB">
        <w:rPr>
          <w:i/>
          <w:iCs/>
        </w:rPr>
        <w:t>. Med. Biol.</w:t>
      </w:r>
      <w:r w:rsidRPr="006F09FB">
        <w:t xml:space="preserve"> </w:t>
      </w:r>
      <w:r w:rsidRPr="006F09FB">
        <w:rPr>
          <w:b/>
          <w:bCs/>
        </w:rPr>
        <w:t>8</w:t>
      </w:r>
      <w:r w:rsidRPr="006F09FB">
        <w:t>, 325–331 (2024).</w:t>
      </w:r>
    </w:p>
    <w:p w14:paraId="3618E7D9" w14:textId="77777777" w:rsidR="006F09FB" w:rsidRPr="006F09FB" w:rsidRDefault="006F09FB" w:rsidP="006F09FB">
      <w:pPr>
        <w:pStyle w:val="ad"/>
      </w:pPr>
      <w:r w:rsidRPr="006F09FB">
        <w:t>7.</w:t>
      </w:r>
      <w:r w:rsidRPr="006F09FB">
        <w:tab/>
        <w:t xml:space="preserve">Yang, F., Lee, P. M., Dong, Z., Tian, X. &amp; Ho, J. S. Enhancing Wireless Transmission from the Body with Wearable Diffractive Patterns. </w:t>
      </w:r>
      <w:r w:rsidRPr="006F09FB">
        <w:rPr>
          <w:i/>
          <w:iCs/>
        </w:rPr>
        <w:t>Phys. Rev. Applied</w:t>
      </w:r>
      <w:r w:rsidRPr="006F09FB">
        <w:t xml:space="preserve"> </w:t>
      </w:r>
      <w:r w:rsidRPr="006F09FB">
        <w:rPr>
          <w:b/>
          <w:bCs/>
        </w:rPr>
        <w:t>12</w:t>
      </w:r>
      <w:r w:rsidRPr="006F09FB">
        <w:t>, 054020 (2019).</w:t>
      </w:r>
    </w:p>
    <w:p w14:paraId="74834D6A" w14:textId="77777777" w:rsidR="006F09FB" w:rsidRPr="006F09FB" w:rsidRDefault="006F09FB" w:rsidP="006F09FB">
      <w:pPr>
        <w:pStyle w:val="ad"/>
      </w:pPr>
      <w:r w:rsidRPr="006F09FB">
        <w:t>8.</w:t>
      </w:r>
      <w:r w:rsidRPr="006F09FB">
        <w:tab/>
        <w:t xml:space="preserve">Yang, F., Nguyen, D. T., </w:t>
      </w:r>
      <w:proofErr w:type="spellStart"/>
      <w:r w:rsidRPr="006F09FB">
        <w:t>Raeker</w:t>
      </w:r>
      <w:proofErr w:type="spellEnd"/>
      <w:r w:rsidRPr="006F09FB">
        <w:t xml:space="preserve">, B. O., </w:t>
      </w:r>
      <w:proofErr w:type="spellStart"/>
      <w:r w:rsidRPr="006F09FB">
        <w:t>Grbic</w:t>
      </w:r>
      <w:proofErr w:type="spellEnd"/>
      <w:r w:rsidRPr="006F09FB">
        <w:t xml:space="preserve">, A. &amp; Ho, J. S. Near-Reflectionless Wireless Transmission </w:t>
      </w:r>
      <w:proofErr w:type="gramStart"/>
      <w:r w:rsidRPr="006F09FB">
        <w:t>Into</w:t>
      </w:r>
      <w:proofErr w:type="gramEnd"/>
      <w:r w:rsidRPr="006F09FB">
        <w:t xml:space="preserve"> the Body With Cascaded </w:t>
      </w:r>
      <w:proofErr w:type="spellStart"/>
      <w:r w:rsidRPr="006F09FB">
        <w:t>Metasurfaces</w:t>
      </w:r>
      <w:proofErr w:type="spellEnd"/>
      <w:r w:rsidRPr="006F09FB">
        <w:t xml:space="preserve">. </w:t>
      </w:r>
      <w:r w:rsidRPr="006F09FB">
        <w:rPr>
          <w:i/>
          <w:iCs/>
        </w:rPr>
        <w:t xml:space="preserve">IEEE Trans. Antennas </w:t>
      </w:r>
      <w:proofErr w:type="spellStart"/>
      <w:r w:rsidRPr="006F09FB">
        <w:rPr>
          <w:i/>
          <w:iCs/>
        </w:rPr>
        <w:t>Propagat</w:t>
      </w:r>
      <w:proofErr w:type="spellEnd"/>
      <w:r w:rsidRPr="006F09FB">
        <w:rPr>
          <w:i/>
          <w:iCs/>
        </w:rPr>
        <w:t>.</w:t>
      </w:r>
      <w:r w:rsidRPr="006F09FB">
        <w:t xml:space="preserve"> </w:t>
      </w:r>
      <w:r w:rsidRPr="006F09FB">
        <w:rPr>
          <w:b/>
          <w:bCs/>
        </w:rPr>
        <w:t>70</w:t>
      </w:r>
      <w:r w:rsidRPr="006F09FB">
        <w:t>, 8379–8388 (2022).</w:t>
      </w:r>
    </w:p>
    <w:p w14:paraId="6C3DD6B0" w14:textId="77777777" w:rsidR="006F09FB" w:rsidRPr="006F09FB" w:rsidRDefault="006F09FB" w:rsidP="006F09FB">
      <w:pPr>
        <w:pStyle w:val="ad"/>
      </w:pPr>
      <w:r w:rsidRPr="006F09FB">
        <w:t>9.</w:t>
      </w:r>
      <w:r w:rsidRPr="006F09FB">
        <w:tab/>
        <w:t xml:space="preserve">Xu, L.-J., Zhu, L. &amp; Liang, M. Impedance Matching at Skin–Air Interface for Transmission-Range Improvement of Implantable Antennas. </w:t>
      </w:r>
      <w:r w:rsidRPr="006F09FB">
        <w:rPr>
          <w:i/>
          <w:iCs/>
        </w:rPr>
        <w:t xml:space="preserve">IEEE Trans. Antennas </w:t>
      </w:r>
      <w:proofErr w:type="spellStart"/>
      <w:r w:rsidRPr="006F09FB">
        <w:rPr>
          <w:i/>
          <w:iCs/>
        </w:rPr>
        <w:t>Propagat</w:t>
      </w:r>
      <w:proofErr w:type="spellEnd"/>
      <w:r w:rsidRPr="006F09FB">
        <w:rPr>
          <w:i/>
          <w:iCs/>
        </w:rPr>
        <w:t>.</w:t>
      </w:r>
      <w:r w:rsidRPr="006F09FB">
        <w:t xml:space="preserve"> </w:t>
      </w:r>
      <w:r w:rsidRPr="006F09FB">
        <w:rPr>
          <w:b/>
          <w:bCs/>
        </w:rPr>
        <w:t>71</w:t>
      </w:r>
      <w:r w:rsidRPr="006F09FB">
        <w:t>, 2235–2246 (2023).</w:t>
      </w:r>
    </w:p>
    <w:p w14:paraId="1B620F75" w14:textId="77777777" w:rsidR="006F09FB" w:rsidRPr="006F09FB" w:rsidRDefault="006F09FB" w:rsidP="006F09FB">
      <w:pPr>
        <w:pStyle w:val="ad"/>
      </w:pPr>
      <w:r w:rsidRPr="006F09FB">
        <w:t>10.</w:t>
      </w:r>
      <w:r w:rsidRPr="006F09FB">
        <w:tab/>
        <w:t xml:space="preserve">Jo, S., Lee, W. &amp; Lee, H. Metasurface Patch for Wireless Power Transfer in Implantable Devices. </w:t>
      </w:r>
      <w:r w:rsidRPr="006F09FB">
        <w:rPr>
          <w:i/>
          <w:iCs/>
        </w:rPr>
        <w:t xml:space="preserve">Adv </w:t>
      </w:r>
      <w:proofErr w:type="spellStart"/>
      <w:r w:rsidRPr="006F09FB">
        <w:rPr>
          <w:i/>
          <w:iCs/>
        </w:rPr>
        <w:t>Funct</w:t>
      </w:r>
      <w:proofErr w:type="spellEnd"/>
      <w:r w:rsidRPr="006F09FB">
        <w:rPr>
          <w:i/>
          <w:iCs/>
        </w:rPr>
        <w:t xml:space="preserve"> Materials</w:t>
      </w:r>
      <w:r w:rsidRPr="006F09FB">
        <w:t xml:space="preserve"> </w:t>
      </w:r>
      <w:r w:rsidRPr="006F09FB">
        <w:rPr>
          <w:b/>
          <w:bCs/>
        </w:rPr>
        <w:t>33</w:t>
      </w:r>
      <w:r w:rsidRPr="006F09FB">
        <w:t>, 2300027 (2023).</w:t>
      </w:r>
    </w:p>
    <w:p w14:paraId="1BF7B62D" w14:textId="77777777" w:rsidR="006F09FB" w:rsidRPr="006F09FB" w:rsidRDefault="006F09FB" w:rsidP="006F09FB">
      <w:pPr>
        <w:pStyle w:val="ad"/>
      </w:pPr>
      <w:r w:rsidRPr="006F09FB">
        <w:t>11.</w:t>
      </w:r>
      <w:r w:rsidRPr="006F09FB">
        <w:tab/>
      </w:r>
      <w:proofErr w:type="spellStart"/>
      <w:r w:rsidRPr="006F09FB">
        <w:t>Krimi</w:t>
      </w:r>
      <w:proofErr w:type="spellEnd"/>
      <w:r w:rsidRPr="006F09FB">
        <w:t xml:space="preserve">, I., Ben </w:t>
      </w:r>
      <w:proofErr w:type="spellStart"/>
      <w:r w:rsidRPr="006F09FB">
        <w:t>Mbarek</w:t>
      </w:r>
      <w:proofErr w:type="spellEnd"/>
      <w:r w:rsidRPr="006F09FB">
        <w:t xml:space="preserve">, S., Amara, S., </w:t>
      </w:r>
      <w:proofErr w:type="spellStart"/>
      <w:r w:rsidRPr="006F09FB">
        <w:t>Choubani</w:t>
      </w:r>
      <w:proofErr w:type="spellEnd"/>
      <w:r w:rsidRPr="006F09FB">
        <w:t xml:space="preserve">, F. &amp; </w:t>
      </w:r>
      <w:proofErr w:type="spellStart"/>
      <w:r w:rsidRPr="006F09FB">
        <w:t>Massoud</w:t>
      </w:r>
      <w:proofErr w:type="spellEnd"/>
      <w:r w:rsidRPr="006F09FB">
        <w:t xml:space="preserve">, Y. Mathematical Channel Modeling of Electromagnetic Waves in Biological Tissues for Wireless Body Communication. </w:t>
      </w:r>
      <w:r w:rsidRPr="006F09FB">
        <w:rPr>
          <w:i/>
          <w:iCs/>
        </w:rPr>
        <w:t>Electronics</w:t>
      </w:r>
      <w:r w:rsidRPr="006F09FB">
        <w:t xml:space="preserve"> </w:t>
      </w:r>
      <w:r w:rsidRPr="006F09FB">
        <w:rPr>
          <w:b/>
          <w:bCs/>
        </w:rPr>
        <w:t>12</w:t>
      </w:r>
      <w:r w:rsidRPr="006F09FB">
        <w:t>, 1282 (2023).</w:t>
      </w:r>
    </w:p>
    <w:p w14:paraId="4DBCAEBA" w14:textId="1C36D1F8" w:rsidR="00A93248" w:rsidRPr="00707649" w:rsidRDefault="00395312" w:rsidP="00707649">
      <w:pPr>
        <w:pStyle w:val="References"/>
        <w:numPr>
          <w:ilvl w:val="0"/>
          <w:numId w:val="0"/>
        </w:numPr>
        <w:rPr>
          <w:rFonts w:ascii="Calibri" w:hAnsi="Calibri" w:cs="Calibri" w:hint="eastAsia"/>
          <w:color w:val="000000" w:themeColor="text1"/>
          <w:sz w:val="20"/>
          <w:szCs w:val="20"/>
          <w:lang w:eastAsia="zh-CN"/>
        </w:rPr>
      </w:pPr>
      <w:r>
        <w:rPr>
          <w:rFonts w:ascii="Calibri" w:eastAsia="微软雅黑" w:hAnsi="Calibri" w:cs="Calibri"/>
          <w:color w:val="000000" w:themeColor="text1"/>
          <w:sz w:val="20"/>
          <w:szCs w:val="20"/>
        </w:rPr>
        <w:fldChar w:fldCharType="end"/>
      </w:r>
    </w:p>
    <w:p w14:paraId="02BADE8D" w14:textId="56C72D6C" w:rsidR="00B60978" w:rsidRDefault="00B60978">
      <w:pPr>
        <w:spacing w:after="319" w:line="259" w:lineRule="auto"/>
        <w:ind w:left="10" w:right="20"/>
        <w:jc w:val="right"/>
      </w:pPr>
    </w:p>
    <w:sectPr w:rsidR="00B60978">
      <w:pgSz w:w="12240" w:h="15840"/>
      <w:pgMar w:top="1279" w:right="1099" w:bottom="639" w:left="111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BEA88" w14:textId="77777777" w:rsidR="00497E7F" w:rsidRDefault="00497E7F" w:rsidP="008859AD">
      <w:pPr>
        <w:spacing w:after="0" w:line="240" w:lineRule="auto"/>
      </w:pPr>
      <w:r>
        <w:separator/>
      </w:r>
    </w:p>
  </w:endnote>
  <w:endnote w:type="continuationSeparator" w:id="0">
    <w:p w14:paraId="6AFA6848" w14:textId="77777777" w:rsidR="00497E7F" w:rsidRDefault="00497E7F" w:rsidP="00885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493A" w14:textId="77777777" w:rsidR="00497E7F" w:rsidRDefault="00497E7F" w:rsidP="008859AD">
      <w:pPr>
        <w:spacing w:after="0" w:line="240" w:lineRule="auto"/>
      </w:pPr>
      <w:r>
        <w:separator/>
      </w:r>
    </w:p>
  </w:footnote>
  <w:footnote w:type="continuationSeparator" w:id="0">
    <w:p w14:paraId="02A2F20D" w14:textId="77777777" w:rsidR="00497E7F" w:rsidRDefault="00497E7F" w:rsidP="00885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B05B8"/>
    <w:multiLevelType w:val="hybridMultilevel"/>
    <w:tmpl w:val="22C2D088"/>
    <w:lvl w:ilvl="0" w:tplc="9DF8C0EA">
      <w:start w:val="1"/>
      <w:numFmt w:val="bullet"/>
      <w:lvlText w:val="•"/>
      <w:lvlJc w:val="left"/>
      <w:pPr>
        <w:ind w:left="5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79FE78FA">
      <w:start w:val="1"/>
      <w:numFmt w:val="bullet"/>
      <w:lvlText w:val="o"/>
      <w:lvlJc w:val="left"/>
      <w:pPr>
        <w:ind w:left="1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BCAD9D2">
      <w:start w:val="1"/>
      <w:numFmt w:val="bullet"/>
      <w:lvlText w:val="▪"/>
      <w:lvlJc w:val="left"/>
      <w:pPr>
        <w:ind w:left="2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0A40ED2">
      <w:start w:val="1"/>
      <w:numFmt w:val="bullet"/>
      <w:lvlText w:val="•"/>
      <w:lvlJc w:val="left"/>
      <w:pPr>
        <w:ind w:left="2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98698E6">
      <w:start w:val="1"/>
      <w:numFmt w:val="bullet"/>
      <w:lvlText w:val="o"/>
      <w:lvlJc w:val="left"/>
      <w:pPr>
        <w:ind w:left="3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5B49F6E">
      <w:start w:val="1"/>
      <w:numFmt w:val="bullet"/>
      <w:lvlText w:val="▪"/>
      <w:lvlJc w:val="left"/>
      <w:pPr>
        <w:ind w:left="42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DBEA198C">
      <w:start w:val="1"/>
      <w:numFmt w:val="bullet"/>
      <w:lvlText w:val="•"/>
      <w:lvlJc w:val="left"/>
      <w:pPr>
        <w:ind w:left="50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226C040">
      <w:start w:val="1"/>
      <w:numFmt w:val="bullet"/>
      <w:lvlText w:val="o"/>
      <w:lvlJc w:val="left"/>
      <w:pPr>
        <w:ind w:left="5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28EB5D2">
      <w:start w:val="1"/>
      <w:numFmt w:val="bullet"/>
      <w:lvlText w:val="▪"/>
      <w:lvlJc w:val="left"/>
      <w:pPr>
        <w:ind w:left="64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 w15:restartNumberingAfterBreak="0">
    <w:nsid w:val="5096511D"/>
    <w:multiLevelType w:val="hybridMultilevel"/>
    <w:tmpl w:val="39EEAA3E"/>
    <w:lvl w:ilvl="0" w:tplc="77683436">
      <w:start w:val="1"/>
      <w:numFmt w:val="decimal"/>
      <w:lvlText w:val="%1."/>
      <w:lvlJc w:val="left"/>
      <w:pPr>
        <w:ind w:left="147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6CB2536A">
      <w:start w:val="1"/>
      <w:numFmt w:val="lowerLetter"/>
      <w:lvlText w:val="%2"/>
      <w:lvlJc w:val="left"/>
      <w:pPr>
        <w:ind w:left="112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70B0B18A">
      <w:start w:val="1"/>
      <w:numFmt w:val="lowerRoman"/>
      <w:lvlText w:val="%3"/>
      <w:lvlJc w:val="left"/>
      <w:pPr>
        <w:ind w:left="184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7D549BAE">
      <w:start w:val="1"/>
      <w:numFmt w:val="decimal"/>
      <w:lvlText w:val="%4"/>
      <w:lvlJc w:val="left"/>
      <w:pPr>
        <w:ind w:left="256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019ADE02">
      <w:start w:val="1"/>
      <w:numFmt w:val="lowerLetter"/>
      <w:lvlText w:val="%5"/>
      <w:lvlJc w:val="left"/>
      <w:pPr>
        <w:ind w:left="328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801893AE">
      <w:start w:val="1"/>
      <w:numFmt w:val="lowerRoman"/>
      <w:lvlText w:val="%6"/>
      <w:lvlJc w:val="left"/>
      <w:pPr>
        <w:ind w:left="400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22BAC54E">
      <w:start w:val="1"/>
      <w:numFmt w:val="decimal"/>
      <w:lvlText w:val="%7"/>
      <w:lvlJc w:val="left"/>
      <w:pPr>
        <w:ind w:left="472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CC9857A6">
      <w:start w:val="1"/>
      <w:numFmt w:val="lowerLetter"/>
      <w:lvlText w:val="%8"/>
      <w:lvlJc w:val="left"/>
      <w:pPr>
        <w:ind w:left="544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0481C0C">
      <w:start w:val="1"/>
      <w:numFmt w:val="lowerRoman"/>
      <w:lvlText w:val="%9"/>
      <w:lvlJc w:val="left"/>
      <w:pPr>
        <w:ind w:left="616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542B4A5E"/>
    <w:multiLevelType w:val="hybridMultilevel"/>
    <w:tmpl w:val="71D0C252"/>
    <w:lvl w:ilvl="0" w:tplc="42A06ECA">
      <w:start w:val="1"/>
      <w:numFmt w:val="decimal"/>
      <w:lvlText w:val="%1."/>
      <w:lvlJc w:val="left"/>
      <w:pPr>
        <w:ind w:left="2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258333A">
      <w:start w:val="1"/>
      <w:numFmt w:val="lowerLetter"/>
      <w:lvlText w:val="%2"/>
      <w:lvlJc w:val="left"/>
      <w:pPr>
        <w:ind w:left="1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FAD82A">
      <w:start w:val="1"/>
      <w:numFmt w:val="lowerRoman"/>
      <w:lvlText w:val="%3"/>
      <w:lvlJc w:val="left"/>
      <w:pPr>
        <w:ind w:left="1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D0C190">
      <w:start w:val="1"/>
      <w:numFmt w:val="decimal"/>
      <w:lvlText w:val="%4"/>
      <w:lvlJc w:val="left"/>
      <w:pPr>
        <w:ind w:left="2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36EE92">
      <w:start w:val="1"/>
      <w:numFmt w:val="lowerLetter"/>
      <w:lvlText w:val="%5"/>
      <w:lvlJc w:val="left"/>
      <w:pPr>
        <w:ind w:left="3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F36CDFE">
      <w:start w:val="1"/>
      <w:numFmt w:val="lowerRoman"/>
      <w:lvlText w:val="%6"/>
      <w:lvlJc w:val="left"/>
      <w:pPr>
        <w:ind w:left="3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BCB844">
      <w:start w:val="1"/>
      <w:numFmt w:val="decimal"/>
      <w:lvlText w:val="%7"/>
      <w:lvlJc w:val="left"/>
      <w:pPr>
        <w:ind w:left="4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718546C">
      <w:start w:val="1"/>
      <w:numFmt w:val="lowerLetter"/>
      <w:lvlText w:val="%8"/>
      <w:lvlJc w:val="left"/>
      <w:pPr>
        <w:ind w:left="5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0B8CE74">
      <w:start w:val="1"/>
      <w:numFmt w:val="lowerRoman"/>
      <w:lvlText w:val="%9"/>
      <w:lvlJc w:val="left"/>
      <w:pPr>
        <w:ind w:left="6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78"/>
    <w:rsid w:val="00043C4A"/>
    <w:rsid w:val="00077430"/>
    <w:rsid w:val="00084D45"/>
    <w:rsid w:val="000E15D1"/>
    <w:rsid w:val="000F7478"/>
    <w:rsid w:val="00115D5B"/>
    <w:rsid w:val="00137A96"/>
    <w:rsid w:val="00142867"/>
    <w:rsid w:val="001447A4"/>
    <w:rsid w:val="001541CF"/>
    <w:rsid w:val="00160D04"/>
    <w:rsid w:val="001B5AA3"/>
    <w:rsid w:val="001F0464"/>
    <w:rsid w:val="0028761C"/>
    <w:rsid w:val="00367AF2"/>
    <w:rsid w:val="00391934"/>
    <w:rsid w:val="00395312"/>
    <w:rsid w:val="003E7F10"/>
    <w:rsid w:val="00464EF6"/>
    <w:rsid w:val="00483CD9"/>
    <w:rsid w:val="00490074"/>
    <w:rsid w:val="00497E7F"/>
    <w:rsid w:val="004A12B4"/>
    <w:rsid w:val="00504099"/>
    <w:rsid w:val="006046C5"/>
    <w:rsid w:val="006137AC"/>
    <w:rsid w:val="00617C47"/>
    <w:rsid w:val="00626B1D"/>
    <w:rsid w:val="00632366"/>
    <w:rsid w:val="0066642E"/>
    <w:rsid w:val="006A220E"/>
    <w:rsid w:val="006E170F"/>
    <w:rsid w:val="006F09FB"/>
    <w:rsid w:val="006F5A3E"/>
    <w:rsid w:val="00707649"/>
    <w:rsid w:val="00716054"/>
    <w:rsid w:val="00742F3B"/>
    <w:rsid w:val="00762B6D"/>
    <w:rsid w:val="007E4045"/>
    <w:rsid w:val="007F21AA"/>
    <w:rsid w:val="008225DD"/>
    <w:rsid w:val="008763CC"/>
    <w:rsid w:val="008859AD"/>
    <w:rsid w:val="00887CC2"/>
    <w:rsid w:val="00905920"/>
    <w:rsid w:val="00955884"/>
    <w:rsid w:val="009668D2"/>
    <w:rsid w:val="009E5DC5"/>
    <w:rsid w:val="00A34E2E"/>
    <w:rsid w:val="00A52315"/>
    <w:rsid w:val="00A5246B"/>
    <w:rsid w:val="00A558DD"/>
    <w:rsid w:val="00A67F0A"/>
    <w:rsid w:val="00A807DE"/>
    <w:rsid w:val="00A81831"/>
    <w:rsid w:val="00A93248"/>
    <w:rsid w:val="00AD5145"/>
    <w:rsid w:val="00B3365A"/>
    <w:rsid w:val="00B60978"/>
    <w:rsid w:val="00BD50BD"/>
    <w:rsid w:val="00BE3DE7"/>
    <w:rsid w:val="00BE6EBB"/>
    <w:rsid w:val="00C464CB"/>
    <w:rsid w:val="00C631E8"/>
    <w:rsid w:val="00C63276"/>
    <w:rsid w:val="00C6698B"/>
    <w:rsid w:val="00C74FB6"/>
    <w:rsid w:val="00CC5FB1"/>
    <w:rsid w:val="00CD0C83"/>
    <w:rsid w:val="00CF6EB9"/>
    <w:rsid w:val="00D02BBD"/>
    <w:rsid w:val="00D4699F"/>
    <w:rsid w:val="00D54B6E"/>
    <w:rsid w:val="00D70816"/>
    <w:rsid w:val="00DE53D8"/>
    <w:rsid w:val="00E51B0F"/>
    <w:rsid w:val="00E571FF"/>
    <w:rsid w:val="00E66BB2"/>
    <w:rsid w:val="00EA12D5"/>
    <w:rsid w:val="00EC5A53"/>
    <w:rsid w:val="00FA3A4D"/>
    <w:rsid w:val="00FB68F7"/>
    <w:rsid w:val="00FE7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54C58"/>
  <w15:docId w15:val="{1D347621-428A-438F-9C05-01750E7BD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12" w:line="260" w:lineRule="auto"/>
      <w:ind w:left="31" w:hanging="10"/>
    </w:pPr>
    <w:rPr>
      <w:rFonts w:ascii="Calibri" w:eastAsia="Calibri" w:hAnsi="Calibri" w:cs="Calibri"/>
      <w:color w:val="000000"/>
      <w:sz w:val="20"/>
    </w:rPr>
  </w:style>
  <w:style w:type="paragraph" w:styleId="1">
    <w:name w:val="heading 1"/>
    <w:next w:val="a"/>
    <w:link w:val="10"/>
    <w:uiPriority w:val="9"/>
    <w:qFormat/>
    <w:pPr>
      <w:keepNext/>
      <w:keepLines/>
      <w:spacing w:after="26" w:line="259" w:lineRule="auto"/>
      <w:ind w:left="22" w:hanging="10"/>
      <w:outlineLvl w:val="0"/>
    </w:pPr>
    <w:rPr>
      <w:rFonts w:ascii="Calibri" w:eastAsia="Calibri" w:hAnsi="Calibri" w:cs="Calibri"/>
      <w:b/>
      <w:color w:val="000000"/>
      <w:sz w:val="24"/>
    </w:rPr>
  </w:style>
  <w:style w:type="paragraph" w:styleId="3">
    <w:name w:val="heading 3"/>
    <w:basedOn w:val="a"/>
    <w:next w:val="a"/>
    <w:link w:val="30"/>
    <w:uiPriority w:val="9"/>
    <w:unhideWhenUsed/>
    <w:qFormat/>
    <w:rsid w:val="00905920"/>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Calibri" w:eastAsia="Calibri" w:hAnsi="Calibri" w:cs="Calibri"/>
      <w:b/>
      <w:color w:val="000000"/>
      <w:sz w:val="24"/>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8859AD"/>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8859AD"/>
    <w:rPr>
      <w:rFonts w:ascii="Calibri" w:eastAsia="Calibri" w:hAnsi="Calibri" w:cs="Calibri"/>
      <w:color w:val="000000"/>
      <w:sz w:val="18"/>
      <w:szCs w:val="18"/>
    </w:rPr>
  </w:style>
  <w:style w:type="paragraph" w:styleId="a5">
    <w:name w:val="footer"/>
    <w:basedOn w:val="a"/>
    <w:link w:val="a6"/>
    <w:uiPriority w:val="99"/>
    <w:unhideWhenUsed/>
    <w:rsid w:val="008859AD"/>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8859AD"/>
    <w:rPr>
      <w:rFonts w:ascii="Calibri" w:eastAsia="Calibri" w:hAnsi="Calibri" w:cs="Calibri"/>
      <w:color w:val="000000"/>
      <w:sz w:val="18"/>
      <w:szCs w:val="18"/>
    </w:rPr>
  </w:style>
  <w:style w:type="character" w:styleId="a7">
    <w:name w:val="Hyperlink"/>
    <w:basedOn w:val="a0"/>
    <w:uiPriority w:val="99"/>
    <w:unhideWhenUsed/>
    <w:rsid w:val="008859AD"/>
    <w:rPr>
      <w:color w:val="0000FF"/>
      <w:u w:val="single"/>
    </w:rPr>
  </w:style>
  <w:style w:type="paragraph" w:styleId="a8">
    <w:name w:val="footnote text"/>
    <w:basedOn w:val="a"/>
    <w:link w:val="a9"/>
    <w:semiHidden/>
    <w:rsid w:val="00367AF2"/>
    <w:pPr>
      <w:spacing w:after="0" w:line="240" w:lineRule="auto"/>
      <w:ind w:left="0" w:firstLine="202"/>
      <w:jc w:val="both"/>
    </w:pPr>
    <w:rPr>
      <w:rFonts w:ascii="Times New Roman" w:eastAsia="宋体" w:hAnsi="Times New Roman" w:cs="Times New Roman"/>
      <w:color w:val="auto"/>
      <w:kern w:val="0"/>
      <w:sz w:val="16"/>
      <w:szCs w:val="16"/>
      <w:lang w:eastAsia="en-US"/>
      <w14:ligatures w14:val="none"/>
    </w:rPr>
  </w:style>
  <w:style w:type="character" w:customStyle="1" w:styleId="a9">
    <w:name w:val="脚注文本 字符"/>
    <w:basedOn w:val="a0"/>
    <w:link w:val="a8"/>
    <w:semiHidden/>
    <w:rsid w:val="00367AF2"/>
    <w:rPr>
      <w:rFonts w:ascii="Times New Roman" w:eastAsia="宋体" w:hAnsi="Times New Roman" w:cs="Times New Roman"/>
      <w:kern w:val="0"/>
      <w:sz w:val="16"/>
      <w:szCs w:val="16"/>
      <w:lang w:eastAsia="en-US"/>
      <w14:ligatures w14:val="none"/>
    </w:rPr>
  </w:style>
  <w:style w:type="paragraph" w:customStyle="1" w:styleId="Text">
    <w:name w:val="Text"/>
    <w:basedOn w:val="a"/>
    <w:link w:val="Text0"/>
    <w:rsid w:val="00367AF2"/>
    <w:pPr>
      <w:widowControl w:val="0"/>
      <w:spacing w:after="0" w:line="252" w:lineRule="auto"/>
      <w:ind w:left="0" w:firstLine="202"/>
      <w:jc w:val="both"/>
    </w:pPr>
    <w:rPr>
      <w:rFonts w:ascii="Times New Roman" w:eastAsia="宋体" w:hAnsi="Times New Roman" w:cs="Times New Roman"/>
      <w:color w:val="auto"/>
      <w:kern w:val="0"/>
      <w:szCs w:val="20"/>
      <w:lang w:eastAsia="en-US"/>
      <w14:ligatures w14:val="none"/>
    </w:rPr>
  </w:style>
  <w:style w:type="paragraph" w:customStyle="1" w:styleId="TableTitle">
    <w:name w:val="Table Title"/>
    <w:basedOn w:val="a"/>
    <w:rsid w:val="00367AF2"/>
    <w:pPr>
      <w:spacing w:after="0" w:line="240" w:lineRule="auto"/>
      <w:ind w:left="0" w:firstLine="0"/>
      <w:jc w:val="center"/>
    </w:pPr>
    <w:rPr>
      <w:rFonts w:ascii="Times New Roman" w:eastAsia="宋体" w:hAnsi="Times New Roman" w:cs="Times New Roman"/>
      <w:smallCaps/>
      <w:color w:val="auto"/>
      <w:kern w:val="0"/>
      <w:sz w:val="16"/>
      <w:szCs w:val="16"/>
      <w:lang w:eastAsia="en-US"/>
      <w14:ligatures w14:val="none"/>
    </w:rPr>
  </w:style>
  <w:style w:type="table" w:styleId="aa">
    <w:name w:val="Table Grid"/>
    <w:basedOn w:val="a1"/>
    <w:rsid w:val="00367AF2"/>
    <w:rPr>
      <w:rFonts w:ascii="Times New Roman" w:eastAsia="宋体" w:hAnsi="Times New Roman"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
    <w:rsid w:val="00EA12D5"/>
    <w:pPr>
      <w:numPr>
        <w:numId w:val="4"/>
      </w:numPr>
      <w:spacing w:after="0" w:line="240" w:lineRule="auto"/>
      <w:jc w:val="both"/>
    </w:pPr>
    <w:rPr>
      <w:rFonts w:ascii="Times New Roman" w:eastAsia="宋体" w:hAnsi="Times New Roman" w:cs="Times New Roman"/>
      <w:color w:val="auto"/>
      <w:kern w:val="0"/>
      <w:sz w:val="16"/>
      <w:szCs w:val="16"/>
      <w:lang w:eastAsia="en-US"/>
      <w14:ligatures w14:val="none"/>
    </w:rPr>
  </w:style>
  <w:style w:type="character" w:customStyle="1" w:styleId="30">
    <w:name w:val="标题 3 字符"/>
    <w:basedOn w:val="a0"/>
    <w:link w:val="3"/>
    <w:uiPriority w:val="9"/>
    <w:rsid w:val="00905920"/>
    <w:rPr>
      <w:rFonts w:ascii="Calibri" w:eastAsia="Calibri" w:hAnsi="Calibri" w:cs="Calibri"/>
      <w:b/>
      <w:bCs/>
      <w:color w:val="000000"/>
      <w:sz w:val="32"/>
      <w:szCs w:val="32"/>
    </w:rPr>
  </w:style>
  <w:style w:type="character" w:customStyle="1" w:styleId="value">
    <w:name w:val="value"/>
    <w:basedOn w:val="a0"/>
    <w:rsid w:val="00905920"/>
  </w:style>
  <w:style w:type="character" w:customStyle="1" w:styleId="volumeinfo">
    <w:name w:val="volumeinfo"/>
    <w:basedOn w:val="a0"/>
    <w:rsid w:val="007F21AA"/>
  </w:style>
  <w:style w:type="character" w:styleId="ab">
    <w:name w:val="Placeholder Text"/>
    <w:basedOn w:val="a0"/>
    <w:uiPriority w:val="99"/>
    <w:semiHidden/>
    <w:rsid w:val="00DE53D8"/>
    <w:rPr>
      <w:color w:val="808080"/>
    </w:rPr>
  </w:style>
  <w:style w:type="paragraph" w:styleId="ac">
    <w:name w:val="Revision"/>
    <w:hidden/>
    <w:uiPriority w:val="99"/>
    <w:semiHidden/>
    <w:rsid w:val="00FE7076"/>
    <w:rPr>
      <w:rFonts w:ascii="Calibri" w:eastAsia="Calibri" w:hAnsi="Calibri" w:cs="Calibri"/>
      <w:color w:val="000000"/>
      <w:sz w:val="20"/>
    </w:rPr>
  </w:style>
  <w:style w:type="paragraph" w:customStyle="1" w:styleId="Literature">
    <w:name w:val="Literature"/>
    <w:basedOn w:val="a"/>
    <w:rsid w:val="00160D04"/>
    <w:pPr>
      <w:spacing w:after="0" w:line="480" w:lineRule="auto"/>
      <w:ind w:left="0" w:firstLine="0"/>
    </w:pPr>
    <w:rPr>
      <w:rFonts w:ascii="Times New Roman" w:eastAsia="MS Mincho" w:hAnsi="Times New Roman" w:cs="Times New Roman"/>
      <w:color w:val="auto"/>
      <w:kern w:val="0"/>
      <w:sz w:val="24"/>
      <w:szCs w:val="24"/>
      <w:lang w:val="de-DE" w:eastAsia="ja-JP"/>
      <w14:ligatures w14:val="none"/>
    </w:rPr>
  </w:style>
  <w:style w:type="character" w:customStyle="1" w:styleId="Text0">
    <w:name w:val="Text 字符"/>
    <w:link w:val="Text"/>
    <w:rsid w:val="00084D45"/>
    <w:rPr>
      <w:rFonts w:ascii="Times New Roman" w:eastAsia="宋体" w:hAnsi="Times New Roman" w:cs="Times New Roman"/>
      <w:kern w:val="0"/>
      <w:sz w:val="20"/>
      <w:szCs w:val="20"/>
      <w:lang w:eastAsia="en-US"/>
      <w14:ligatures w14:val="none"/>
    </w:rPr>
  </w:style>
  <w:style w:type="paragraph" w:styleId="ad">
    <w:name w:val="Bibliography"/>
    <w:basedOn w:val="a"/>
    <w:next w:val="a"/>
    <w:uiPriority w:val="37"/>
    <w:unhideWhenUsed/>
    <w:rsid w:val="00395312"/>
    <w:pPr>
      <w:tabs>
        <w:tab w:val="left" w:pos="264"/>
      </w:tabs>
      <w:spacing w:after="0" w:line="480" w:lineRule="auto"/>
      <w:ind w:left="264" w:hanging="264"/>
    </w:pPr>
  </w:style>
  <w:style w:type="paragraph" w:customStyle="1" w:styleId="VDTableTitle">
    <w:name w:val="VD_Table_Title"/>
    <w:basedOn w:val="a"/>
    <w:next w:val="a"/>
    <w:rsid w:val="00887CC2"/>
    <w:pPr>
      <w:spacing w:after="200" w:line="480" w:lineRule="auto"/>
      <w:ind w:left="0" w:firstLine="0"/>
      <w:jc w:val="both"/>
    </w:pPr>
    <w:rPr>
      <w:rFonts w:ascii="Times" w:eastAsiaTheme="minorEastAsia" w:hAnsi="Times" w:cs="Times New Roman"/>
      <w:color w:val="auto"/>
      <w:kern w:val="0"/>
      <w:sz w:val="24"/>
      <w:szCs w:val="20"/>
      <w:lang w:eastAsia="en-US"/>
      <w14:ligatures w14:val="none"/>
    </w:rPr>
  </w:style>
  <w:style w:type="paragraph" w:customStyle="1" w:styleId="TCTableBody">
    <w:name w:val="TC_Table_Body"/>
    <w:basedOn w:val="a"/>
    <w:rsid w:val="00887CC2"/>
    <w:pPr>
      <w:spacing w:after="200" w:line="240" w:lineRule="auto"/>
      <w:ind w:left="0" w:firstLine="0"/>
      <w:jc w:val="both"/>
    </w:pPr>
    <w:rPr>
      <w:rFonts w:ascii="Times" w:eastAsiaTheme="minorEastAsia" w:hAnsi="Times" w:cs="Times New Roman"/>
      <w:color w:val="auto"/>
      <w:kern w:val="0"/>
      <w:sz w:val="2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681673">
      <w:bodyDiv w:val="1"/>
      <w:marLeft w:val="0"/>
      <w:marRight w:val="0"/>
      <w:marTop w:val="0"/>
      <w:marBottom w:val="0"/>
      <w:divBdr>
        <w:top w:val="none" w:sz="0" w:space="0" w:color="auto"/>
        <w:left w:val="none" w:sz="0" w:space="0" w:color="auto"/>
        <w:bottom w:val="none" w:sz="0" w:space="0" w:color="auto"/>
        <w:right w:val="none" w:sz="0" w:space="0" w:color="auto"/>
      </w:divBdr>
    </w:div>
    <w:div w:id="1645353148">
      <w:bodyDiv w:val="1"/>
      <w:marLeft w:val="0"/>
      <w:marRight w:val="0"/>
      <w:marTop w:val="0"/>
      <w:marBottom w:val="0"/>
      <w:divBdr>
        <w:top w:val="none" w:sz="0" w:space="0" w:color="auto"/>
        <w:left w:val="none" w:sz="0" w:space="0" w:color="auto"/>
        <w:bottom w:val="none" w:sz="0" w:space="0" w:color="auto"/>
        <w:right w:val="none" w:sz="0" w:space="0" w:color="auto"/>
      </w:divBdr>
    </w:div>
    <w:div w:id="187665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uwenjie@uestc.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731B2-0CD0-4B58-BB3D-868806E9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4587</Words>
  <Characters>26151</Characters>
  <Application>Microsoft Office Word</Application>
  <DocSecurity>0</DocSecurity>
  <Lines>217</Lines>
  <Paragraphs>61</Paragraphs>
  <ScaleCrop>false</ScaleCrop>
  <Company/>
  <LinksUpToDate>false</LinksUpToDate>
  <CharactersWithSpaces>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同兴</dc:creator>
  <cp:keywords/>
  <cp:lastModifiedBy>admin</cp:lastModifiedBy>
  <cp:revision>5</cp:revision>
  <cp:lastPrinted>2023-07-30T07:20:00Z</cp:lastPrinted>
  <dcterms:created xsi:type="dcterms:W3CDTF">2025-10-30T08:33:00Z</dcterms:created>
  <dcterms:modified xsi:type="dcterms:W3CDTF">2025-10-30T12:10:00Z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bcc5a0c4ed9d693f70f564f03aa77d2c30fe6f2878de8b9bc8d4dfd1ecef9cb5</vt:lpwstr>
  </property>
  <property fmtid="{D5CDD505-2E9C-101B-9397-08002B2CF9AE}" pid="3" name="ZOTERO_PREF_1">
    <vt:lpwstr>&lt;data data-version="3" zotero-version="7.0.27"&gt;&lt;session id="x1L2t7BI"/&gt;&lt;style id="http://www.zotero.org/styles/scientific-reports" hasBibliography="1" bibliographyStyleHasBeenSet="1"/&gt;&lt;prefs&gt;&lt;pref name="fieldType" value="Field"/&gt;&lt;/prefs&gt;&lt;/data&gt;</vt:lpwstr>
  </property>
</Properties>
</file>