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C6E" w:rsidRDefault="00210C6E">
      <w:pPr>
        <w:rPr>
          <w:rFonts w:ascii="Times New Roman" w:eastAsia="宋体" w:hAnsi="Times New Roman"/>
          <w:sz w:val="24"/>
        </w:rPr>
      </w:pPr>
    </w:p>
    <w:p w:rsidR="00210C6E" w:rsidRDefault="00D6250E">
      <w:pPr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noProof/>
          <w:sz w:val="24"/>
        </w:rPr>
        <w:drawing>
          <wp:inline distT="0" distB="0" distL="114300" distR="114300">
            <wp:extent cx="5267960" cy="4018280"/>
            <wp:effectExtent l="0" t="0" r="5080" b="5080"/>
            <wp:docPr id="3" name="图片 3" descr="Fig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6E" w:rsidRDefault="00D6250E">
      <w:pPr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b/>
          <w:bCs/>
          <w:sz w:val="24"/>
        </w:rPr>
        <w:t>Fig</w:t>
      </w:r>
      <w:r>
        <w:rPr>
          <w:rFonts w:ascii="Times New Roman" w:eastAsia="宋体" w:hAnsi="Times New Roman"/>
          <w:b/>
          <w:bCs/>
          <w:sz w:val="24"/>
        </w:rPr>
        <w:t>.S</w:t>
      </w:r>
      <w:r>
        <w:rPr>
          <w:rFonts w:ascii="Times New Roman" w:eastAsia="宋体" w:hAnsi="Times New Roman" w:hint="eastAsia"/>
          <w:b/>
          <w:bCs/>
          <w:sz w:val="24"/>
        </w:rPr>
        <w:t>1</w:t>
      </w:r>
      <w:r w:rsidR="00A0677D">
        <w:rPr>
          <w:rFonts w:ascii="Times New Roman" w:eastAsia="宋体" w:hAnsi="Times New Roman"/>
          <w:b/>
          <w:bCs/>
          <w:sz w:val="24"/>
        </w:rPr>
        <w:t xml:space="preserve"> </w:t>
      </w:r>
      <w:r>
        <w:rPr>
          <w:rFonts w:ascii="Times New Roman" w:eastAsia="宋体" w:hAnsi="Times New Roman" w:hint="eastAsia"/>
          <w:b/>
          <w:bCs/>
          <w:sz w:val="24"/>
        </w:rPr>
        <w:t>Differential Viral Populations and Their Environmental Correlates</w:t>
      </w:r>
      <w:r>
        <w:rPr>
          <w:rFonts w:ascii="Times New Roman" w:eastAsia="宋体" w:hAnsi="Times New Roman" w:hint="eastAsia"/>
          <w:b/>
          <w:bCs/>
          <w:sz w:val="24"/>
        </w:rPr>
        <w:t>. a</w:t>
      </w:r>
      <w:r>
        <w:rPr>
          <w:rFonts w:ascii="Times New Roman" w:eastAsia="宋体" w:hAnsi="Times New Roman"/>
          <w:b/>
          <w:bCs/>
          <w:sz w:val="24"/>
        </w:rPr>
        <w:t>.</w:t>
      </w:r>
      <w:r w:rsidR="00A0677D"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 xml:space="preserve">Heatmap of differential </w:t>
      </w:r>
      <w:proofErr w:type="spellStart"/>
      <w:r>
        <w:rPr>
          <w:rFonts w:ascii="Times New Roman" w:eastAsia="宋体" w:hAnsi="Times New Roman"/>
          <w:sz w:val="24"/>
        </w:rPr>
        <w:t>vOTUs</w:t>
      </w:r>
      <w:proofErr w:type="spellEnd"/>
      <w:r>
        <w:rPr>
          <w:rFonts w:ascii="Times New Roman" w:eastAsia="宋体" w:hAnsi="Times New Roman"/>
          <w:sz w:val="24"/>
        </w:rPr>
        <w:t xml:space="preserve"> identified using the ANCOM-BC2 trend test (</w:t>
      </w:r>
      <w:r>
        <w:rPr>
          <w:rFonts w:ascii="Times New Roman" w:eastAsia="宋体" w:hAnsi="Times New Roman"/>
          <w:i/>
          <w:iCs/>
          <w:sz w:val="24"/>
        </w:rPr>
        <w:t>p</w:t>
      </w:r>
      <w:r>
        <w:rPr>
          <w:rFonts w:ascii="Times New Roman" w:eastAsia="宋体" w:hAnsi="Times New Roman"/>
          <w:sz w:val="24"/>
        </w:rPr>
        <w:t xml:space="preserve"> &lt; 0.05). The log2 fold change values represent the relative abundance changes of </w:t>
      </w:r>
      <w:proofErr w:type="spellStart"/>
      <w:r>
        <w:rPr>
          <w:rFonts w:ascii="Times New Roman" w:eastAsia="宋体" w:hAnsi="Times New Roman"/>
          <w:sz w:val="24"/>
        </w:rPr>
        <w:t>vOTUs</w:t>
      </w:r>
      <w:proofErr w:type="spellEnd"/>
      <w:r>
        <w:rPr>
          <w:rFonts w:ascii="Times New Roman" w:eastAsia="宋体" w:hAnsi="Times New Roman"/>
          <w:sz w:val="24"/>
        </w:rPr>
        <w:t xml:space="preserve"> compared to each other and p-values are from ANCOM-BC2 pairwise directional test. Significant differences are indicated by asterisks (*p &lt; 0.05, **p &lt; 0.01,</w:t>
      </w:r>
      <w:r w:rsidR="00A0677D"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>***p &lt; 0.001</w:t>
      </w:r>
      <w:r>
        <w:rPr>
          <w:rFonts w:ascii="Times New Roman" w:eastAsia="宋体" w:hAnsi="Times New Roman"/>
          <w:sz w:val="24"/>
        </w:rPr>
        <w:t xml:space="preserve">, ****p &lt; 0.0001). </w:t>
      </w:r>
      <w:r>
        <w:rPr>
          <w:rFonts w:ascii="Times New Roman" w:eastAsia="宋体" w:hAnsi="Times New Roman" w:hint="eastAsia"/>
          <w:b/>
          <w:bCs/>
          <w:sz w:val="24"/>
        </w:rPr>
        <w:t>b</w:t>
      </w:r>
      <w:r>
        <w:rPr>
          <w:rFonts w:ascii="Times New Roman" w:eastAsia="宋体" w:hAnsi="Times New Roman"/>
          <w:b/>
          <w:bCs/>
          <w:sz w:val="24"/>
        </w:rPr>
        <w:t>.</w:t>
      </w:r>
      <w:r>
        <w:rPr>
          <w:rFonts w:ascii="Times New Roman" w:eastAsia="宋体" w:hAnsi="Times New Roman"/>
          <w:sz w:val="24"/>
        </w:rPr>
        <w:t xml:space="preserve"> Spearman correlation analysis of differential </w:t>
      </w:r>
      <w:proofErr w:type="spellStart"/>
      <w:r>
        <w:rPr>
          <w:rFonts w:ascii="Times New Roman" w:eastAsia="宋体" w:hAnsi="Times New Roman"/>
          <w:sz w:val="24"/>
        </w:rPr>
        <w:t>vOTUs</w:t>
      </w:r>
      <w:proofErr w:type="spellEnd"/>
      <w:r>
        <w:rPr>
          <w:rFonts w:ascii="Times New Roman" w:eastAsia="宋体" w:hAnsi="Times New Roman"/>
          <w:sz w:val="24"/>
        </w:rPr>
        <w:t xml:space="preserve"> with various environmental parameters</w:t>
      </w:r>
      <w:r w:rsidR="00A0677D"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>(salinity</w:t>
      </w:r>
      <w:r w:rsidR="00A0677D"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>(5.1-34.3PSU), temperature (9.8-29.5°C), dissolved oxygen (3.60-19mg L</w:t>
      </w:r>
      <w:r>
        <w:rPr>
          <w:rFonts w:ascii="Times New Roman" w:eastAsia="宋体" w:hAnsi="Times New Roman"/>
          <w:sz w:val="24"/>
          <w:vertAlign w:val="superscript"/>
        </w:rPr>
        <w:t>-1</w:t>
      </w:r>
      <w:r>
        <w:rPr>
          <w:rFonts w:ascii="Times New Roman" w:eastAsia="宋体" w:hAnsi="Times New Roman"/>
          <w:sz w:val="24"/>
        </w:rPr>
        <w:t>), and nutrient concentrations (NO</w:t>
      </w:r>
      <w:r>
        <w:rPr>
          <w:rFonts w:ascii="Times New Roman" w:eastAsia="宋体" w:hAnsi="Times New Roman"/>
          <w:sz w:val="24"/>
          <w:vertAlign w:val="superscript"/>
        </w:rPr>
        <w:t>3-</w:t>
      </w:r>
      <w:r>
        <w:rPr>
          <w:rFonts w:ascii="Times New Roman" w:eastAsia="宋体" w:hAnsi="Times New Roman"/>
          <w:sz w:val="24"/>
        </w:rPr>
        <w:t>: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 xml:space="preserve">0.320-20.956 </w:t>
      </w:r>
      <w:proofErr w:type="spellStart"/>
      <w:r>
        <w:rPr>
          <w:rFonts w:ascii="Times New Roman" w:eastAsia="宋体" w:hAnsi="Times New Roman"/>
          <w:sz w:val="24"/>
        </w:rPr>
        <w:t>μM</w:t>
      </w:r>
      <w:proofErr w:type="spellEnd"/>
      <w:r>
        <w:rPr>
          <w:rFonts w:ascii="Times New Roman" w:eastAsia="宋体" w:hAnsi="Times New Roman" w:hint="eastAsia"/>
          <w:sz w:val="24"/>
        </w:rPr>
        <w:t>;</w:t>
      </w:r>
      <w:r>
        <w:rPr>
          <w:rFonts w:ascii="Times New Roman" w:eastAsia="宋体" w:hAnsi="Times New Roman"/>
          <w:sz w:val="24"/>
        </w:rPr>
        <w:t xml:space="preserve"> NO</w:t>
      </w:r>
      <w:r>
        <w:rPr>
          <w:rFonts w:ascii="Times New Roman" w:eastAsia="宋体" w:hAnsi="Times New Roman"/>
          <w:sz w:val="24"/>
          <w:vertAlign w:val="superscript"/>
        </w:rPr>
        <w:t>2-</w:t>
      </w:r>
      <w:r>
        <w:rPr>
          <w:rFonts w:ascii="Times New Roman" w:eastAsia="宋体" w:hAnsi="Times New Roman"/>
          <w:sz w:val="24"/>
        </w:rPr>
        <w:t>: 0.0</w:t>
      </w:r>
      <w:r>
        <w:rPr>
          <w:rFonts w:ascii="Times New Roman" w:eastAsia="宋体" w:hAnsi="Times New Roman"/>
          <w:sz w:val="24"/>
        </w:rPr>
        <w:t xml:space="preserve">00-2.023 </w:t>
      </w:r>
      <w:proofErr w:type="spellStart"/>
      <w:r>
        <w:rPr>
          <w:rFonts w:ascii="Times New Roman" w:eastAsia="宋体" w:hAnsi="Times New Roman"/>
          <w:sz w:val="24"/>
        </w:rPr>
        <w:t>μM</w:t>
      </w:r>
      <w:proofErr w:type="spellEnd"/>
      <w:r>
        <w:rPr>
          <w:rFonts w:ascii="Times New Roman" w:eastAsia="宋体" w:hAnsi="Times New Roman"/>
          <w:sz w:val="24"/>
        </w:rPr>
        <w:t xml:space="preserve">; silicate: 0.259-40.879 </w:t>
      </w:r>
      <w:proofErr w:type="spellStart"/>
      <w:r>
        <w:rPr>
          <w:rFonts w:ascii="Times New Roman" w:eastAsia="宋体" w:hAnsi="Times New Roman"/>
          <w:sz w:val="24"/>
        </w:rPr>
        <w:t>μM</w:t>
      </w:r>
      <w:proofErr w:type="spellEnd"/>
      <w:r>
        <w:rPr>
          <w:rFonts w:ascii="Times New Roman" w:eastAsia="宋体" w:hAnsi="Times New Roman"/>
          <w:sz w:val="24"/>
        </w:rPr>
        <w:t>; PO</w:t>
      </w:r>
      <w:r>
        <w:rPr>
          <w:rFonts w:ascii="Times New Roman" w:eastAsia="宋体" w:hAnsi="Times New Roman"/>
          <w:sz w:val="24"/>
          <w:vertAlign w:val="subscript"/>
        </w:rPr>
        <w:t>4</w:t>
      </w:r>
      <w:r>
        <w:rPr>
          <w:rFonts w:ascii="Times New Roman" w:eastAsia="宋体" w:hAnsi="Times New Roman"/>
          <w:sz w:val="24"/>
          <w:vertAlign w:val="superscript"/>
        </w:rPr>
        <w:t>3-</w:t>
      </w:r>
      <w:r>
        <w:rPr>
          <w:rFonts w:ascii="Times New Roman" w:eastAsia="宋体" w:hAnsi="Times New Roman"/>
          <w:sz w:val="24"/>
        </w:rPr>
        <w:t xml:space="preserve">:0.026-4.876 </w:t>
      </w:r>
      <w:proofErr w:type="spellStart"/>
      <w:r>
        <w:rPr>
          <w:rFonts w:ascii="Times New Roman" w:eastAsia="宋体" w:hAnsi="Times New Roman"/>
          <w:sz w:val="24"/>
        </w:rPr>
        <w:t>μM</w:t>
      </w:r>
      <w:proofErr w:type="spellEnd"/>
      <w:r>
        <w:rPr>
          <w:rFonts w:ascii="Times New Roman" w:eastAsia="宋体" w:hAnsi="Times New Roman"/>
          <w:sz w:val="24"/>
        </w:rPr>
        <w:t>).)</w:t>
      </w:r>
      <w:r w:rsidR="00A0677D">
        <w:rPr>
          <w:rFonts w:ascii="Times New Roman" w:eastAsia="宋体" w:hAnsi="Times New Roman" w:hint="eastAsia"/>
          <w:sz w:val="24"/>
        </w:rPr>
        <w:t>,</w:t>
      </w:r>
      <w:r w:rsidR="00A0677D"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 xml:space="preserve">with color-coded font indicating the strength and direction of the correlations: red for positive correlations and blue for negative correlations. </w:t>
      </w:r>
      <w:r>
        <w:rPr>
          <w:rFonts w:ascii="Times New Roman" w:eastAsia="宋体" w:hAnsi="Times New Roman"/>
          <w:sz w:val="24"/>
        </w:rPr>
        <w:t>The color represents the correlation coeffic</w:t>
      </w:r>
      <w:r>
        <w:rPr>
          <w:rFonts w:ascii="Times New Roman" w:eastAsia="宋体" w:hAnsi="Times New Roman"/>
          <w:sz w:val="24"/>
        </w:rPr>
        <w:t xml:space="preserve">ient, which ranges from -1 to 1 with a gradient from blue to red. Deeper colors indicate stronger correlations. The size of the circle represents the </w:t>
      </w:r>
      <w:r>
        <w:rPr>
          <w:rFonts w:ascii="Times New Roman" w:eastAsia="宋体" w:hAnsi="Times New Roman"/>
          <w:i/>
          <w:iCs/>
          <w:sz w:val="24"/>
        </w:rPr>
        <w:t>p</w:t>
      </w:r>
      <w:r>
        <w:rPr>
          <w:rFonts w:ascii="Times New Roman" w:eastAsia="宋体" w:hAnsi="Times New Roman"/>
          <w:sz w:val="24"/>
        </w:rPr>
        <w:t xml:space="preserve">-value, with smaller </w:t>
      </w:r>
      <w:r>
        <w:rPr>
          <w:rFonts w:ascii="Times New Roman" w:eastAsia="宋体" w:hAnsi="Times New Roman"/>
          <w:i/>
          <w:iCs/>
          <w:sz w:val="24"/>
        </w:rPr>
        <w:t>p</w:t>
      </w:r>
      <w:r>
        <w:rPr>
          <w:rFonts w:ascii="Times New Roman" w:eastAsia="宋体" w:hAnsi="Times New Roman"/>
          <w:sz w:val="24"/>
        </w:rPr>
        <w:t>-values corresponding to larger circles.</w:t>
      </w:r>
    </w:p>
    <w:p w:rsidR="00210C6E" w:rsidRDefault="00210C6E">
      <w:pPr>
        <w:ind w:firstLineChars="200" w:firstLine="480"/>
        <w:rPr>
          <w:rFonts w:ascii="Times New Roman" w:eastAsia="宋体" w:hAnsi="Times New Roman"/>
          <w:sz w:val="24"/>
        </w:rPr>
      </w:pPr>
    </w:p>
    <w:p w:rsidR="00210C6E" w:rsidRDefault="00210C6E">
      <w:pPr>
        <w:ind w:firstLineChars="200" w:firstLine="480"/>
        <w:rPr>
          <w:rFonts w:ascii="Times New Roman" w:eastAsia="宋体" w:hAnsi="Times New Roman"/>
          <w:sz w:val="24"/>
        </w:rPr>
      </w:pPr>
    </w:p>
    <w:p w:rsidR="00210C6E" w:rsidRDefault="00D6250E">
      <w:pPr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noProof/>
          <w:sz w:val="24"/>
        </w:rPr>
        <w:lastRenderedPageBreak/>
        <w:drawing>
          <wp:inline distT="0" distB="0" distL="114300" distR="114300">
            <wp:extent cx="5264150" cy="6427470"/>
            <wp:effectExtent l="0" t="0" r="8890" b="3810"/>
            <wp:docPr id="1" name="图片 1" descr="Fig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S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42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6E" w:rsidRDefault="00D6250E">
      <w:pPr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Fig</w:t>
      </w:r>
      <w:r>
        <w:rPr>
          <w:rFonts w:ascii="Times New Roman" w:eastAsia="宋体" w:hAnsi="Times New Roman" w:hint="eastAsia"/>
          <w:b/>
          <w:bCs/>
          <w:sz w:val="24"/>
        </w:rPr>
        <w:t>.S</w:t>
      </w:r>
      <w:r>
        <w:rPr>
          <w:rFonts w:ascii="Times New Roman" w:eastAsia="宋体" w:hAnsi="Times New Roman" w:hint="eastAsia"/>
          <w:b/>
          <w:bCs/>
          <w:sz w:val="24"/>
        </w:rPr>
        <w:t>2</w:t>
      </w:r>
      <w:r>
        <w:rPr>
          <w:rFonts w:ascii="Times New Roman" w:eastAsia="宋体" w:hAnsi="Times New Roman" w:hint="eastAsia"/>
          <w:b/>
          <w:bCs/>
          <w:sz w:val="24"/>
        </w:rPr>
        <w:t xml:space="preserve"> Functional distribution of Ul</w:t>
      </w:r>
      <w:r>
        <w:rPr>
          <w:rFonts w:ascii="Times New Roman" w:eastAsia="宋体" w:hAnsi="Times New Roman" w:hint="eastAsia"/>
          <w:b/>
          <w:bCs/>
          <w:sz w:val="24"/>
        </w:rPr>
        <w:t>va-associated bacterial phage AMGs based on KEGG Orthologs (KO).</w:t>
      </w:r>
    </w:p>
    <w:p w:rsidR="00210C6E" w:rsidRDefault="00210C6E"/>
    <w:p w:rsidR="00210C6E" w:rsidRDefault="00D6250E">
      <w:pPr>
        <w:pStyle w:val="4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3675" cy="6225540"/>
            <wp:effectExtent l="0" t="0" r="14605" b="7620"/>
            <wp:docPr id="4" name="图片 4" descr="Fig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6E" w:rsidRDefault="00D6250E">
      <w:pPr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Fig</w:t>
      </w:r>
      <w:r>
        <w:rPr>
          <w:rFonts w:ascii="Times New Roman" w:eastAsia="宋体" w:hAnsi="Times New Roman" w:hint="eastAsia"/>
          <w:b/>
          <w:bCs/>
          <w:sz w:val="24"/>
        </w:rPr>
        <w:t>.S</w:t>
      </w:r>
      <w:r>
        <w:rPr>
          <w:rFonts w:ascii="Times New Roman" w:eastAsia="宋体" w:hAnsi="Times New Roman" w:hint="eastAsia"/>
          <w:b/>
          <w:bCs/>
          <w:sz w:val="24"/>
        </w:rPr>
        <w:t>3</w:t>
      </w:r>
      <w:r>
        <w:rPr>
          <w:rFonts w:ascii="Times New Roman" w:eastAsia="宋体" w:hAnsi="Times New Roman" w:hint="eastAsia"/>
          <w:b/>
          <w:bCs/>
          <w:sz w:val="24"/>
        </w:rPr>
        <w:t xml:space="preserve"> </w:t>
      </w:r>
      <w:r>
        <w:rPr>
          <w:rFonts w:ascii="Times New Roman" w:eastAsia="宋体" w:hAnsi="Times New Roman" w:hint="eastAsia"/>
          <w:b/>
          <w:bCs/>
          <w:sz w:val="24"/>
        </w:rPr>
        <w:t>Structural models of phage</w:t>
      </w:r>
      <w:r>
        <w:rPr>
          <w:rFonts w:ascii="Times New Roman" w:eastAsia="宋体" w:hAnsi="Times New Roman" w:hint="eastAsia"/>
          <w:b/>
          <w:bCs/>
          <w:sz w:val="24"/>
        </w:rPr>
        <w:noBreakHyphen/>
        <w:t>encoded AMGs</w:t>
      </w:r>
      <w:r>
        <w:rPr>
          <w:rFonts w:ascii="Times New Roman" w:eastAsia="宋体" w:hAnsi="Times New Roman" w:hint="eastAsia"/>
          <w:sz w:val="24"/>
        </w:rPr>
        <w:t xml:space="preserve">. </w:t>
      </w:r>
      <w:r>
        <w:rPr>
          <w:rFonts w:ascii="Times New Roman" w:eastAsia="宋体" w:hAnsi="Times New Roman" w:hint="eastAsia"/>
          <w:sz w:val="24"/>
        </w:rPr>
        <w:t>Three</w:t>
      </w:r>
      <w:r>
        <w:rPr>
          <w:rFonts w:ascii="Times New Roman" w:eastAsia="宋体" w:hAnsi="Times New Roman" w:hint="eastAsia"/>
          <w:sz w:val="24"/>
        </w:rPr>
        <w:noBreakHyphen/>
        <w:t>dimensional ribbon representations of nine AMGs (</w:t>
      </w:r>
      <w:proofErr w:type="spellStart"/>
      <w:r>
        <w:rPr>
          <w:rFonts w:ascii="Times New Roman" w:eastAsia="宋体" w:hAnsi="Times New Roman" w:hint="eastAsia"/>
          <w:i/>
          <w:iCs/>
          <w:sz w:val="24"/>
        </w:rPr>
        <w:t>glmS</w:t>
      </w:r>
      <w:proofErr w:type="spellEnd"/>
      <w:r>
        <w:rPr>
          <w:rFonts w:ascii="Times New Roman" w:eastAsia="宋体" w:hAnsi="Times New Roman" w:hint="eastAsia"/>
          <w:sz w:val="24"/>
        </w:rPr>
        <w:t xml:space="preserve">, </w:t>
      </w:r>
      <w:proofErr w:type="spellStart"/>
      <w:r>
        <w:rPr>
          <w:rFonts w:ascii="Times New Roman" w:eastAsia="宋体" w:hAnsi="Times New Roman" w:hint="eastAsia"/>
          <w:i/>
          <w:iCs/>
          <w:sz w:val="24"/>
        </w:rPr>
        <w:t>glf</w:t>
      </w:r>
      <w:proofErr w:type="spellEnd"/>
      <w:r>
        <w:rPr>
          <w:rFonts w:ascii="Times New Roman" w:eastAsia="宋体" w:hAnsi="Times New Roman" w:hint="eastAsia"/>
          <w:sz w:val="24"/>
        </w:rPr>
        <w:t xml:space="preserve">, </w:t>
      </w:r>
      <w:proofErr w:type="spellStart"/>
      <w:r>
        <w:rPr>
          <w:rFonts w:ascii="Times New Roman" w:eastAsia="宋体" w:hAnsi="Times New Roman" w:hint="eastAsia"/>
          <w:i/>
          <w:iCs/>
          <w:sz w:val="24"/>
        </w:rPr>
        <w:t>preT</w:t>
      </w:r>
      <w:proofErr w:type="spellEnd"/>
      <w:r>
        <w:rPr>
          <w:rFonts w:ascii="Times New Roman" w:eastAsia="宋体" w:hAnsi="Times New Roman" w:hint="eastAsia"/>
          <w:sz w:val="24"/>
        </w:rPr>
        <w:t xml:space="preserve">, </w:t>
      </w:r>
      <w:r>
        <w:rPr>
          <w:rFonts w:ascii="Times New Roman" w:eastAsia="宋体" w:hAnsi="Times New Roman" w:hint="eastAsia"/>
          <w:i/>
          <w:iCs/>
          <w:sz w:val="24"/>
        </w:rPr>
        <w:t>DHFR</w:t>
      </w:r>
      <w:r>
        <w:rPr>
          <w:rFonts w:ascii="Times New Roman" w:eastAsia="宋体" w:hAnsi="Times New Roman" w:hint="eastAsia"/>
          <w:sz w:val="24"/>
        </w:rPr>
        <w:t xml:space="preserve">, </w:t>
      </w:r>
      <w:proofErr w:type="spellStart"/>
      <w:r>
        <w:rPr>
          <w:rFonts w:ascii="Times New Roman" w:eastAsia="宋体" w:hAnsi="Times New Roman" w:hint="eastAsia"/>
          <w:i/>
          <w:iCs/>
          <w:sz w:val="24"/>
        </w:rPr>
        <w:t>queE</w:t>
      </w:r>
      <w:proofErr w:type="spellEnd"/>
      <w:r>
        <w:rPr>
          <w:rFonts w:ascii="Times New Roman" w:eastAsia="宋体" w:hAnsi="Times New Roman" w:hint="eastAsia"/>
          <w:sz w:val="24"/>
        </w:rPr>
        <w:t xml:space="preserve">, </w:t>
      </w:r>
      <w:r>
        <w:rPr>
          <w:rFonts w:ascii="Times New Roman" w:eastAsia="宋体" w:hAnsi="Times New Roman" w:hint="eastAsia"/>
          <w:i/>
          <w:iCs/>
          <w:sz w:val="24"/>
        </w:rPr>
        <w:t>DNMT1</w:t>
      </w:r>
      <w:r>
        <w:rPr>
          <w:rFonts w:ascii="Times New Roman" w:eastAsia="宋体" w:hAnsi="Times New Roman" w:hint="eastAsia"/>
          <w:sz w:val="24"/>
        </w:rPr>
        <w:t xml:space="preserve">, </w:t>
      </w:r>
      <w:r>
        <w:rPr>
          <w:rFonts w:ascii="Times New Roman" w:eastAsia="宋体" w:hAnsi="Times New Roman" w:hint="eastAsia"/>
          <w:i/>
          <w:iCs/>
          <w:sz w:val="24"/>
        </w:rPr>
        <w:t>DNMT3A</w:t>
      </w:r>
      <w:r>
        <w:rPr>
          <w:rFonts w:ascii="Times New Roman" w:eastAsia="宋体" w:hAnsi="Times New Roman" w:hint="eastAsia"/>
          <w:sz w:val="24"/>
        </w:rPr>
        <w:t>,</w:t>
      </w:r>
      <w:r>
        <w:rPr>
          <w:rFonts w:ascii="Times New Roman" w:eastAsia="宋体" w:hAnsi="Times New Roman" w:hint="eastAsia"/>
          <w:i/>
          <w:iCs/>
          <w:sz w:val="24"/>
        </w:rPr>
        <w:t xml:space="preserve"> </w:t>
      </w:r>
      <w:proofErr w:type="spellStart"/>
      <w:r>
        <w:rPr>
          <w:rFonts w:ascii="Times New Roman" w:eastAsia="宋体" w:hAnsi="Times New Roman" w:hint="eastAsia"/>
          <w:i/>
          <w:iCs/>
          <w:sz w:val="24"/>
        </w:rPr>
        <w:t>dfrB</w:t>
      </w:r>
      <w:proofErr w:type="spellEnd"/>
      <w:r>
        <w:rPr>
          <w:rFonts w:ascii="Times New Roman" w:eastAsia="宋体" w:hAnsi="Times New Roman" w:hint="eastAsia"/>
          <w:sz w:val="24"/>
        </w:rPr>
        <w:t xml:space="preserve">, </w:t>
      </w:r>
      <w:proofErr w:type="spellStart"/>
      <w:r>
        <w:rPr>
          <w:rFonts w:ascii="Times New Roman" w:eastAsia="宋体" w:hAnsi="Times New Roman" w:hint="eastAsia"/>
          <w:i/>
          <w:iCs/>
          <w:sz w:val="24"/>
        </w:rPr>
        <w:t>rhnA</w:t>
      </w:r>
      <w:r>
        <w:rPr>
          <w:rFonts w:ascii="Times New Roman" w:eastAsia="宋体" w:hAnsi="Times New Roman" w:hint="eastAsia"/>
          <w:i/>
          <w:iCs/>
          <w:sz w:val="24"/>
        </w:rPr>
        <w:noBreakHyphen/>
        <w:t>cobC</w:t>
      </w:r>
      <w:proofErr w:type="spellEnd"/>
      <w:r>
        <w:rPr>
          <w:rFonts w:ascii="Times New Roman" w:eastAsia="宋体" w:hAnsi="Times New Roman" w:hint="eastAsia"/>
          <w:sz w:val="24"/>
        </w:rPr>
        <w:t xml:space="preserve">) are </w:t>
      </w:r>
      <w:r>
        <w:rPr>
          <w:rFonts w:ascii="Times New Roman" w:eastAsia="宋体" w:hAnsi="Times New Roman" w:hint="eastAsia"/>
          <w:sz w:val="24"/>
        </w:rPr>
        <w:t>shown.</w:t>
      </w:r>
      <w:r w:rsidR="00A0677D"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>Blue</w:t>
      </w:r>
      <w:r w:rsidR="00A0677D"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>indicates the protein structures derived from the phage genomes, while</w:t>
      </w:r>
      <w:r w:rsidR="00A0677D"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>pink</w:t>
      </w:r>
      <w:r w:rsidR="00A0677D">
        <w:rPr>
          <w:rFonts w:ascii="Times New Roman" w:eastAsia="宋体" w:hAnsi="Times New Roman"/>
          <w:sz w:val="24"/>
        </w:rPr>
        <w:t xml:space="preserve"> </w:t>
      </w:r>
      <w:bookmarkStart w:id="0" w:name="_GoBack"/>
      <w:bookmarkEnd w:id="0"/>
      <w:r>
        <w:rPr>
          <w:rFonts w:ascii="Times New Roman" w:eastAsia="宋体" w:hAnsi="Times New Roman" w:hint="eastAsia"/>
          <w:sz w:val="24"/>
        </w:rPr>
        <w:t>denotes the highly similar homologous proteins from bacterial sources.</w:t>
      </w:r>
    </w:p>
    <w:sectPr w:rsidR="00210C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250E" w:rsidRDefault="00D6250E" w:rsidP="00A0677D">
      <w:r>
        <w:separator/>
      </w:r>
    </w:p>
  </w:endnote>
  <w:endnote w:type="continuationSeparator" w:id="0">
    <w:p w:rsidR="00D6250E" w:rsidRDefault="00D6250E" w:rsidP="00A06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250E" w:rsidRDefault="00D6250E" w:rsidP="00A0677D">
      <w:r>
        <w:separator/>
      </w:r>
    </w:p>
  </w:footnote>
  <w:footnote w:type="continuationSeparator" w:id="0">
    <w:p w:rsidR="00D6250E" w:rsidRDefault="00D6250E" w:rsidP="00A067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959"/>
    <w:rsid w:val="00003367"/>
    <w:rsid w:val="00035EB9"/>
    <w:rsid w:val="00064A7F"/>
    <w:rsid w:val="000A3CCA"/>
    <w:rsid w:val="000D1855"/>
    <w:rsid w:val="000D6854"/>
    <w:rsid w:val="002028DC"/>
    <w:rsid w:val="00210C6E"/>
    <w:rsid w:val="0034226D"/>
    <w:rsid w:val="0035274A"/>
    <w:rsid w:val="003C072D"/>
    <w:rsid w:val="004975F8"/>
    <w:rsid w:val="00612959"/>
    <w:rsid w:val="00667526"/>
    <w:rsid w:val="006677CD"/>
    <w:rsid w:val="0068090C"/>
    <w:rsid w:val="00735EB4"/>
    <w:rsid w:val="007F0C62"/>
    <w:rsid w:val="00906B4F"/>
    <w:rsid w:val="00950689"/>
    <w:rsid w:val="009714E9"/>
    <w:rsid w:val="009B53CE"/>
    <w:rsid w:val="009C7EAA"/>
    <w:rsid w:val="009E3CA9"/>
    <w:rsid w:val="00A0677D"/>
    <w:rsid w:val="00AD4D3D"/>
    <w:rsid w:val="00BA3A9E"/>
    <w:rsid w:val="00C00D28"/>
    <w:rsid w:val="00C2092D"/>
    <w:rsid w:val="00C3508D"/>
    <w:rsid w:val="00C41F79"/>
    <w:rsid w:val="00D1119B"/>
    <w:rsid w:val="00D26B1D"/>
    <w:rsid w:val="00D53372"/>
    <w:rsid w:val="00D6250E"/>
    <w:rsid w:val="00DA4C4E"/>
    <w:rsid w:val="00DB3C0C"/>
    <w:rsid w:val="00E971E5"/>
    <w:rsid w:val="00F77FF2"/>
    <w:rsid w:val="00FA32C8"/>
    <w:rsid w:val="13D875D0"/>
    <w:rsid w:val="14656203"/>
    <w:rsid w:val="1CA96758"/>
    <w:rsid w:val="3CCD42E3"/>
    <w:rsid w:val="45700FD7"/>
    <w:rsid w:val="4A4C0075"/>
    <w:rsid w:val="5D342FED"/>
    <w:rsid w:val="78D90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C27FC"/>
  <w15:docId w15:val="{278F0841-29CF-42A0-A3F8-5288D8639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Pr>
      <w:rFonts w:ascii="Arial" w:eastAsia="黑体" w:hAnsi="Arial"/>
      <w:sz w:val="20"/>
    </w:rPr>
  </w:style>
  <w:style w:type="paragraph" w:styleId="a4">
    <w:name w:val="Subtitle"/>
    <w:basedOn w:val="a"/>
    <w:next w:val="a"/>
    <w:link w:val="a5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8">
    <w:name w:val="Strong"/>
    <w:basedOn w:val="a0"/>
    <w:uiPriority w:val="22"/>
    <w:qFormat/>
    <w:rPr>
      <w:b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7">
    <w:name w:val="标题 字符"/>
    <w:basedOn w:val="a0"/>
    <w:link w:val="a6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副标题 字符"/>
    <w:basedOn w:val="a0"/>
    <w:link w:val="a4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"/>
    <w:next w:val="a"/>
    <w:link w:val="aa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a">
    <w:name w:val="引用 字符"/>
    <w:basedOn w:val="a0"/>
    <w:link w:val="a9"/>
    <w:uiPriority w:val="29"/>
    <w:qFormat/>
    <w:rPr>
      <w:i/>
      <w:iCs/>
      <w:color w:val="404040" w:themeColor="text1" w:themeTint="BF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067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0677D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paragraph" w:styleId="af0">
    <w:name w:val="footer"/>
    <w:basedOn w:val="a"/>
    <w:link w:val="af1"/>
    <w:uiPriority w:val="99"/>
    <w:unhideWhenUsed/>
    <w:rsid w:val="00A067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0677D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舒杰 田舒杰</dc:creator>
  <cp:lastModifiedBy>xia</cp:lastModifiedBy>
  <cp:revision>2</cp:revision>
  <dcterms:created xsi:type="dcterms:W3CDTF">2025-08-25T09:10:00Z</dcterms:created>
  <dcterms:modified xsi:type="dcterms:W3CDTF">2025-10-30T09:19:00Z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eyJoZGlkIjoiNmM2YTIxMzZlMWMyNDE4MmIxZTUzN2JkOTE0ZGYyMDYiLCJ1c2VySWQiOiIyNjI3MDQzMDkifQ==</vt:lpwstr>
  </property>
  <property fmtid="{D5CDD505-2E9C-101B-9397-08002B2CF9AE}" pid="3" name="KSOProductBuildVer">
    <vt:lpwstr>2052-12.1.0.23125</vt:lpwstr>
  </property>
  <property fmtid="{D5CDD505-2E9C-101B-9397-08002B2CF9AE}" pid="4" name="ICV">
    <vt:lpwstr>A95A832A15514A659555D8A486F4F408_13</vt:lpwstr>
  </property>
</Properties>
</file>