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E8C06" w14:textId="77777777" w:rsidR="00A03A8B" w:rsidRDefault="00A03A8B" w:rsidP="00A03A8B">
      <w:pPr>
        <w:ind w:right="113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DC1ACB">
        <w:rPr>
          <w:rFonts w:ascii="Times New Roman" w:eastAsia="Times New Roman" w:hAnsi="Times New Roman" w:cs="Times New Roman"/>
          <w:noProof/>
          <w:color w:val="000000"/>
          <w:sz w:val="18"/>
          <w:szCs w:val="18"/>
        </w:rPr>
        <w:drawing>
          <wp:inline distT="0" distB="0" distL="0" distR="0" wp14:anchorId="76E489EB" wp14:editId="388BF079">
            <wp:extent cx="8531860" cy="4095115"/>
            <wp:effectExtent l="0" t="0" r="2540" b="635"/>
            <wp:docPr id="814762590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1860" cy="409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EE77E7" w14:textId="77777777" w:rsidR="00A03A8B" w:rsidRDefault="00A03A8B" w:rsidP="00A03A8B">
      <w:pPr>
        <w:ind w:right="113"/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</w:pPr>
    </w:p>
    <w:p w14:paraId="667ABBD2" w14:textId="77777777" w:rsidR="00A03A8B" w:rsidRDefault="00A03A8B" w:rsidP="00A03A8B">
      <w:pPr>
        <w:ind w:right="113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Table 1.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Summary of anomalies in the primary dentition in 8 patients with DNA-verified OFCD-syndrome with available documentation of findings. </w:t>
      </w:r>
    </w:p>
    <w:p w14:paraId="0D845E81" w14:textId="77777777" w:rsidR="00A03A8B" w:rsidRDefault="00A03A8B" w:rsidP="00A03A8B">
      <w:pPr>
        <w:ind w:right="113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2A2A2DF7" w14:textId="77777777" w:rsidR="00A03A8B" w:rsidRDefault="00A03A8B" w:rsidP="00A03A8B">
      <w:pPr>
        <w:ind w:right="113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>Note:</w:t>
      </w:r>
    </w:p>
    <w:p w14:paraId="2F3231ED" w14:textId="77777777" w:rsidR="00A03A8B" w:rsidRDefault="00A03A8B" w:rsidP="00A03A8B">
      <w:pPr>
        <w:ind w:right="113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* Year of publication </w:t>
      </w:r>
    </w:p>
    <w:p w14:paraId="33B218BB" w14:textId="77777777" w:rsidR="00A03A8B" w:rsidRDefault="00A03A8B" w:rsidP="00A03A8B">
      <w:pPr>
        <w:ind w:right="113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** Age at first presentation. (…): age of available data</w:t>
      </w:r>
    </w:p>
    <w:p w14:paraId="526B8A49" w14:textId="77777777" w:rsidR="00A03A8B" w:rsidRDefault="00A03A8B" w:rsidP="00A03A8B">
      <w:pPr>
        <w:ind w:right="113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*** Likely more, but these are the finds, that can be confirmed, based on the radiographic material available in the article</w:t>
      </w:r>
    </w:p>
    <w:p w14:paraId="02A4EFE2" w14:textId="77777777" w:rsidR="00A03A8B" w:rsidRDefault="00A03A8B" w:rsidP="00A03A8B">
      <w:pPr>
        <w:ind w:right="113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**** Definition of persistent: primary tooth that remains present beyond expected shedding age, excluding cases with agenesis of the permanent successor</w:t>
      </w:r>
    </w:p>
    <w:p w14:paraId="0C937105" w14:textId="77777777" w:rsidR="00A03A8B" w:rsidRDefault="00A03A8B" w:rsidP="00A03A8B">
      <w:pPr>
        <w:ind w:right="113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- : no anomalies identified</w:t>
      </w:r>
    </w:p>
    <w:p w14:paraId="242FE6D0" w14:textId="0F637DFA" w:rsidR="008B07A6" w:rsidRDefault="00A03A8B" w:rsidP="00A03A8B">
      <w:pPr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n/a: data not available</w:t>
      </w:r>
    </w:p>
    <w:p w14:paraId="22827634" w14:textId="77777777" w:rsidR="00A03A8B" w:rsidRDefault="00A03A8B" w:rsidP="00A03A8B">
      <w:pPr>
        <w:ind w:right="113"/>
        <w:rPr>
          <w:rFonts w:ascii="Times New Roman" w:eastAsia="Times New Roman" w:hAnsi="Times New Roman" w:cs="Times New Roman"/>
          <w:sz w:val="18"/>
          <w:szCs w:val="18"/>
        </w:rPr>
      </w:pPr>
      <w:r w:rsidRPr="00CC2FC9">
        <w:rPr>
          <w:rFonts w:ascii="Times New Roman" w:eastAsia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30930315" wp14:editId="12EA1B1E">
            <wp:extent cx="6120130" cy="1506855"/>
            <wp:effectExtent l="0" t="0" r="0" b="0"/>
            <wp:docPr id="160879530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50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FD7206" w14:textId="77777777" w:rsidR="00A03A8B" w:rsidRDefault="00A03A8B" w:rsidP="00A03A8B">
      <w:pPr>
        <w:spacing w:after="240"/>
        <w:rPr>
          <w:rFonts w:ascii="Times New Roman" w:eastAsia="Times New Roman" w:hAnsi="Times New Roman" w:cs="Times New Roman"/>
        </w:rPr>
      </w:pPr>
    </w:p>
    <w:p w14:paraId="730C0E71" w14:textId="77777777" w:rsidR="00A03A8B" w:rsidRDefault="00A03A8B" w:rsidP="00A03A8B">
      <w:pPr>
        <w:spacing w:after="24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Table 2.</w:t>
      </w:r>
      <w:r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Primary tooth length. Comparison between average tooth length and Patient 1’s tooth length.</w:t>
      </w:r>
    </w:p>
    <w:p w14:paraId="098C6D21" w14:textId="77777777" w:rsidR="00A03A8B" w:rsidRDefault="00A03A8B" w:rsidP="00A03A8B">
      <w:pPr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Note</w:t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For each relevant tooth, the actual measured length and the calculated difference compared to reference standard lengths are presented. To ensure accurate measurement from the panoramic x-ray, the following calibration method was used:</w:t>
      </w:r>
    </w:p>
    <w:p w14:paraId="01C1F97A" w14:textId="6B433A1E" w:rsidR="00A03A8B" w:rsidRPr="00CC2FC9" w:rsidRDefault="00A03A8B" w:rsidP="00A03A8B">
      <w:pPr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It was established that crown formation of the mandibular first permanent molar was complete, as evidenced by its developmental stage corresponding to stage R¾ in the Liversidge classification. Therefore, the reference crown height for this tooth, defined for the completed crown stage, was used for calibration. In the panoramic x-ray, the crown height of the mandibular first permanent molar was measured to be 10 mm. Based on the known actual crown height from Liversidge’s data, a multiplication factor was applied to convert radiographic measurements into estimated true tooth lengths for patient 1.</w:t>
      </w:r>
    </w:p>
    <w:p w14:paraId="547905E2" w14:textId="77777777" w:rsidR="00A03A8B" w:rsidRDefault="00A03A8B" w:rsidP="00A03A8B"/>
    <w:p w14:paraId="202612BF" w14:textId="77777777" w:rsidR="00A03A8B" w:rsidRDefault="00A03A8B" w:rsidP="00A03A8B">
      <w:pPr>
        <w:spacing w:before="240" w:after="120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CC2FC9">
        <w:rPr>
          <w:rFonts w:ascii="Times New Roman" w:eastAsia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66ACAC5D" wp14:editId="095D5750">
            <wp:extent cx="3476625" cy="1333500"/>
            <wp:effectExtent l="0" t="0" r="9525" b="0"/>
            <wp:docPr id="38508892" name="Bille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9F86F" w14:textId="77777777" w:rsidR="00A03A8B" w:rsidRDefault="00A03A8B" w:rsidP="00A03A8B">
      <w:pPr>
        <w:spacing w:before="240" w:after="1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Table 3.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Total number of teeth with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radiculomegaly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in the primary dentition for the cases included in this article.</w:t>
      </w:r>
    </w:p>
    <w:p w14:paraId="146FCD5D" w14:textId="77777777" w:rsidR="00A03A8B" w:rsidRDefault="00A03A8B" w:rsidP="00A03A8B"/>
    <w:sectPr w:rsidR="00A03A8B" w:rsidSect="00A03A8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A8B"/>
    <w:rsid w:val="00066677"/>
    <w:rsid w:val="003A4E89"/>
    <w:rsid w:val="00556784"/>
    <w:rsid w:val="006339AF"/>
    <w:rsid w:val="008B07A6"/>
    <w:rsid w:val="00987B63"/>
    <w:rsid w:val="00A03A8B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BF5CB"/>
  <w15:chartTrackingRefBased/>
  <w15:docId w15:val="{5F166125-B4A8-46B0-8843-909D29FE5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3A8B"/>
    <w:pPr>
      <w:spacing w:after="0" w:line="240" w:lineRule="auto"/>
    </w:pPr>
    <w:rPr>
      <w:rFonts w:ascii="Calibri" w:eastAsia="Calibri" w:hAnsi="Calibri" w:cs="Calibri"/>
      <w:kern w:val="0"/>
      <w:lang w:val="en" w:eastAsia="da-DK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3A8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3A8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3A8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3A8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3A8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3A8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3A8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3A8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3A8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3A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3A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3A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3A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3A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3A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3A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3A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3A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3A8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03A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3A8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03A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3A8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03A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3A8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03A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3A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3A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3A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250</Words>
  <Characters>1385</Characters>
  <Application>Microsoft Office Word</Application>
  <DocSecurity>0</DocSecurity>
  <Lines>35</Lines>
  <Paragraphs>25</Paragraphs>
  <ScaleCrop>false</ScaleCrop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2026-02-02T07:17:00Z</dcterms:created>
  <dcterms:modified xsi:type="dcterms:W3CDTF">2026-02-02T07:18:00Z</dcterms:modified>
</cp:coreProperties>
</file>