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F32F" w14:textId="77777777" w:rsidR="0073469C" w:rsidRPr="003424A9" w:rsidRDefault="0073469C" w:rsidP="0073469C">
      <w:pPr>
        <w:spacing w:afterLines="50" w:after="211"/>
        <w:jc w:val="center"/>
        <w:rPr>
          <w:rFonts w:eastAsia="宋体"/>
          <w:szCs w:val="24"/>
        </w:rPr>
      </w:pPr>
      <w:r>
        <w:rPr>
          <w:rFonts w:eastAsia="宋体"/>
          <w:szCs w:val="24"/>
        </w:rPr>
        <w:t>TABLE</w:t>
      </w:r>
      <w:r w:rsidRPr="003424A9">
        <w:rPr>
          <w:rFonts w:eastAsia="宋体"/>
          <w:szCs w:val="24"/>
        </w:rPr>
        <w:t xml:space="preserve"> </w:t>
      </w:r>
      <w:r>
        <w:rPr>
          <w:rFonts w:eastAsia="宋体" w:hint="eastAsia"/>
          <w:szCs w:val="24"/>
        </w:rPr>
        <w:t>S</w:t>
      </w:r>
      <w:r>
        <w:rPr>
          <w:rFonts w:eastAsia="宋体"/>
          <w:szCs w:val="24"/>
        </w:rPr>
        <w:t>1</w:t>
      </w:r>
      <w:r w:rsidRPr="003424A9">
        <w:rPr>
          <w:rFonts w:eastAsia="宋体"/>
          <w:szCs w:val="24"/>
        </w:rPr>
        <w:t xml:space="preserve"> </w:t>
      </w:r>
      <w:r>
        <w:rPr>
          <w:rFonts w:eastAsia="宋体" w:hint="eastAsia"/>
          <w:szCs w:val="24"/>
        </w:rPr>
        <w:t>Basic</w:t>
      </w:r>
      <w:r w:rsidRPr="003424A9">
        <w:rPr>
          <w:rFonts w:eastAsia="宋体"/>
          <w:szCs w:val="24"/>
        </w:rPr>
        <w:t xml:space="preserve"> information of participants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775"/>
        <w:gridCol w:w="1155"/>
        <w:gridCol w:w="1304"/>
        <w:gridCol w:w="1184"/>
        <w:gridCol w:w="1577"/>
        <w:gridCol w:w="1415"/>
        <w:gridCol w:w="1655"/>
      </w:tblGrid>
      <w:tr w:rsidR="0073469C" w:rsidRPr="003424A9" w14:paraId="36AD8CDD" w14:textId="77777777" w:rsidTr="00780A9A">
        <w:trPr>
          <w:trHeight w:val="282"/>
          <w:jc w:val="center"/>
        </w:trPr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43D13" w14:textId="77777777" w:rsidR="0073469C" w:rsidRPr="003424A9" w:rsidRDefault="0073469C" w:rsidP="00780A9A">
            <w:pPr>
              <w:adjustRightInd/>
              <w:snapToGrid/>
              <w:rPr>
                <w:rFonts w:eastAsia="宋体"/>
                <w:color w:val="00000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7C410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424A9">
              <w:rPr>
                <w:rFonts w:eastAsia="宋体"/>
                <w:color w:val="000000"/>
              </w:rPr>
              <w:t>Number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298290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G</w:t>
            </w:r>
            <w:r>
              <w:rPr>
                <w:rFonts w:eastAsia="宋体"/>
                <w:color w:val="000000"/>
              </w:rPr>
              <w:t>ender (M/F)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2A59B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424A9">
              <w:rPr>
                <w:rFonts w:eastAsia="宋体"/>
                <w:color w:val="000000"/>
              </w:rPr>
              <w:t>Age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7F63C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424A9">
              <w:rPr>
                <w:rFonts w:eastAsia="宋体"/>
                <w:color w:val="000000"/>
              </w:rPr>
              <w:t>Height (cm)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E4E37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424A9">
              <w:rPr>
                <w:rFonts w:eastAsia="宋体"/>
                <w:color w:val="000000"/>
              </w:rPr>
              <w:t>Weight (kg)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F1B558B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210DD7">
              <w:rPr>
                <w:rFonts w:eastAsia="宋体"/>
                <w:color w:val="000000"/>
              </w:rPr>
              <w:t>Duration of disability</w:t>
            </w:r>
            <w:r>
              <w:rPr>
                <w:rFonts w:eastAsia="宋体"/>
                <w:color w:val="000000"/>
              </w:rPr>
              <w:t xml:space="preserve"> </w:t>
            </w:r>
            <w:r>
              <w:rPr>
                <w:rFonts w:eastAsia="宋体" w:hint="eastAsia"/>
                <w:color w:val="000000"/>
              </w:rPr>
              <w:t>(</w:t>
            </w:r>
            <w:r>
              <w:rPr>
                <w:rFonts w:eastAsia="宋体"/>
                <w:color w:val="000000"/>
              </w:rPr>
              <w:t>yr.)</w:t>
            </w:r>
          </w:p>
        </w:tc>
      </w:tr>
      <w:tr w:rsidR="0073469C" w:rsidRPr="003424A9" w14:paraId="5D0EDA2E" w14:textId="77777777" w:rsidTr="00780A9A">
        <w:trPr>
          <w:trHeight w:val="539"/>
          <w:jc w:val="center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01CC2F" w14:textId="77777777" w:rsidR="0073469C" w:rsidRPr="003424A9" w:rsidRDefault="0073469C" w:rsidP="00780A9A">
            <w:pPr>
              <w:rPr>
                <w:rFonts w:eastAsia="宋体" w:cs="宋体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02EF01" w14:textId="77777777" w:rsidR="0073469C" w:rsidRPr="003424A9" w:rsidRDefault="0073469C" w:rsidP="00780A9A">
            <w:pPr>
              <w:rPr>
                <w:rFonts w:eastAsia="宋体"/>
                <w:color w:val="000000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E97E197" w14:textId="77777777" w:rsidR="0073469C" w:rsidRPr="003424A9" w:rsidRDefault="0073469C" w:rsidP="00780A9A">
            <w:pPr>
              <w:rPr>
                <w:rFonts w:eastAsia="宋体"/>
                <w:color w:val="000000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B62ABB" w14:textId="77777777" w:rsidR="0073469C" w:rsidRPr="003424A9" w:rsidRDefault="0073469C" w:rsidP="00780A9A">
            <w:pPr>
              <w:rPr>
                <w:rFonts w:eastAsia="宋体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922FB5" w14:textId="77777777" w:rsidR="0073469C" w:rsidRPr="003424A9" w:rsidRDefault="0073469C" w:rsidP="00780A9A">
            <w:pPr>
              <w:rPr>
                <w:rFonts w:eastAsia="宋体"/>
                <w:color w:val="000000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3D228C" w14:textId="77777777" w:rsidR="0073469C" w:rsidRPr="003424A9" w:rsidRDefault="0073469C" w:rsidP="00780A9A">
            <w:pPr>
              <w:rPr>
                <w:rFonts w:eastAsia="宋体"/>
                <w:color w:val="000000"/>
              </w:rPr>
            </w:pP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9632F00" w14:textId="77777777" w:rsidR="0073469C" w:rsidRPr="003424A9" w:rsidRDefault="0073469C" w:rsidP="00780A9A">
            <w:pPr>
              <w:rPr>
                <w:rFonts w:eastAsia="宋体"/>
                <w:color w:val="000000"/>
              </w:rPr>
            </w:pPr>
          </w:p>
        </w:tc>
      </w:tr>
      <w:tr w:rsidR="0073469C" w:rsidRPr="003424A9" w14:paraId="39A69BFB" w14:textId="77777777" w:rsidTr="00780A9A">
        <w:trPr>
          <w:trHeight w:val="282"/>
          <w:jc w:val="center"/>
        </w:trPr>
        <w:tc>
          <w:tcPr>
            <w:tcW w:w="177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05FB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Polio</w:t>
            </w:r>
            <w:r w:rsidRPr="003424A9">
              <w:rPr>
                <w:rFonts w:eastAsia="宋体"/>
                <w:color w:val="000000"/>
              </w:rPr>
              <w:t xml:space="preserve"> Group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3DE9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75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47AD14F" w14:textId="77777777" w:rsidR="0073469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/>
                <w:color w:val="000000"/>
              </w:rPr>
              <w:t>5/30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B058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64.4</w:t>
            </w:r>
            <w:r w:rsidRPr="003424A9">
              <w:rPr>
                <w:rFonts w:eastAsia="宋体" w:hint="eastAsia"/>
                <w:color w:val="000000"/>
              </w:rPr>
              <w:t>±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/>
                <w:color w:val="000000"/>
              </w:rPr>
              <w:t>.9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0859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424A9">
              <w:rPr>
                <w:rFonts w:eastAsia="宋体"/>
                <w:color w:val="000000"/>
              </w:rPr>
              <w:t>16</w:t>
            </w:r>
            <w:r>
              <w:rPr>
                <w:rFonts w:eastAsia="宋体"/>
                <w:color w:val="000000"/>
              </w:rPr>
              <w:t>3</w:t>
            </w:r>
            <w:r w:rsidRPr="003424A9">
              <w:rPr>
                <w:rFonts w:eastAsia="宋体"/>
                <w:color w:val="000000"/>
              </w:rPr>
              <w:t>.</w:t>
            </w:r>
            <w:r>
              <w:rPr>
                <w:rFonts w:eastAsia="宋体"/>
                <w:color w:val="000000"/>
              </w:rPr>
              <w:t>9</w:t>
            </w:r>
            <w:r w:rsidRPr="003424A9">
              <w:rPr>
                <w:rFonts w:eastAsia="宋体" w:hint="eastAsia"/>
                <w:color w:val="000000"/>
              </w:rPr>
              <w:t>±</w:t>
            </w:r>
            <w:r>
              <w:rPr>
                <w:rFonts w:eastAsia="宋体" w:hint="eastAsia"/>
                <w:color w:val="000000"/>
              </w:rPr>
              <w:t>8</w:t>
            </w:r>
            <w:r w:rsidRPr="003424A9">
              <w:rPr>
                <w:rFonts w:eastAsia="宋体"/>
                <w:color w:val="000000"/>
              </w:rPr>
              <w:t>.</w:t>
            </w:r>
            <w:r>
              <w:rPr>
                <w:rFonts w:eastAsia="宋体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F2C9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6</w:t>
            </w:r>
            <w:r>
              <w:rPr>
                <w:rFonts w:eastAsia="宋体"/>
                <w:color w:val="000000"/>
              </w:rPr>
              <w:t>3.3</w:t>
            </w:r>
            <w:r w:rsidRPr="003424A9">
              <w:rPr>
                <w:rFonts w:eastAsia="宋体" w:hint="eastAsia"/>
                <w:color w:val="000000"/>
              </w:rPr>
              <w:t>±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/>
                <w:color w:val="000000"/>
              </w:rPr>
              <w:t>0.2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right w:val="nil"/>
            </w:tcBorders>
          </w:tcPr>
          <w:p w14:paraId="6F80C230" w14:textId="77777777" w:rsidR="0073469C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210DD7">
              <w:rPr>
                <w:rFonts w:eastAsia="宋体"/>
                <w:color w:val="000000"/>
              </w:rPr>
              <w:t>62.6±5.2</w:t>
            </w:r>
          </w:p>
        </w:tc>
      </w:tr>
      <w:tr w:rsidR="0073469C" w:rsidRPr="003424A9" w14:paraId="0AFAD4AB" w14:textId="77777777" w:rsidTr="00780A9A">
        <w:trPr>
          <w:trHeight w:val="310"/>
          <w:jc w:val="center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ABF6E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No-Polio Group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EB13B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20F34" w14:textId="77777777" w:rsidR="0073469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/>
                <w:color w:val="000000"/>
              </w:rPr>
              <w:t>6/25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E37E1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64.0</w:t>
            </w:r>
            <w:r w:rsidRPr="003424A9">
              <w:rPr>
                <w:rFonts w:eastAsia="宋体" w:hint="eastAsia"/>
                <w:color w:val="000000"/>
              </w:rPr>
              <w:t>±</w:t>
            </w:r>
            <w:r w:rsidRPr="003424A9">
              <w:rPr>
                <w:rFonts w:eastAsia="宋体"/>
                <w:color w:val="000000"/>
              </w:rPr>
              <w:t>2.4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25B1F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424A9">
              <w:rPr>
                <w:rFonts w:eastAsia="宋体"/>
                <w:color w:val="000000"/>
              </w:rPr>
              <w:t>16</w:t>
            </w:r>
            <w:r>
              <w:rPr>
                <w:rFonts w:eastAsia="宋体"/>
                <w:color w:val="000000"/>
              </w:rPr>
              <w:t>4</w:t>
            </w:r>
            <w:r w:rsidRPr="003424A9">
              <w:rPr>
                <w:rFonts w:eastAsia="宋体"/>
                <w:color w:val="000000"/>
              </w:rPr>
              <w:t>.8</w:t>
            </w:r>
            <w:r w:rsidRPr="003424A9">
              <w:rPr>
                <w:rFonts w:eastAsia="宋体" w:hint="eastAsia"/>
                <w:color w:val="000000"/>
              </w:rPr>
              <w:t>±</w:t>
            </w:r>
            <w:r>
              <w:rPr>
                <w:rFonts w:eastAsia="宋体" w:hint="eastAsia"/>
                <w:color w:val="000000"/>
              </w:rPr>
              <w:t>8</w:t>
            </w:r>
            <w:r>
              <w:rPr>
                <w:rFonts w:eastAsia="宋体"/>
                <w:color w:val="000000"/>
              </w:rPr>
              <w:t>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EB0CB" w14:textId="77777777" w:rsidR="0073469C" w:rsidRPr="003424A9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65.5</w:t>
            </w:r>
            <w:r w:rsidRPr="003424A9">
              <w:rPr>
                <w:rFonts w:eastAsia="宋体" w:hint="eastAsia"/>
                <w:color w:val="000000"/>
              </w:rPr>
              <w:t>±</w:t>
            </w:r>
            <w:r>
              <w:rPr>
                <w:rFonts w:eastAsia="宋体" w:hint="eastAsia"/>
                <w:color w:val="000000"/>
              </w:rPr>
              <w:t>9</w:t>
            </w:r>
            <w:r>
              <w:rPr>
                <w:rFonts w:eastAsia="宋体"/>
                <w:color w:val="000000"/>
              </w:rPr>
              <w:t>.5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1313D" w14:textId="77777777" w:rsidR="0073469C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210DD7">
              <w:rPr>
                <w:rFonts w:eastAsia="宋体"/>
                <w:color w:val="000000"/>
              </w:rPr>
              <w:t>29±22.4</w:t>
            </w:r>
          </w:p>
        </w:tc>
      </w:tr>
    </w:tbl>
    <w:p w14:paraId="53BD5FFD" w14:textId="77777777" w:rsidR="0073469C" w:rsidRDefault="0073469C" w:rsidP="0073469C">
      <w:pPr>
        <w:spacing w:line="480" w:lineRule="auto"/>
        <w:jc w:val="both"/>
        <w:rPr>
          <w:rFonts w:eastAsia="宋体"/>
          <w:szCs w:val="24"/>
        </w:rPr>
      </w:pPr>
    </w:p>
    <w:p w14:paraId="23184BC5" w14:textId="77777777" w:rsidR="0073469C" w:rsidRDefault="0073469C" w:rsidP="0073469C">
      <w:pPr>
        <w:spacing w:afterLines="50" w:after="211"/>
        <w:jc w:val="center"/>
        <w:rPr>
          <w:rFonts w:eastAsia="宋体"/>
          <w:szCs w:val="24"/>
        </w:rPr>
      </w:pPr>
      <w:r>
        <w:rPr>
          <w:rFonts w:eastAsia="宋体"/>
          <w:szCs w:val="24"/>
        </w:rPr>
        <w:t>TABLE</w:t>
      </w:r>
      <w:r w:rsidRPr="003424A9">
        <w:rPr>
          <w:rFonts w:eastAsia="宋体"/>
          <w:szCs w:val="24"/>
        </w:rPr>
        <w:t xml:space="preserve"> </w:t>
      </w:r>
      <w:r>
        <w:rPr>
          <w:rFonts w:eastAsia="宋体"/>
          <w:szCs w:val="24"/>
        </w:rPr>
        <w:t>S2</w:t>
      </w:r>
      <w:r w:rsidRPr="003424A9">
        <w:rPr>
          <w:rFonts w:eastAsia="宋体"/>
          <w:szCs w:val="24"/>
        </w:rPr>
        <w:t xml:space="preserve"> Demographic information of participants</w:t>
      </w:r>
    </w:p>
    <w:tbl>
      <w:tblPr>
        <w:tblW w:w="8982" w:type="dxa"/>
        <w:jc w:val="center"/>
        <w:tblLook w:val="04A0" w:firstRow="1" w:lastRow="0" w:firstColumn="1" w:lastColumn="0" w:noHBand="0" w:noVBand="1"/>
      </w:tblPr>
      <w:tblGrid>
        <w:gridCol w:w="2042"/>
        <w:gridCol w:w="2637"/>
        <w:gridCol w:w="765"/>
        <w:gridCol w:w="1645"/>
        <w:gridCol w:w="456"/>
        <w:gridCol w:w="1437"/>
      </w:tblGrid>
      <w:tr w:rsidR="0073469C" w:rsidRPr="003B207E" w14:paraId="780DF77C" w14:textId="77777777" w:rsidTr="00780A9A">
        <w:trPr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F9CC1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D904D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59AF0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/>
                <w:color w:val="000000"/>
              </w:rPr>
              <w:t>P</w:t>
            </w:r>
            <w:r>
              <w:rPr>
                <w:rFonts w:eastAsia="宋体"/>
                <w:color w:val="000000"/>
              </w:rPr>
              <w:t>olio</w:t>
            </w:r>
            <w:r w:rsidRPr="003B207E">
              <w:rPr>
                <w:rFonts w:eastAsia="宋体"/>
                <w:color w:val="000000"/>
              </w:rPr>
              <w:t xml:space="preserve"> Group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5AF2B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No-Polio</w:t>
            </w:r>
            <w:r w:rsidRPr="003B207E">
              <w:rPr>
                <w:rFonts w:eastAsia="宋体"/>
                <w:color w:val="000000"/>
              </w:rPr>
              <w:t xml:space="preserve"> Group</w:t>
            </w:r>
          </w:p>
        </w:tc>
      </w:tr>
      <w:tr w:rsidR="0073469C" w:rsidRPr="003B207E" w14:paraId="4DA87676" w14:textId="77777777" w:rsidTr="00780A9A">
        <w:trPr>
          <w:trHeight w:val="310"/>
          <w:jc w:val="center"/>
        </w:trPr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DC3B6B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05CF2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AB164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/>
                <w:color w:val="000000"/>
              </w:rPr>
              <w:t>n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41E5F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/>
                <w:color w:val="000000"/>
              </w:rPr>
              <w:t>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E0292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/>
                <w:color w:val="000000"/>
              </w:rPr>
              <w:t>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56FA3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/>
                <w:color w:val="000000"/>
              </w:rPr>
              <w:t>%</w:t>
            </w:r>
          </w:p>
        </w:tc>
      </w:tr>
      <w:tr w:rsidR="0073469C" w:rsidRPr="003B207E" w14:paraId="3F394815" w14:textId="77777777" w:rsidTr="00780A9A">
        <w:trPr>
          <w:trHeight w:val="280"/>
          <w:jc w:val="center"/>
        </w:trPr>
        <w:tc>
          <w:tcPr>
            <w:tcW w:w="20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7A30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Education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5DCD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Primary School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5D90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19DB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4.0%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B769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EA40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8.5%</w:t>
            </w:r>
          </w:p>
        </w:tc>
      </w:tr>
      <w:tr w:rsidR="0073469C" w:rsidRPr="003B207E" w14:paraId="5D8F63E3" w14:textId="77777777" w:rsidTr="00780A9A">
        <w:trPr>
          <w:trHeight w:val="280"/>
          <w:jc w:val="center"/>
        </w:trPr>
        <w:tc>
          <w:tcPr>
            <w:tcW w:w="20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8F20C4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B3CD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Secondary School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ACF2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39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81EE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52.0%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3BEA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31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392F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43.7%</w:t>
            </w:r>
          </w:p>
        </w:tc>
      </w:tr>
      <w:tr w:rsidR="0073469C" w:rsidRPr="003B207E" w14:paraId="242EFABB" w14:textId="77777777" w:rsidTr="00780A9A">
        <w:trPr>
          <w:trHeight w:val="280"/>
          <w:jc w:val="center"/>
        </w:trPr>
        <w:tc>
          <w:tcPr>
            <w:tcW w:w="20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F7F4EC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F7E6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High School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F730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28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D4F7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37.3%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CA1F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24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B831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33.8%</w:t>
            </w:r>
          </w:p>
        </w:tc>
      </w:tr>
      <w:tr w:rsidR="0073469C" w:rsidRPr="003B207E" w14:paraId="1296282A" w14:textId="77777777" w:rsidTr="00780A9A">
        <w:trPr>
          <w:trHeight w:val="280"/>
          <w:jc w:val="center"/>
        </w:trPr>
        <w:tc>
          <w:tcPr>
            <w:tcW w:w="20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55A3FD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E266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College Degree or above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3374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BF28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6.7%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4F73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DA86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14.1%</w:t>
            </w:r>
          </w:p>
        </w:tc>
      </w:tr>
      <w:tr w:rsidR="0073469C" w:rsidRPr="003B207E" w14:paraId="271D89A1" w14:textId="77777777" w:rsidTr="00780A9A">
        <w:trPr>
          <w:trHeight w:val="280"/>
          <w:jc w:val="center"/>
        </w:trPr>
        <w:tc>
          <w:tcPr>
            <w:tcW w:w="20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92E0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Marital Status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5705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Unmarried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24C5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7E1F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6.7%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3BF6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17E6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7.0%</w:t>
            </w:r>
          </w:p>
        </w:tc>
      </w:tr>
      <w:tr w:rsidR="0073469C" w:rsidRPr="003B207E" w14:paraId="0AA91073" w14:textId="77777777" w:rsidTr="00780A9A">
        <w:trPr>
          <w:trHeight w:val="280"/>
          <w:jc w:val="center"/>
        </w:trPr>
        <w:tc>
          <w:tcPr>
            <w:tcW w:w="20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5AC5F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8BE9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Married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237E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60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54F1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80.0%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75EB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57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A672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80.3%</w:t>
            </w:r>
          </w:p>
        </w:tc>
      </w:tr>
      <w:tr w:rsidR="0073469C" w:rsidRPr="003B207E" w14:paraId="269B52B9" w14:textId="77777777" w:rsidTr="00780A9A">
        <w:trPr>
          <w:trHeight w:val="280"/>
          <w:jc w:val="center"/>
        </w:trPr>
        <w:tc>
          <w:tcPr>
            <w:tcW w:w="20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E8C5A0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474C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Divorce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DC9E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611B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13.3%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1C22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F73A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12.7%</w:t>
            </w:r>
          </w:p>
        </w:tc>
      </w:tr>
      <w:tr w:rsidR="0073469C" w:rsidRPr="003B207E" w14:paraId="5838525E" w14:textId="77777777" w:rsidTr="00780A9A">
        <w:trPr>
          <w:trHeight w:val="280"/>
          <w:jc w:val="center"/>
        </w:trPr>
        <w:tc>
          <w:tcPr>
            <w:tcW w:w="20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5734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Family Income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311F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1000-3000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33D3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FD06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4.0%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7AB7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8669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7.0%</w:t>
            </w:r>
          </w:p>
        </w:tc>
      </w:tr>
      <w:tr w:rsidR="0073469C" w:rsidRPr="003B207E" w14:paraId="194A3651" w14:textId="77777777" w:rsidTr="00780A9A">
        <w:trPr>
          <w:trHeight w:val="280"/>
          <w:jc w:val="center"/>
        </w:trPr>
        <w:tc>
          <w:tcPr>
            <w:tcW w:w="20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CD364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64BD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3000-5000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9674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31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BA47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41.3%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2356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17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8982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23.9%</w:t>
            </w:r>
          </w:p>
        </w:tc>
      </w:tr>
      <w:tr w:rsidR="0073469C" w:rsidRPr="003B207E" w14:paraId="16A537D0" w14:textId="77777777" w:rsidTr="00780A9A">
        <w:trPr>
          <w:trHeight w:val="280"/>
          <w:jc w:val="center"/>
        </w:trPr>
        <w:tc>
          <w:tcPr>
            <w:tcW w:w="20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27F17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201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5000-10000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2260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34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97B0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45.3%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1A78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38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5E23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53.5%</w:t>
            </w:r>
          </w:p>
        </w:tc>
      </w:tr>
      <w:tr w:rsidR="0073469C" w:rsidRPr="003B207E" w14:paraId="438FBFDE" w14:textId="77777777" w:rsidTr="00780A9A">
        <w:trPr>
          <w:trHeight w:val="280"/>
          <w:jc w:val="center"/>
        </w:trPr>
        <w:tc>
          <w:tcPr>
            <w:tcW w:w="20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5AEAE5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4635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&gt;10000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321F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7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CB6B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9.3%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A0F6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D616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B207E">
              <w:rPr>
                <w:rFonts w:eastAsia="宋体" w:hint="eastAsia"/>
                <w:color w:val="000000"/>
              </w:rPr>
              <w:t>15.5%</w:t>
            </w:r>
          </w:p>
        </w:tc>
      </w:tr>
      <w:tr w:rsidR="0073469C" w:rsidRPr="003B207E" w14:paraId="2015855D" w14:textId="77777777" w:rsidTr="00780A9A">
        <w:trPr>
          <w:trHeight w:val="280"/>
          <w:jc w:val="center"/>
        </w:trPr>
        <w:tc>
          <w:tcPr>
            <w:tcW w:w="20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C07220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t>Grade</w:t>
            </w:r>
            <w:r w:rsidRPr="00FF67A7">
              <w:t xml:space="preserve"> of Disability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72497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t xml:space="preserve">Level </w:t>
            </w:r>
            <w:r w:rsidRPr="00FF67A7"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3B582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FF67A7"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7116C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FF67A7">
              <w:t>4.0%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23DE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FF67A7"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0C7FF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FF67A7">
              <w:t>2.8%</w:t>
            </w:r>
          </w:p>
        </w:tc>
      </w:tr>
      <w:tr w:rsidR="0073469C" w:rsidRPr="003B207E" w14:paraId="44911B7A" w14:textId="77777777" w:rsidTr="00780A9A">
        <w:trPr>
          <w:trHeight w:val="280"/>
          <w:jc w:val="center"/>
        </w:trPr>
        <w:tc>
          <w:tcPr>
            <w:tcW w:w="20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AA00D9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F6A49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t xml:space="preserve">Level </w:t>
            </w:r>
            <w:r w:rsidRPr="00FF67A7"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D4A42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FF67A7">
              <w:t>32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BAB8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FF67A7">
              <w:t>42.7%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5D82B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FF67A7">
              <w:t>26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2D3B8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FF67A7">
              <w:t>36.6%</w:t>
            </w:r>
          </w:p>
        </w:tc>
      </w:tr>
      <w:tr w:rsidR="0073469C" w:rsidRPr="003B207E" w14:paraId="1BC80BC4" w14:textId="77777777" w:rsidTr="00780A9A">
        <w:trPr>
          <w:trHeight w:val="280"/>
          <w:jc w:val="center"/>
        </w:trPr>
        <w:tc>
          <w:tcPr>
            <w:tcW w:w="20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D7E4CD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138E8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t xml:space="preserve">Level </w:t>
            </w:r>
            <w:r w:rsidRPr="00FF67A7"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0EB1B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FF67A7">
              <w:t>40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847F1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FF67A7">
              <w:t>53.3%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CE04A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FF67A7">
              <w:t>43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3466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FF67A7">
              <w:t>60.6%</w:t>
            </w:r>
          </w:p>
        </w:tc>
      </w:tr>
      <w:tr w:rsidR="0073469C" w:rsidRPr="003B207E" w14:paraId="0D40A166" w14:textId="77777777" w:rsidTr="00780A9A">
        <w:trPr>
          <w:trHeight w:val="280"/>
          <w:jc w:val="center"/>
        </w:trPr>
        <w:tc>
          <w:tcPr>
            <w:tcW w:w="204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4782875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Walking Assistive Device Use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4EA91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Y</w:t>
            </w:r>
            <w:r>
              <w:rPr>
                <w:rFonts w:eastAsia="宋体"/>
                <w:color w:val="000000"/>
              </w:rPr>
              <w:t>es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7A340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628B6">
              <w:t>33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EC1B7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628B6">
              <w:t>44.0%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A5FCD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628B6">
              <w:t>29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9F88B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628B6">
              <w:t>40.8%</w:t>
            </w:r>
          </w:p>
        </w:tc>
      </w:tr>
      <w:tr w:rsidR="0073469C" w:rsidRPr="003B207E" w14:paraId="5144F95F" w14:textId="77777777" w:rsidTr="00780A9A">
        <w:trPr>
          <w:trHeight w:val="280"/>
          <w:jc w:val="center"/>
        </w:trPr>
        <w:tc>
          <w:tcPr>
            <w:tcW w:w="204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37C82AD" w14:textId="77777777" w:rsidR="0073469C" w:rsidRPr="003B207E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DD84D" w14:textId="77777777" w:rsidR="0073469C" w:rsidRPr="00FD31A7" w:rsidRDefault="0073469C" w:rsidP="00780A9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4FD751" w14:textId="77777777" w:rsidR="0073469C" w:rsidRPr="00556F4B" w:rsidRDefault="0073469C" w:rsidP="00780A9A">
            <w:pPr>
              <w:jc w:val="center"/>
              <w:rPr>
                <w:rFonts w:eastAsiaTheme="minorEastAsia"/>
              </w:rPr>
            </w:pPr>
            <w:r w:rsidRPr="007628B6">
              <w:t>42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0413FE" w14:textId="77777777" w:rsidR="0073469C" w:rsidRPr="00FF67A7" w:rsidRDefault="0073469C" w:rsidP="00780A9A">
            <w:pPr>
              <w:jc w:val="center"/>
            </w:pPr>
            <w:r w:rsidRPr="007628B6">
              <w:t>56.0%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7FE1BF" w14:textId="77777777" w:rsidR="0073469C" w:rsidRPr="00556F4B" w:rsidRDefault="0073469C" w:rsidP="00780A9A">
            <w:pPr>
              <w:jc w:val="center"/>
              <w:rPr>
                <w:rFonts w:eastAsiaTheme="minorEastAsia"/>
              </w:rPr>
            </w:pPr>
            <w:r w:rsidRPr="007628B6">
              <w:t>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043A80" w14:textId="77777777" w:rsidR="0073469C" w:rsidRPr="00FF67A7" w:rsidRDefault="0073469C" w:rsidP="00780A9A">
            <w:pPr>
              <w:jc w:val="center"/>
            </w:pPr>
            <w:r w:rsidRPr="007628B6">
              <w:t>59.2%</w:t>
            </w:r>
          </w:p>
        </w:tc>
      </w:tr>
    </w:tbl>
    <w:p w14:paraId="5E1F862E" w14:textId="77777777" w:rsidR="0073469C" w:rsidRDefault="0073469C" w:rsidP="0073469C">
      <w:pPr>
        <w:spacing w:line="480" w:lineRule="auto"/>
        <w:jc w:val="both"/>
        <w:rPr>
          <w:rFonts w:eastAsia="宋体"/>
          <w:i/>
          <w:iCs/>
          <w:szCs w:val="24"/>
          <w:u w:val="single"/>
        </w:rPr>
      </w:pPr>
    </w:p>
    <w:p w14:paraId="39FCAC82" w14:textId="77777777" w:rsidR="0073469C" w:rsidRDefault="0073469C" w:rsidP="0073469C">
      <w:pPr>
        <w:spacing w:afterLines="50" w:after="211"/>
        <w:jc w:val="center"/>
        <w:rPr>
          <w:rFonts w:eastAsia="宋体"/>
          <w:szCs w:val="24"/>
        </w:rPr>
      </w:pPr>
      <w:r>
        <w:rPr>
          <w:rFonts w:eastAsia="宋体" w:hint="eastAsia"/>
          <w:szCs w:val="24"/>
        </w:rPr>
        <w:t>T</w:t>
      </w:r>
      <w:r>
        <w:rPr>
          <w:rFonts w:eastAsia="宋体"/>
          <w:szCs w:val="24"/>
        </w:rPr>
        <w:t xml:space="preserve">ABLE S3 Musculoskeletal conditions in </w:t>
      </w:r>
      <w:r>
        <w:rPr>
          <w:rFonts w:eastAsia="宋体" w:hint="eastAsia"/>
          <w:szCs w:val="24"/>
        </w:rPr>
        <w:t>p</w:t>
      </w:r>
      <w:r>
        <w:rPr>
          <w:rFonts w:eastAsia="宋体"/>
          <w:szCs w:val="24"/>
        </w:rPr>
        <w:t>olio and no-polio disability group</w:t>
      </w:r>
    </w:p>
    <w:tbl>
      <w:tblPr>
        <w:tblW w:w="5387" w:type="dxa"/>
        <w:jc w:val="center"/>
        <w:tblLook w:val="04A0" w:firstRow="1" w:lastRow="0" w:firstColumn="1" w:lastColumn="0" w:noHBand="0" w:noVBand="1"/>
      </w:tblPr>
      <w:tblGrid>
        <w:gridCol w:w="1560"/>
        <w:gridCol w:w="708"/>
        <w:gridCol w:w="1276"/>
        <w:gridCol w:w="851"/>
        <w:gridCol w:w="992"/>
      </w:tblGrid>
      <w:tr w:rsidR="0073469C" w:rsidRPr="003D40A3" w14:paraId="7CBD90C8" w14:textId="77777777" w:rsidTr="00780A9A">
        <w:trPr>
          <w:trHeight w:val="226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2C23B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22475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t>Polio Group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D59DF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t>No-Polio Group</w:t>
            </w:r>
          </w:p>
        </w:tc>
      </w:tr>
      <w:tr w:rsidR="0073469C" w:rsidRPr="003D40A3" w14:paraId="676C3336" w14:textId="77777777" w:rsidTr="00780A9A">
        <w:trPr>
          <w:trHeight w:val="226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684185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63E58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t>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28431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63DEB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22C59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t>%</w:t>
            </w:r>
          </w:p>
        </w:tc>
      </w:tr>
      <w:tr w:rsidR="0073469C" w:rsidRPr="003D40A3" w14:paraId="5DC1A70F" w14:textId="77777777" w:rsidTr="00780A9A">
        <w:trPr>
          <w:trHeight w:val="226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9980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t>Contracture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9925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EB86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92.0%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274E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BAF2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69.0%</w:t>
            </w:r>
          </w:p>
        </w:tc>
      </w:tr>
      <w:tr w:rsidR="0073469C" w:rsidRPr="003D40A3" w14:paraId="0867F02E" w14:textId="77777777" w:rsidTr="00780A9A">
        <w:trPr>
          <w:trHeight w:val="226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DFC9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lastRenderedPageBreak/>
              <w:t>Short Limb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0D17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1AD9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94.7%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DB77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1589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45.1%</w:t>
            </w:r>
          </w:p>
        </w:tc>
      </w:tr>
      <w:tr w:rsidR="0073469C" w:rsidRPr="003D40A3" w14:paraId="6535637B" w14:textId="77777777" w:rsidTr="00780A9A">
        <w:trPr>
          <w:trHeight w:val="226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CC29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t>Scoliosis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0441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16C5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17.3%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3F49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A471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14.1%</w:t>
            </w:r>
          </w:p>
        </w:tc>
      </w:tr>
      <w:tr w:rsidR="0073469C" w:rsidRPr="003D40A3" w14:paraId="2B186841" w14:textId="77777777" w:rsidTr="00780A9A">
        <w:trPr>
          <w:trHeight w:val="226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5D1E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t>Numbness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3644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BDE5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37.3%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E94F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63DA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39.4%</w:t>
            </w:r>
          </w:p>
        </w:tc>
      </w:tr>
      <w:tr w:rsidR="0073469C" w:rsidRPr="003D40A3" w14:paraId="75454C58" w14:textId="77777777" w:rsidTr="00780A9A">
        <w:trPr>
          <w:trHeight w:val="226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5915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t>Pain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61CE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FA40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48.0%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17A2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660A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60.6%</w:t>
            </w:r>
          </w:p>
        </w:tc>
      </w:tr>
      <w:tr w:rsidR="0073469C" w:rsidRPr="003D40A3" w14:paraId="297E0B6E" w14:textId="77777777" w:rsidTr="00780A9A">
        <w:trPr>
          <w:trHeight w:val="226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ECD71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t>Other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C6375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05FA4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4.0%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1CBC6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369CA" w14:textId="77777777" w:rsidR="0073469C" w:rsidRPr="003D40A3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/>
                <w:color w:val="000000"/>
              </w:rPr>
              <w:t>9.9%</w:t>
            </w:r>
          </w:p>
        </w:tc>
      </w:tr>
    </w:tbl>
    <w:p w14:paraId="438CCF88" w14:textId="52799C67" w:rsidR="00112AF5" w:rsidRDefault="00112AF5">
      <w:pPr>
        <w:rPr>
          <w:rFonts w:eastAsiaTheme="minorEastAsia"/>
        </w:rPr>
      </w:pPr>
    </w:p>
    <w:p w14:paraId="15CC2BCA" w14:textId="77777777" w:rsidR="0073469C" w:rsidRDefault="0073469C" w:rsidP="0073469C">
      <w:pPr>
        <w:spacing w:afterLines="50" w:after="211"/>
        <w:jc w:val="center"/>
        <w:rPr>
          <w:rFonts w:eastAsia="宋体"/>
          <w:szCs w:val="24"/>
        </w:rPr>
      </w:pPr>
      <w:r>
        <w:rPr>
          <w:rFonts w:eastAsia="宋体" w:hint="eastAsia"/>
          <w:szCs w:val="24"/>
        </w:rPr>
        <w:t>T</w:t>
      </w:r>
      <w:r>
        <w:rPr>
          <w:rFonts w:eastAsia="宋体"/>
          <w:szCs w:val="24"/>
        </w:rPr>
        <w:t>ABLE S4 The distribution of musculoskeletal conditions number in polio and no-polio disability group</w:t>
      </w:r>
    </w:p>
    <w:tbl>
      <w:tblPr>
        <w:tblW w:w="6348" w:type="dxa"/>
        <w:jc w:val="center"/>
        <w:tblLook w:val="04A0" w:firstRow="1" w:lastRow="0" w:firstColumn="1" w:lastColumn="0" w:noHBand="0" w:noVBand="1"/>
      </w:tblPr>
      <w:tblGrid>
        <w:gridCol w:w="1790"/>
        <w:gridCol w:w="1056"/>
        <w:gridCol w:w="659"/>
        <w:gridCol w:w="1437"/>
        <w:gridCol w:w="659"/>
        <w:gridCol w:w="1437"/>
      </w:tblGrid>
      <w:tr w:rsidR="0073469C" w:rsidRPr="00747791" w14:paraId="2252A8D1" w14:textId="77777777" w:rsidTr="00780A9A">
        <w:trPr>
          <w:trHeight w:val="280"/>
          <w:jc w:val="center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89682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2E6EC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1C293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t>Polio Group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26F3F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3D40A3">
              <w:rPr>
                <w:rFonts w:eastAsia="宋体" w:hint="eastAsia"/>
                <w:color w:val="000000"/>
              </w:rPr>
              <w:t>No-Polio Group</w:t>
            </w:r>
          </w:p>
        </w:tc>
      </w:tr>
      <w:tr w:rsidR="0073469C" w:rsidRPr="00747791" w14:paraId="30883C70" w14:textId="77777777" w:rsidTr="00780A9A">
        <w:trPr>
          <w:trHeight w:val="280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23272D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A2CD9A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66823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5BC5D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%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817B9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2E92D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%</w:t>
            </w:r>
          </w:p>
        </w:tc>
      </w:tr>
      <w:tr w:rsidR="0073469C" w:rsidRPr="00747791" w14:paraId="4003187B" w14:textId="77777777" w:rsidTr="00780A9A">
        <w:trPr>
          <w:trHeight w:val="280"/>
          <w:jc w:val="center"/>
        </w:trPr>
        <w:tc>
          <w:tcPr>
            <w:tcW w:w="11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36D66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Number</w:t>
            </w:r>
            <w:r>
              <w:rPr>
                <w:rFonts w:eastAsia="宋体"/>
                <w:color w:val="000000"/>
              </w:rPr>
              <w:t xml:space="preserve"> of Musculoskeletal conditions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E4A7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CB96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0912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0.0%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A745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D097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7.0%</w:t>
            </w:r>
          </w:p>
        </w:tc>
      </w:tr>
      <w:tr w:rsidR="0073469C" w:rsidRPr="00747791" w14:paraId="4707AFC0" w14:textId="77777777" w:rsidTr="00780A9A">
        <w:trPr>
          <w:trHeight w:val="280"/>
          <w:jc w:val="center"/>
        </w:trPr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CF088A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7884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2662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73EA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2.7%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AAA7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AFEB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16.9%</w:t>
            </w:r>
          </w:p>
        </w:tc>
      </w:tr>
      <w:tr w:rsidR="0073469C" w:rsidRPr="00747791" w14:paraId="71AB55FE" w14:textId="77777777" w:rsidTr="00780A9A">
        <w:trPr>
          <w:trHeight w:val="280"/>
          <w:jc w:val="center"/>
        </w:trPr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EE2960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0C70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DFE2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21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A79C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28.0%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E297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22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894E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31.0%</w:t>
            </w:r>
          </w:p>
        </w:tc>
      </w:tr>
      <w:tr w:rsidR="0073469C" w:rsidRPr="00747791" w14:paraId="3B2BB3E6" w14:textId="77777777" w:rsidTr="00780A9A">
        <w:trPr>
          <w:trHeight w:val="280"/>
          <w:jc w:val="center"/>
        </w:trPr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0ED740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9455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51CD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34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05E7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45.3%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666D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18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58F0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25.4%</w:t>
            </w:r>
          </w:p>
        </w:tc>
      </w:tr>
      <w:tr w:rsidR="0073469C" w:rsidRPr="00747791" w14:paraId="2ACC57BE" w14:textId="77777777" w:rsidTr="00780A9A">
        <w:trPr>
          <w:trHeight w:val="280"/>
          <w:jc w:val="center"/>
        </w:trPr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A147B0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E934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478F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16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005C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21.3%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80DE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AE5F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15.5%</w:t>
            </w:r>
          </w:p>
        </w:tc>
      </w:tr>
      <w:tr w:rsidR="0073469C" w:rsidRPr="00747791" w14:paraId="1C33A233" w14:textId="77777777" w:rsidTr="00780A9A">
        <w:trPr>
          <w:trHeight w:val="280"/>
          <w:jc w:val="center"/>
        </w:trPr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4ED6C8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2B0C9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51238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8CA47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2.7%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50121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901B8" w14:textId="77777777" w:rsidR="0073469C" w:rsidRPr="0074779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747791">
              <w:rPr>
                <w:rFonts w:eastAsia="宋体" w:hint="eastAsia"/>
                <w:color w:val="000000"/>
              </w:rPr>
              <w:t>4.2%</w:t>
            </w:r>
          </w:p>
        </w:tc>
      </w:tr>
    </w:tbl>
    <w:p w14:paraId="03E23468" w14:textId="77777777" w:rsidR="0073469C" w:rsidRPr="00C25D1D" w:rsidRDefault="0073469C" w:rsidP="0073469C">
      <w:pPr>
        <w:spacing w:line="480" w:lineRule="auto"/>
        <w:jc w:val="both"/>
        <w:rPr>
          <w:rFonts w:eastAsia="宋体"/>
          <w:i/>
          <w:iCs/>
          <w:szCs w:val="24"/>
          <w:u w:val="single"/>
        </w:rPr>
      </w:pPr>
    </w:p>
    <w:p w14:paraId="2F4B4EC6" w14:textId="77777777" w:rsidR="0073469C" w:rsidRDefault="0073469C" w:rsidP="0073469C">
      <w:pPr>
        <w:spacing w:afterLines="50" w:after="211"/>
        <w:jc w:val="center"/>
        <w:rPr>
          <w:rFonts w:eastAsia="宋体"/>
          <w:szCs w:val="24"/>
        </w:rPr>
      </w:pPr>
      <w:r>
        <w:rPr>
          <w:rFonts w:eastAsia="宋体"/>
          <w:szCs w:val="24"/>
        </w:rPr>
        <w:t>TABLE</w:t>
      </w:r>
      <w:r w:rsidRPr="003424A9">
        <w:rPr>
          <w:rFonts w:eastAsia="宋体"/>
          <w:szCs w:val="24"/>
        </w:rPr>
        <w:t xml:space="preserve"> </w:t>
      </w:r>
      <w:r>
        <w:rPr>
          <w:rFonts w:eastAsia="宋体"/>
          <w:szCs w:val="24"/>
        </w:rPr>
        <w:t>S5</w:t>
      </w:r>
      <w:r w:rsidRPr="003424A9">
        <w:rPr>
          <w:rFonts w:eastAsia="宋体"/>
          <w:szCs w:val="24"/>
        </w:rPr>
        <w:t xml:space="preserve"> </w:t>
      </w:r>
      <w:r>
        <w:rPr>
          <w:rFonts w:eastAsia="宋体" w:hint="eastAsia"/>
          <w:szCs w:val="24"/>
        </w:rPr>
        <w:t>The</w:t>
      </w:r>
      <w:r>
        <w:rPr>
          <w:rFonts w:eastAsia="宋体"/>
          <w:szCs w:val="24"/>
        </w:rPr>
        <w:t xml:space="preserve"> psychological status</w:t>
      </w:r>
      <w:r w:rsidRPr="003424A9">
        <w:rPr>
          <w:rFonts w:eastAsia="宋体"/>
          <w:szCs w:val="24"/>
        </w:rPr>
        <w:t xml:space="preserve"> of participants</w:t>
      </w:r>
    </w:p>
    <w:tbl>
      <w:tblPr>
        <w:tblW w:w="6946" w:type="dxa"/>
        <w:jc w:val="center"/>
        <w:tblLook w:val="04A0" w:firstRow="1" w:lastRow="0" w:firstColumn="1" w:lastColumn="0" w:noHBand="0" w:noVBand="1"/>
      </w:tblPr>
      <w:tblGrid>
        <w:gridCol w:w="1296"/>
        <w:gridCol w:w="1828"/>
        <w:gridCol w:w="2033"/>
        <w:gridCol w:w="1789"/>
      </w:tblGrid>
      <w:tr w:rsidR="0073469C" w:rsidRPr="00A9040C" w14:paraId="5475A074" w14:textId="77777777" w:rsidTr="00780A9A">
        <w:trPr>
          <w:trHeight w:val="305"/>
          <w:jc w:val="center"/>
        </w:trPr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19D9F8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BE958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39E52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A9040C">
              <w:rPr>
                <w:rFonts w:eastAsia="宋体"/>
                <w:color w:val="000000"/>
              </w:rPr>
              <w:t>Polio Group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DA952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No-Polio</w:t>
            </w:r>
            <w:r w:rsidRPr="00A9040C">
              <w:rPr>
                <w:rFonts w:eastAsia="宋体"/>
                <w:color w:val="000000"/>
              </w:rPr>
              <w:t xml:space="preserve"> Group</w:t>
            </w:r>
          </w:p>
        </w:tc>
      </w:tr>
      <w:tr w:rsidR="0073469C" w:rsidRPr="00A9040C" w14:paraId="129A819F" w14:textId="77777777" w:rsidTr="00780A9A">
        <w:trPr>
          <w:trHeight w:val="305"/>
          <w:jc w:val="center"/>
        </w:trPr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711C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A9040C">
              <w:rPr>
                <w:rFonts w:eastAsia="宋体"/>
                <w:color w:val="000000"/>
              </w:rPr>
              <w:t>Stigma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1962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A9040C">
              <w:rPr>
                <w:rFonts w:eastAsia="宋体"/>
                <w:color w:val="000000"/>
              </w:rPr>
              <w:t>Score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B91D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A9040C">
              <w:rPr>
                <w:rFonts w:eastAsia="宋体" w:hint="eastAsia"/>
                <w:color w:val="000000"/>
              </w:rPr>
              <w:t>10.0</w:t>
            </w:r>
            <w:r w:rsidRPr="00A9040C">
              <w:rPr>
                <w:rFonts w:eastAsia="宋体" w:hint="eastAsia"/>
                <w:color w:val="000000"/>
              </w:rPr>
              <w:t>±</w:t>
            </w:r>
            <w:r w:rsidRPr="00A9040C">
              <w:rPr>
                <w:rFonts w:eastAsia="宋体" w:hint="eastAsia"/>
                <w:color w:val="000000"/>
              </w:rPr>
              <w:t>3.6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78C3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A9040C">
              <w:rPr>
                <w:rFonts w:eastAsia="宋体" w:hint="eastAsia"/>
                <w:color w:val="000000"/>
              </w:rPr>
              <w:t>9.6</w:t>
            </w:r>
            <w:r w:rsidRPr="00A9040C">
              <w:rPr>
                <w:rFonts w:eastAsia="宋体" w:hint="eastAsia"/>
                <w:color w:val="000000"/>
              </w:rPr>
              <w:t>±</w:t>
            </w:r>
            <w:r w:rsidRPr="00A9040C">
              <w:rPr>
                <w:rFonts w:eastAsia="宋体" w:hint="eastAsia"/>
                <w:color w:val="000000"/>
              </w:rPr>
              <w:t>4.1</w:t>
            </w:r>
          </w:p>
        </w:tc>
      </w:tr>
      <w:tr w:rsidR="0073469C" w:rsidRPr="00A9040C" w14:paraId="6140875C" w14:textId="77777777" w:rsidTr="00780A9A">
        <w:trPr>
          <w:trHeight w:val="275"/>
          <w:jc w:val="center"/>
        </w:trPr>
        <w:tc>
          <w:tcPr>
            <w:tcW w:w="1296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C6B6DC1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A9040C">
              <w:rPr>
                <w:rFonts w:eastAsia="宋体"/>
                <w:color w:val="000000"/>
              </w:rPr>
              <w:t>Anxiety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5968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Standard</w:t>
            </w:r>
            <w:r w:rsidRPr="00A9040C">
              <w:rPr>
                <w:rFonts w:eastAsia="宋体"/>
                <w:color w:val="000000"/>
              </w:rPr>
              <w:t xml:space="preserve"> Score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D1E2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A9040C">
              <w:rPr>
                <w:rFonts w:eastAsia="宋体" w:hint="eastAsia"/>
                <w:color w:val="000000"/>
              </w:rPr>
              <w:t>39.5</w:t>
            </w:r>
            <w:r w:rsidRPr="00A9040C">
              <w:rPr>
                <w:rFonts w:eastAsia="宋体" w:hint="eastAsia"/>
                <w:color w:val="000000"/>
              </w:rPr>
              <w:t>±</w:t>
            </w:r>
            <w:r w:rsidRPr="00A9040C">
              <w:rPr>
                <w:rFonts w:eastAsia="宋体" w:hint="eastAsia"/>
                <w:color w:val="000000"/>
              </w:rPr>
              <w:t>8.3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A28B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A9040C">
              <w:rPr>
                <w:rFonts w:eastAsia="宋体" w:hint="eastAsia"/>
                <w:color w:val="000000"/>
              </w:rPr>
              <w:t>40.0</w:t>
            </w:r>
            <w:r w:rsidRPr="00A9040C">
              <w:rPr>
                <w:rFonts w:eastAsia="宋体" w:hint="eastAsia"/>
                <w:color w:val="000000"/>
              </w:rPr>
              <w:t>±</w:t>
            </w:r>
            <w:r w:rsidRPr="00A9040C">
              <w:rPr>
                <w:rFonts w:eastAsia="宋体" w:hint="eastAsia"/>
                <w:color w:val="000000"/>
              </w:rPr>
              <w:t>10.7</w:t>
            </w:r>
          </w:p>
        </w:tc>
      </w:tr>
      <w:tr w:rsidR="0073469C" w:rsidRPr="00A9040C" w14:paraId="1D7BEED7" w14:textId="77777777" w:rsidTr="00780A9A">
        <w:trPr>
          <w:trHeight w:val="275"/>
          <w:jc w:val="center"/>
        </w:trPr>
        <w:tc>
          <w:tcPr>
            <w:tcW w:w="1296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395BE99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8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B5D2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Mild</w:t>
            </w:r>
          </w:p>
        </w:tc>
        <w:tc>
          <w:tcPr>
            <w:tcW w:w="20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F502A4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/>
                <w:color w:val="000000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73471C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6</w:t>
            </w:r>
          </w:p>
        </w:tc>
      </w:tr>
      <w:tr w:rsidR="0073469C" w:rsidRPr="00A9040C" w14:paraId="779A2A65" w14:textId="77777777" w:rsidTr="00780A9A">
        <w:trPr>
          <w:trHeight w:val="275"/>
          <w:jc w:val="center"/>
        </w:trPr>
        <w:tc>
          <w:tcPr>
            <w:tcW w:w="1296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14:paraId="368676B6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8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84FE54" w14:textId="77777777" w:rsidR="0073469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Moderate</w:t>
            </w:r>
          </w:p>
        </w:tc>
        <w:tc>
          <w:tcPr>
            <w:tcW w:w="20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1DD108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E8E4B0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7</w:t>
            </w:r>
          </w:p>
        </w:tc>
      </w:tr>
      <w:tr w:rsidR="0073469C" w:rsidRPr="00A9040C" w14:paraId="1E2641F6" w14:textId="77777777" w:rsidTr="00780A9A">
        <w:trPr>
          <w:trHeight w:val="275"/>
          <w:jc w:val="center"/>
        </w:trPr>
        <w:tc>
          <w:tcPr>
            <w:tcW w:w="1296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70596BA2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A9040C">
              <w:rPr>
                <w:rFonts w:eastAsia="宋体" w:hint="eastAsia"/>
                <w:color w:val="000000"/>
              </w:rPr>
              <w:t>Depression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2B4D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Standard</w:t>
            </w:r>
            <w:r w:rsidRPr="00A9040C">
              <w:rPr>
                <w:rFonts w:eastAsia="宋体"/>
                <w:color w:val="000000"/>
              </w:rPr>
              <w:t xml:space="preserve"> Score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EFC8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A9040C">
              <w:rPr>
                <w:rFonts w:eastAsia="宋体" w:hint="eastAsia"/>
                <w:color w:val="000000"/>
              </w:rPr>
              <w:t>40.5</w:t>
            </w:r>
            <w:r w:rsidRPr="00A9040C">
              <w:rPr>
                <w:rFonts w:eastAsia="宋体" w:hint="eastAsia"/>
                <w:color w:val="000000"/>
              </w:rPr>
              <w:t>±</w:t>
            </w:r>
            <w:r w:rsidRPr="00A9040C">
              <w:rPr>
                <w:rFonts w:eastAsia="宋体" w:hint="eastAsia"/>
                <w:color w:val="000000"/>
              </w:rPr>
              <w:t>10.9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9815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A9040C">
              <w:rPr>
                <w:rFonts w:eastAsia="宋体" w:hint="eastAsia"/>
                <w:color w:val="000000"/>
              </w:rPr>
              <w:t>41.6</w:t>
            </w:r>
            <w:r w:rsidRPr="00A9040C">
              <w:rPr>
                <w:rFonts w:eastAsia="宋体" w:hint="eastAsia"/>
                <w:color w:val="000000"/>
              </w:rPr>
              <w:t>±</w:t>
            </w:r>
            <w:r w:rsidRPr="00A9040C">
              <w:rPr>
                <w:rFonts w:eastAsia="宋体" w:hint="eastAsia"/>
                <w:color w:val="000000"/>
              </w:rPr>
              <w:t>12.4</w:t>
            </w:r>
          </w:p>
        </w:tc>
      </w:tr>
      <w:tr w:rsidR="0073469C" w:rsidRPr="00A9040C" w14:paraId="1AF60614" w14:textId="77777777" w:rsidTr="00780A9A">
        <w:trPr>
          <w:trHeight w:val="275"/>
          <w:jc w:val="center"/>
        </w:trPr>
        <w:tc>
          <w:tcPr>
            <w:tcW w:w="1296" w:type="dxa"/>
            <w:vMerge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CBD3629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39AC9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Mild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ED54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/>
                <w:color w:val="000000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EA754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9</w:t>
            </w:r>
          </w:p>
        </w:tc>
      </w:tr>
      <w:tr w:rsidR="0073469C" w:rsidRPr="00A9040C" w14:paraId="5EF84CB6" w14:textId="77777777" w:rsidTr="00780A9A">
        <w:trPr>
          <w:trHeight w:val="275"/>
          <w:jc w:val="center"/>
        </w:trPr>
        <w:tc>
          <w:tcPr>
            <w:tcW w:w="1296" w:type="dxa"/>
            <w:vMerge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6B53E875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9BD61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Moderate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2E2DE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63410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8</w:t>
            </w:r>
          </w:p>
        </w:tc>
      </w:tr>
      <w:tr w:rsidR="0073469C" w:rsidRPr="00A9040C" w14:paraId="03DA7E7E" w14:textId="77777777" w:rsidTr="00780A9A">
        <w:trPr>
          <w:trHeight w:val="275"/>
          <w:jc w:val="center"/>
        </w:trPr>
        <w:tc>
          <w:tcPr>
            <w:tcW w:w="129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C88B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161F4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Heavy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277F05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0B132" w14:textId="77777777" w:rsidR="0073469C" w:rsidRPr="00A9040C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1</w:t>
            </w:r>
          </w:p>
        </w:tc>
      </w:tr>
    </w:tbl>
    <w:p w14:paraId="70336B82" w14:textId="77777777" w:rsidR="0073469C" w:rsidRDefault="0073469C" w:rsidP="0073469C">
      <w:pPr>
        <w:spacing w:line="480" w:lineRule="auto"/>
        <w:jc w:val="both"/>
        <w:rPr>
          <w:rFonts w:eastAsia="宋体"/>
          <w:szCs w:val="24"/>
        </w:rPr>
      </w:pPr>
    </w:p>
    <w:p w14:paraId="315ADAA3" w14:textId="7A963B97" w:rsidR="0073469C" w:rsidRPr="00062335" w:rsidRDefault="0073469C" w:rsidP="0073469C">
      <w:pPr>
        <w:spacing w:afterLines="50" w:after="211"/>
        <w:jc w:val="center"/>
        <w:rPr>
          <w:rFonts w:eastAsia="宋体"/>
          <w:szCs w:val="24"/>
        </w:rPr>
      </w:pPr>
      <w:r>
        <w:rPr>
          <w:rFonts w:eastAsia="宋体"/>
          <w:szCs w:val="24"/>
        </w:rPr>
        <w:t>TABLE</w:t>
      </w:r>
      <w:r w:rsidRPr="003424A9">
        <w:rPr>
          <w:rFonts w:eastAsia="宋体"/>
          <w:szCs w:val="24"/>
        </w:rPr>
        <w:t xml:space="preserve"> </w:t>
      </w:r>
      <w:r>
        <w:rPr>
          <w:rFonts w:eastAsia="宋体"/>
          <w:szCs w:val="24"/>
        </w:rPr>
        <w:t xml:space="preserve">S6 </w:t>
      </w:r>
      <w:r>
        <w:rPr>
          <w:rFonts w:eastAsia="宋体" w:hint="eastAsia"/>
          <w:szCs w:val="24"/>
        </w:rPr>
        <w:t>The</w:t>
      </w:r>
      <w:r>
        <w:rPr>
          <w:rFonts w:eastAsia="宋体"/>
          <w:szCs w:val="24"/>
        </w:rPr>
        <w:t xml:space="preserve"> mobility, activity of daily living</w:t>
      </w:r>
      <w:r w:rsidR="007D7957">
        <w:rPr>
          <w:rFonts w:eastAsia="宋体" w:hint="eastAsia"/>
          <w:szCs w:val="24"/>
        </w:rPr>
        <w:t>,</w:t>
      </w:r>
      <w:r>
        <w:rPr>
          <w:rFonts w:eastAsia="宋体"/>
          <w:szCs w:val="24"/>
        </w:rPr>
        <w:t xml:space="preserve"> and physical activity</w:t>
      </w:r>
      <w:r w:rsidRPr="003424A9">
        <w:rPr>
          <w:rFonts w:eastAsia="宋体"/>
          <w:szCs w:val="24"/>
        </w:rPr>
        <w:t xml:space="preserve"> of participants</w:t>
      </w:r>
    </w:p>
    <w:tbl>
      <w:tblPr>
        <w:tblW w:w="8580" w:type="dxa"/>
        <w:tblLook w:val="04A0" w:firstRow="1" w:lastRow="0" w:firstColumn="1" w:lastColumn="0" w:noHBand="0" w:noVBand="1"/>
      </w:tblPr>
      <w:tblGrid>
        <w:gridCol w:w="1798"/>
        <w:gridCol w:w="1603"/>
        <w:gridCol w:w="1452"/>
        <w:gridCol w:w="1810"/>
        <w:gridCol w:w="1917"/>
      </w:tblGrid>
      <w:tr w:rsidR="0073469C" w:rsidRPr="00DD1D21" w14:paraId="1CCF9C9C" w14:textId="77777777" w:rsidTr="00780A9A">
        <w:trPr>
          <w:trHeight w:val="309"/>
        </w:trPr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2613B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D8C8E1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F65A3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AE878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/>
                <w:color w:val="000000"/>
              </w:rPr>
              <w:t>Polio Group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51DA8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No-Polio</w:t>
            </w:r>
            <w:r w:rsidRPr="00DD1D21">
              <w:rPr>
                <w:rFonts w:eastAsia="宋体"/>
                <w:color w:val="000000"/>
              </w:rPr>
              <w:t xml:space="preserve"> Group</w:t>
            </w:r>
          </w:p>
        </w:tc>
      </w:tr>
      <w:tr w:rsidR="0073469C" w:rsidRPr="00DD1D21" w14:paraId="62DA817C" w14:textId="77777777" w:rsidTr="00780A9A">
        <w:trPr>
          <w:trHeight w:val="27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D9B2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lastRenderedPageBreak/>
              <w:t>Timed-Up-and-Go</w:t>
            </w:r>
            <w:r w:rsidRPr="00DD1D21">
              <w:rPr>
                <w:rFonts w:eastAsia="宋体" w:hint="eastAsia"/>
                <w:color w:val="000000"/>
              </w:rPr>
              <w:t xml:space="preserve"> (seconds)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7761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15.9</w:t>
            </w:r>
            <w:r w:rsidRPr="00DD1D21">
              <w:rPr>
                <w:rFonts w:eastAsia="宋体" w:hint="eastAsia"/>
                <w:color w:val="000000"/>
              </w:rPr>
              <w:t>±</w:t>
            </w:r>
            <w:r w:rsidRPr="00DD1D21">
              <w:rPr>
                <w:rFonts w:eastAsia="宋体" w:hint="eastAsia"/>
                <w:color w:val="000000"/>
              </w:rPr>
              <w:t>6.9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856D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13.8</w:t>
            </w:r>
            <w:r w:rsidRPr="00DD1D21">
              <w:rPr>
                <w:rFonts w:eastAsia="宋体" w:hint="eastAsia"/>
                <w:color w:val="000000"/>
              </w:rPr>
              <w:t>±</w:t>
            </w:r>
            <w:r w:rsidRPr="00DD1D21">
              <w:rPr>
                <w:rFonts w:eastAsia="宋体" w:hint="eastAsia"/>
                <w:color w:val="000000"/>
              </w:rPr>
              <w:t>5.3</w:t>
            </w:r>
          </w:p>
        </w:tc>
      </w:tr>
      <w:tr w:rsidR="0073469C" w:rsidRPr="00DD1D21" w14:paraId="6132E12C" w14:textId="77777777" w:rsidTr="00780A9A">
        <w:trPr>
          <w:trHeight w:val="279"/>
        </w:trPr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588C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F</w:t>
            </w:r>
            <w:r>
              <w:rPr>
                <w:rFonts w:eastAsia="宋体"/>
                <w:color w:val="000000"/>
              </w:rPr>
              <w:t>unctional Gait Assessment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DF48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13.0</w:t>
            </w:r>
            <w:r w:rsidRPr="00DD1D21">
              <w:rPr>
                <w:rFonts w:eastAsia="宋体" w:hint="eastAsia"/>
                <w:color w:val="000000"/>
              </w:rPr>
              <w:t>±</w:t>
            </w:r>
            <w:r w:rsidRPr="00DD1D21">
              <w:rPr>
                <w:rFonts w:eastAsia="宋体" w:hint="eastAsia"/>
                <w:color w:val="000000"/>
              </w:rPr>
              <w:t>5.9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A0B4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14.9</w:t>
            </w:r>
            <w:r w:rsidRPr="00DD1D21">
              <w:rPr>
                <w:rFonts w:eastAsia="宋体" w:hint="eastAsia"/>
                <w:color w:val="000000"/>
              </w:rPr>
              <w:t>±</w:t>
            </w:r>
            <w:r w:rsidRPr="00DD1D21">
              <w:rPr>
                <w:rFonts w:eastAsia="宋体" w:hint="eastAsia"/>
                <w:color w:val="000000"/>
              </w:rPr>
              <w:t>6.1</w:t>
            </w:r>
          </w:p>
        </w:tc>
      </w:tr>
      <w:tr w:rsidR="0073469C" w:rsidRPr="00DD1D21" w14:paraId="4A3EDEF0" w14:textId="77777777" w:rsidTr="00780A9A">
        <w:trPr>
          <w:trHeight w:val="279"/>
        </w:trPr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2F45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Instrumental Activity of Daily Living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658D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13.0</w:t>
            </w:r>
            <w:r w:rsidRPr="00DD1D21">
              <w:rPr>
                <w:rFonts w:eastAsia="宋体" w:hint="eastAsia"/>
                <w:color w:val="000000"/>
              </w:rPr>
              <w:t>±</w:t>
            </w:r>
            <w:r w:rsidRPr="00DD1D21">
              <w:rPr>
                <w:rFonts w:eastAsia="宋体" w:hint="eastAsia"/>
                <w:color w:val="000000"/>
              </w:rPr>
              <w:t>1.0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92E3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12.5</w:t>
            </w:r>
            <w:r w:rsidRPr="00DD1D21">
              <w:rPr>
                <w:rFonts w:eastAsia="宋体" w:hint="eastAsia"/>
                <w:color w:val="000000"/>
              </w:rPr>
              <w:t>±</w:t>
            </w:r>
            <w:r w:rsidRPr="00DD1D21">
              <w:rPr>
                <w:rFonts w:eastAsia="宋体" w:hint="eastAsia"/>
                <w:color w:val="000000"/>
              </w:rPr>
              <w:t>1.9</w:t>
            </w:r>
          </w:p>
        </w:tc>
      </w:tr>
      <w:tr w:rsidR="0073469C" w:rsidRPr="00DD1D21" w14:paraId="2547A210" w14:textId="77777777" w:rsidTr="00780A9A">
        <w:trPr>
          <w:trHeight w:val="309"/>
        </w:trPr>
        <w:tc>
          <w:tcPr>
            <w:tcW w:w="179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7A2C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 xml:space="preserve">Physical Activity </w:t>
            </w:r>
          </w:p>
        </w:tc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D3C9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/>
                <w:color w:val="000000"/>
              </w:rPr>
              <w:t>Intensity (MET</w:t>
            </w:r>
            <w:r>
              <w:rPr>
                <w:rFonts w:eastAsia="宋体"/>
                <w:color w:val="000000"/>
              </w:rPr>
              <w:t>·</w:t>
            </w:r>
            <w:r w:rsidRPr="00DD1D21">
              <w:rPr>
                <w:rFonts w:eastAsia="宋体"/>
                <w:color w:val="000000"/>
              </w:rPr>
              <w:t>min/week)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8BC6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3032.3</w:t>
            </w:r>
            <w:r w:rsidRPr="00DD1D21">
              <w:rPr>
                <w:rFonts w:eastAsia="宋体" w:hint="eastAsia"/>
                <w:color w:val="000000"/>
              </w:rPr>
              <w:t>±</w:t>
            </w:r>
            <w:r w:rsidRPr="00DD1D21">
              <w:rPr>
                <w:rFonts w:eastAsia="宋体" w:hint="eastAsia"/>
                <w:color w:val="000000"/>
              </w:rPr>
              <w:t>1937.3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2F41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2375</w:t>
            </w:r>
            <w:r w:rsidRPr="00DD1D21">
              <w:rPr>
                <w:rFonts w:eastAsia="宋体" w:hint="eastAsia"/>
                <w:color w:val="000000"/>
              </w:rPr>
              <w:t>±</w:t>
            </w:r>
            <w:r w:rsidRPr="00DD1D21">
              <w:rPr>
                <w:rFonts w:eastAsia="宋体" w:hint="eastAsia"/>
                <w:color w:val="000000"/>
              </w:rPr>
              <w:t>1726.9</w:t>
            </w:r>
          </w:p>
        </w:tc>
      </w:tr>
      <w:tr w:rsidR="0073469C" w:rsidRPr="00DD1D21" w14:paraId="2F80DC47" w14:textId="77777777" w:rsidTr="00780A9A">
        <w:trPr>
          <w:trHeight w:val="279"/>
        </w:trPr>
        <w:tc>
          <w:tcPr>
            <w:tcW w:w="17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1044C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B233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Level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1929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High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EA12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29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ACE0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20</w:t>
            </w:r>
          </w:p>
        </w:tc>
      </w:tr>
      <w:tr w:rsidR="0073469C" w:rsidRPr="00DD1D21" w14:paraId="3E967029" w14:textId="77777777" w:rsidTr="00780A9A">
        <w:trPr>
          <w:trHeight w:val="279"/>
        </w:trPr>
        <w:tc>
          <w:tcPr>
            <w:tcW w:w="17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F4D88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E4E04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FA25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Medium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3FAD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34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8858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39</w:t>
            </w:r>
          </w:p>
        </w:tc>
      </w:tr>
      <w:tr w:rsidR="0073469C" w:rsidRPr="00DD1D21" w14:paraId="05BED211" w14:textId="77777777" w:rsidTr="00780A9A">
        <w:trPr>
          <w:trHeight w:val="279"/>
        </w:trPr>
        <w:tc>
          <w:tcPr>
            <w:tcW w:w="17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A6B8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DA1CF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482E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Low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FF94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95B2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12</w:t>
            </w:r>
          </w:p>
        </w:tc>
      </w:tr>
      <w:tr w:rsidR="0073469C" w:rsidRPr="00DD1D21" w14:paraId="76130DA8" w14:textId="77777777" w:rsidTr="00780A9A">
        <w:trPr>
          <w:trHeight w:val="279"/>
        </w:trPr>
        <w:tc>
          <w:tcPr>
            <w:tcW w:w="17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D8828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D1FED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 xml:space="preserve">Sedentary </w:t>
            </w:r>
            <w:r w:rsidRPr="00DD1D21">
              <w:rPr>
                <w:rFonts w:eastAsia="宋体"/>
                <w:color w:val="000000"/>
              </w:rPr>
              <w:t>T</w:t>
            </w:r>
            <w:r w:rsidRPr="00DD1D21">
              <w:rPr>
                <w:rFonts w:eastAsia="宋体" w:hint="eastAsia"/>
                <w:color w:val="000000"/>
              </w:rPr>
              <w:t>ime (minutes)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EA62F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438.9</w:t>
            </w:r>
            <w:r w:rsidRPr="00DD1D21">
              <w:rPr>
                <w:rFonts w:eastAsia="宋体" w:hint="eastAsia"/>
                <w:color w:val="000000"/>
              </w:rPr>
              <w:t>±</w:t>
            </w:r>
            <w:r w:rsidRPr="00DD1D21">
              <w:rPr>
                <w:rFonts w:eastAsia="宋体" w:hint="eastAsia"/>
                <w:color w:val="000000"/>
              </w:rPr>
              <w:t>201</w:t>
            </w:r>
            <w:r>
              <w:rPr>
                <w:rFonts w:eastAsia="宋体"/>
                <w:color w:val="000000"/>
              </w:rPr>
              <w:t>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A1FCF" w14:textId="77777777" w:rsidR="0073469C" w:rsidRPr="00DD1D21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D1D21">
              <w:rPr>
                <w:rFonts w:eastAsia="宋体" w:hint="eastAsia"/>
                <w:color w:val="000000"/>
              </w:rPr>
              <w:t>471.7</w:t>
            </w:r>
            <w:r w:rsidRPr="00DD1D21">
              <w:rPr>
                <w:rFonts w:eastAsia="宋体" w:hint="eastAsia"/>
                <w:color w:val="000000"/>
              </w:rPr>
              <w:t>±</w:t>
            </w:r>
            <w:r w:rsidRPr="00DD1D21">
              <w:rPr>
                <w:rFonts w:eastAsia="宋体" w:hint="eastAsia"/>
                <w:color w:val="000000"/>
              </w:rPr>
              <w:t>193.1</w:t>
            </w:r>
          </w:p>
        </w:tc>
      </w:tr>
    </w:tbl>
    <w:p w14:paraId="1E71FB8E" w14:textId="2EB30D16" w:rsidR="0073469C" w:rsidRDefault="0073469C">
      <w:pPr>
        <w:rPr>
          <w:rFonts w:eastAsiaTheme="minorEastAsia"/>
        </w:rPr>
      </w:pPr>
    </w:p>
    <w:p w14:paraId="63A243F4" w14:textId="77777777" w:rsidR="0073469C" w:rsidRPr="00DB4B38" w:rsidRDefault="0073469C" w:rsidP="0073469C">
      <w:pPr>
        <w:spacing w:afterLines="50" w:after="211"/>
        <w:jc w:val="center"/>
        <w:rPr>
          <w:rFonts w:eastAsia="宋体"/>
          <w:szCs w:val="24"/>
        </w:rPr>
      </w:pPr>
      <w:r>
        <w:rPr>
          <w:rFonts w:eastAsia="宋体"/>
          <w:szCs w:val="24"/>
        </w:rPr>
        <w:t>TABLE</w:t>
      </w:r>
      <w:r w:rsidRPr="003424A9">
        <w:rPr>
          <w:rFonts w:eastAsia="宋体"/>
          <w:szCs w:val="24"/>
        </w:rPr>
        <w:t xml:space="preserve"> </w:t>
      </w:r>
      <w:r>
        <w:rPr>
          <w:rFonts w:eastAsia="宋体"/>
          <w:szCs w:val="24"/>
        </w:rPr>
        <w:t>S7</w:t>
      </w:r>
      <w:r w:rsidRPr="003424A9">
        <w:rPr>
          <w:rFonts w:eastAsia="宋体"/>
          <w:szCs w:val="24"/>
        </w:rPr>
        <w:t xml:space="preserve"> </w:t>
      </w:r>
      <w:r>
        <w:rPr>
          <w:rFonts w:eastAsia="宋体" w:hint="eastAsia"/>
          <w:szCs w:val="24"/>
        </w:rPr>
        <w:t>The</w:t>
      </w:r>
      <w:r>
        <w:rPr>
          <w:rFonts w:eastAsia="宋体"/>
          <w:szCs w:val="24"/>
        </w:rPr>
        <w:t xml:space="preserve"> number </w:t>
      </w:r>
      <w:r w:rsidRPr="003424A9">
        <w:rPr>
          <w:rFonts w:eastAsia="宋体"/>
          <w:szCs w:val="24"/>
        </w:rPr>
        <w:t xml:space="preserve">of </w:t>
      </w:r>
      <w:r>
        <w:rPr>
          <w:rFonts w:eastAsia="宋体"/>
          <w:szCs w:val="24"/>
        </w:rPr>
        <w:t>falls of participants</w:t>
      </w:r>
      <w:r w:rsidRPr="00DB4B38">
        <w:rPr>
          <w:rFonts w:eastAsia="宋体"/>
          <w:szCs w:val="24"/>
        </w:rPr>
        <w:t xml:space="preserve"> </w:t>
      </w:r>
      <w:r>
        <w:rPr>
          <w:rFonts w:eastAsia="宋体"/>
          <w:szCs w:val="24"/>
        </w:rPr>
        <w:t>in the last year</w:t>
      </w:r>
    </w:p>
    <w:tbl>
      <w:tblPr>
        <w:tblW w:w="6928" w:type="dxa"/>
        <w:jc w:val="center"/>
        <w:tblLook w:val="04A0" w:firstRow="1" w:lastRow="0" w:firstColumn="1" w:lastColumn="0" w:noHBand="0" w:noVBand="1"/>
      </w:tblPr>
      <w:tblGrid>
        <w:gridCol w:w="1680"/>
        <w:gridCol w:w="1056"/>
        <w:gridCol w:w="674"/>
        <w:gridCol w:w="1422"/>
        <w:gridCol w:w="674"/>
        <w:gridCol w:w="1422"/>
      </w:tblGrid>
      <w:tr w:rsidR="0073469C" w:rsidRPr="00DB4B38" w14:paraId="0AEE99F8" w14:textId="77777777" w:rsidTr="00780A9A">
        <w:trPr>
          <w:trHeight w:val="28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5DDE0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DCC57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50A03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Polio Group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DD7D9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No-</w:t>
            </w:r>
            <w:r>
              <w:rPr>
                <w:rFonts w:eastAsia="宋体" w:hint="eastAsia"/>
                <w:color w:val="000000"/>
              </w:rPr>
              <w:t>Po</w:t>
            </w:r>
            <w:r>
              <w:rPr>
                <w:rFonts w:eastAsia="宋体"/>
                <w:color w:val="000000"/>
              </w:rPr>
              <w:t>lio</w:t>
            </w:r>
            <w:r w:rsidRPr="00DB4B38">
              <w:rPr>
                <w:rFonts w:eastAsia="宋体" w:hint="eastAsia"/>
                <w:color w:val="000000"/>
              </w:rPr>
              <w:t xml:space="preserve"> Group</w:t>
            </w:r>
          </w:p>
        </w:tc>
      </w:tr>
      <w:tr w:rsidR="0073469C" w:rsidRPr="00DB4B38" w14:paraId="18705E60" w14:textId="77777777" w:rsidTr="00780A9A">
        <w:trPr>
          <w:trHeight w:val="310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5756A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C657CC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3035A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n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47028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F8DEA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n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42C9C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%</w:t>
            </w:r>
          </w:p>
        </w:tc>
      </w:tr>
      <w:tr w:rsidR="0073469C" w:rsidRPr="00DB4B38" w14:paraId="301F2E66" w14:textId="77777777" w:rsidTr="00780A9A">
        <w:trPr>
          <w:trHeight w:val="310"/>
          <w:jc w:val="center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14C89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Number of Fall</w:t>
            </w:r>
            <w:r>
              <w:rPr>
                <w:rFonts w:eastAsia="宋体"/>
                <w:color w:val="000000"/>
              </w:rPr>
              <w:t>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FE6F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B9EC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6527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48.0%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81E1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56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601F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78.9%</w:t>
            </w:r>
          </w:p>
        </w:tc>
      </w:tr>
      <w:tr w:rsidR="0073469C" w:rsidRPr="00DB4B38" w14:paraId="08B07A59" w14:textId="77777777" w:rsidTr="00780A9A">
        <w:trPr>
          <w:trHeight w:val="310"/>
          <w:jc w:val="center"/>
        </w:trPr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43CE2E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98DC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FF80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813B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4.0%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82F5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D8A1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4.2%</w:t>
            </w:r>
          </w:p>
        </w:tc>
      </w:tr>
      <w:tr w:rsidR="0073469C" w:rsidRPr="00DB4B38" w14:paraId="048B1146" w14:textId="77777777" w:rsidTr="00780A9A">
        <w:trPr>
          <w:trHeight w:val="310"/>
          <w:jc w:val="center"/>
        </w:trPr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526459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9720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9CEF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75D5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13.3%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53A1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2CDE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5.6%</w:t>
            </w:r>
          </w:p>
        </w:tc>
      </w:tr>
      <w:tr w:rsidR="0073469C" w:rsidRPr="00DB4B38" w14:paraId="597DD71E" w14:textId="77777777" w:rsidTr="00780A9A">
        <w:trPr>
          <w:trHeight w:val="310"/>
          <w:jc w:val="center"/>
        </w:trPr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226EFD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C177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DF1A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BF5C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14.7%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213D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DB74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5.6%</w:t>
            </w:r>
          </w:p>
        </w:tc>
      </w:tr>
      <w:tr w:rsidR="0073469C" w:rsidRPr="00DB4B38" w14:paraId="3350B68A" w14:textId="77777777" w:rsidTr="00780A9A">
        <w:trPr>
          <w:trHeight w:val="310"/>
          <w:jc w:val="center"/>
        </w:trPr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B27BE7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3D3D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0B5B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4C64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8.0%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8A39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63C7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4.2%</w:t>
            </w:r>
          </w:p>
        </w:tc>
      </w:tr>
      <w:tr w:rsidR="0073469C" w:rsidRPr="00DB4B38" w14:paraId="5BEA8096" w14:textId="77777777" w:rsidTr="00780A9A">
        <w:trPr>
          <w:trHeight w:val="310"/>
          <w:jc w:val="center"/>
        </w:trPr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779FAE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9DFF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F391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B06E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8.0%</w:t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52FC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8463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1.4%</w:t>
            </w:r>
          </w:p>
        </w:tc>
      </w:tr>
      <w:tr w:rsidR="0073469C" w:rsidRPr="00DB4B38" w14:paraId="62F4B585" w14:textId="77777777" w:rsidTr="00780A9A">
        <w:trPr>
          <w:trHeight w:val="310"/>
          <w:jc w:val="center"/>
        </w:trPr>
        <w:tc>
          <w:tcPr>
            <w:tcW w:w="16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3E44A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D702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1F54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8474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2.7%</w:t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0CAF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9EC5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0.0%</w:t>
            </w:r>
          </w:p>
        </w:tc>
      </w:tr>
      <w:tr w:rsidR="0073469C" w:rsidRPr="00DB4B38" w14:paraId="33F4433E" w14:textId="77777777" w:rsidTr="00780A9A">
        <w:trPr>
          <w:trHeight w:val="310"/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E493DE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A2B6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7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3EBA5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1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3F661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1.3%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FAE1E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/>
                <w:color w:val="000000"/>
              </w:rPr>
              <w:t>0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7AEA8" w14:textId="77777777" w:rsidR="0073469C" w:rsidRPr="00DB4B38" w:rsidRDefault="0073469C" w:rsidP="00780A9A">
            <w:pPr>
              <w:jc w:val="center"/>
              <w:rPr>
                <w:rFonts w:eastAsia="宋体"/>
                <w:color w:val="000000"/>
              </w:rPr>
            </w:pPr>
            <w:r w:rsidRPr="00DB4B38">
              <w:rPr>
                <w:rFonts w:eastAsia="宋体" w:hint="eastAsia"/>
                <w:color w:val="000000"/>
              </w:rPr>
              <w:t>0.0%</w:t>
            </w:r>
          </w:p>
        </w:tc>
      </w:tr>
    </w:tbl>
    <w:p w14:paraId="3CC45DB1" w14:textId="77777777" w:rsidR="0073469C" w:rsidRDefault="0073469C" w:rsidP="0073469C">
      <w:pPr>
        <w:spacing w:line="480" w:lineRule="auto"/>
        <w:rPr>
          <w:rFonts w:eastAsia="宋体"/>
          <w:szCs w:val="24"/>
        </w:rPr>
      </w:pPr>
    </w:p>
    <w:p w14:paraId="2609DE4F" w14:textId="77777777" w:rsidR="0073469C" w:rsidRPr="0073469C" w:rsidRDefault="0073469C">
      <w:pPr>
        <w:rPr>
          <w:rFonts w:eastAsiaTheme="minorEastAsia"/>
        </w:rPr>
      </w:pPr>
    </w:p>
    <w:sectPr w:rsidR="0073469C" w:rsidRPr="0073469C" w:rsidSect="008B5CBE">
      <w:pgSz w:w="11907" w:h="16839" w:code="9"/>
      <w:pgMar w:top="1440" w:right="1797" w:bottom="1440" w:left="1797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7YwMTY3sbAwMTBX0lEKTi0uzszPAykwqgUA59Wy3iwAAAA="/>
  </w:docVars>
  <w:rsids>
    <w:rsidRoot w:val="0073469C"/>
    <w:rsid w:val="00112AF5"/>
    <w:rsid w:val="0073469C"/>
    <w:rsid w:val="007D7957"/>
    <w:rsid w:val="008B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3786"/>
  <w15:chartTrackingRefBased/>
  <w15:docId w15:val="{FDED9B43-F102-4FD0-A5A9-BD0F8F4A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69C"/>
    <w:pPr>
      <w:adjustRightInd w:val="0"/>
      <w:snapToGrid w:val="0"/>
      <w:spacing w:line="360" w:lineRule="auto"/>
    </w:pPr>
    <w:rPr>
      <w:rFonts w:ascii="Times New Roman" w:eastAsia="Times New Roman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ZHENGQUAN</dc:creator>
  <cp:keywords/>
  <dc:description/>
  <cp:lastModifiedBy>CHEN ZHENGQUAN</cp:lastModifiedBy>
  <cp:revision>2</cp:revision>
  <dcterms:created xsi:type="dcterms:W3CDTF">2021-05-06T08:37:00Z</dcterms:created>
  <dcterms:modified xsi:type="dcterms:W3CDTF">2021-08-10T09:38:00Z</dcterms:modified>
</cp:coreProperties>
</file>