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790" w:rsidRPr="008A5D6D" w:rsidRDefault="003E6790" w:rsidP="003E6790">
      <w:pPr>
        <w:ind w:leftChars="350" w:left="735"/>
        <w:rPr>
          <w:rFonts w:ascii="Times New Roman" w:eastAsia="SimSu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432"/>
        <w:tblW w:w="9639" w:type="dxa"/>
        <w:tblLayout w:type="fixed"/>
        <w:tblLook w:val="04A0" w:firstRow="1" w:lastRow="0" w:firstColumn="1" w:lastColumn="0" w:noHBand="0" w:noVBand="1"/>
      </w:tblPr>
      <w:tblGrid>
        <w:gridCol w:w="2070"/>
        <w:gridCol w:w="3600"/>
        <w:gridCol w:w="1276"/>
        <w:gridCol w:w="1276"/>
        <w:gridCol w:w="1417"/>
      </w:tblGrid>
      <w:tr w:rsidR="003E6790" w:rsidRPr="008A5D6D" w:rsidTr="00C500F6">
        <w:trPr>
          <w:trHeight w:val="57"/>
        </w:trPr>
        <w:tc>
          <w:tcPr>
            <w:tcW w:w="207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single" w:sz="4" w:space="0" w:color="auto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Smoking status 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95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％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 CI</w:t>
            </w:r>
          </w:p>
        </w:tc>
      </w:tr>
      <w:tr w:rsidR="003E6790" w:rsidRPr="008A5D6D" w:rsidTr="00C500F6">
        <w:trPr>
          <w:trHeight w:val="230"/>
        </w:trPr>
        <w:tc>
          <w:tcPr>
            <w:tcW w:w="2070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ind w:left="200" w:hangingChars="100" w:hanging="200"/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Sensitivity analyses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00" w:type="dxa"/>
            <w:tcBorders>
              <w:left w:val="nil"/>
              <w:bottom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276" w:type="dxa"/>
            <w:tcBorders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80"/>
        </w:trPr>
        <w:tc>
          <w:tcPr>
            <w:tcW w:w="2070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ind w:left="200" w:hangingChars="100" w:hanging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bottom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1276" w:type="dxa"/>
            <w:tcBorders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30.04,5.80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ind w:left="200" w:hangingChars="100" w:hanging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bottom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Light Smoker, ≤4 pack-years</w:t>
            </w:r>
          </w:p>
        </w:tc>
        <w:tc>
          <w:tcPr>
            <w:tcW w:w="1276" w:type="dxa"/>
            <w:tcBorders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20.39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36.19, −4.60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ind w:left="200" w:hangingChars="100" w:hanging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bottom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Moderate Smoker,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＞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4 pack-years</w:t>
            </w:r>
          </w:p>
        </w:tc>
        <w:tc>
          <w:tcPr>
            <w:tcW w:w="1276" w:type="dxa"/>
            <w:tcBorders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37.59, −3.88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ind w:left="200" w:hangingChars="100" w:hanging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bottom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 for trend</w:t>
            </w:r>
          </w:p>
        </w:tc>
        <w:tc>
          <w:tcPr>
            <w:tcW w:w="3969" w:type="dxa"/>
            <w:gridSpan w:val="3"/>
            <w:tcBorders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Sensitivity analyses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−33.33,10.27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Light Smoker, ≤10 cigarettes/day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−12.82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41.89, −3.59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Moderate Smoker,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＞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 cigarettes/day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−19.09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−44.39, −6.48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 for trend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2693" w:type="dxa"/>
            <w:gridSpan w:val="2"/>
          </w:tcPr>
          <w:p w:rsidR="003E6790" w:rsidRPr="008A5D6D" w:rsidRDefault="003E6790" w:rsidP="00C500F6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>Sensitivity analyses 3</w:t>
            </w: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12.34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−23.92,12.87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Light Smoker, ≤10 cigarettes/day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17.81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−29.44, −3.81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nil"/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Moderate Smoker,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＞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 cigarettes/day</w:t>
            </w:r>
          </w:p>
        </w:tc>
        <w:tc>
          <w:tcPr>
            <w:tcW w:w="1276" w:type="dxa"/>
            <w:tcBorders>
              <w:top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−23.44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35.36, −2.82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 for trend</w:t>
            </w:r>
          </w:p>
        </w:tc>
        <w:tc>
          <w:tcPr>
            <w:tcW w:w="3969" w:type="dxa"/>
            <w:gridSpan w:val="3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>Sensitivity analyses 4</w:t>
            </w: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−13.35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30.62,5.95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Light Smoker, ≤10 cigarettes/day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−18.13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−34.41, </w:t>
            </w: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1.22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Moderate Smoker,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＞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 cigarettes/day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20.50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−39.70, −7.18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 for trend</w:t>
            </w:r>
          </w:p>
        </w:tc>
        <w:tc>
          <w:tcPr>
            <w:tcW w:w="3969" w:type="dxa"/>
            <w:gridSpan w:val="3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sz w:val="20"/>
                <w:szCs w:val="20"/>
              </w:rPr>
              <w:t>Sensitivity analyses 5</w:t>
            </w: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−11.53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−33.33,10.27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Light Smoker, ≤10 cigarettes/day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22.74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Microsoft YaHei" w:hAnsi="Times New Roman" w:cs="Times New Roman"/>
                <w:color w:val="000000"/>
                <w:sz w:val="20"/>
                <w:szCs w:val="20"/>
              </w:rPr>
              <w:t>−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41.89, −3.59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 xml:space="preserve">Moderate Smoker, 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＞</w:t>
            </w: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10 cigarettes/day</w:t>
            </w:r>
          </w:p>
        </w:tc>
        <w:tc>
          <w:tcPr>
            <w:tcW w:w="1276" w:type="dxa"/>
            <w:tcBorders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276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−25.43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−44.39, −6.48</w:t>
            </w:r>
          </w:p>
        </w:tc>
      </w:tr>
      <w:tr w:rsidR="003E6790" w:rsidRPr="008A5D6D" w:rsidTr="00C500F6">
        <w:trPr>
          <w:trHeight w:val="57"/>
        </w:trPr>
        <w:tc>
          <w:tcPr>
            <w:tcW w:w="2070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tcBorders>
              <w:left w:val="nil"/>
              <w:bottom w:val="single" w:sz="4" w:space="0" w:color="auto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P for trend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  <w:right w:val="nil"/>
              <w:tl2br w:val="nil"/>
              <w:tr2bl w:val="nil"/>
            </w:tcBorders>
          </w:tcPr>
          <w:p w:rsidR="003E6790" w:rsidRPr="008A5D6D" w:rsidRDefault="003E6790" w:rsidP="00C500F6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8A5D6D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</w:tbl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A5D6D">
        <w:rPr>
          <w:rFonts w:ascii="Times New Roman" w:hAnsi="Times New Roman" w:cs="Times New Roman"/>
          <w:b/>
          <w:bCs/>
          <w:sz w:val="20"/>
          <w:szCs w:val="20"/>
        </w:rPr>
        <w:t>Supplement table 1.</w:t>
      </w:r>
      <w:r w:rsidRPr="008A5D6D">
        <w:rPr>
          <w:rFonts w:ascii="Times New Roman" w:eastAsia="SimSun" w:hAnsi="Times New Roman" w:cs="Times New Roman"/>
          <w:sz w:val="20"/>
          <w:szCs w:val="20"/>
        </w:rPr>
        <w:t xml:space="preserve"> Sensitivity analyses: </w:t>
      </w:r>
      <w:r w:rsidRPr="008A5D6D">
        <w:rPr>
          <w:rFonts w:ascii="Times New Roman" w:hAnsi="Times New Roman" w:cs="Times New Roman"/>
          <w:sz w:val="20"/>
          <w:szCs w:val="20"/>
        </w:rPr>
        <w:t xml:space="preserve">Generalized linear model analysis results of the between-group difference of </w:t>
      </w:r>
      <w:r w:rsidRPr="008A5D6D">
        <w:rPr>
          <w:rFonts w:ascii="SimSun" w:eastAsia="SimSun" w:hAnsi="SimSun" w:cs="SimSun" w:hint="eastAsia"/>
          <w:sz w:val="20"/>
          <w:szCs w:val="20"/>
        </w:rPr>
        <w:t>△</w:t>
      </w:r>
      <w:r w:rsidRPr="008A5D6D">
        <w:rPr>
          <w:rFonts w:ascii="Times New Roman" w:hAnsi="Times New Roman" w:cs="Times New Roman"/>
          <w:sz w:val="20"/>
          <w:szCs w:val="20"/>
        </w:rPr>
        <w:t>baPWV with different smoking statue</w:t>
      </w: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Pr="008A5D6D" w:rsidRDefault="003E6790" w:rsidP="003E679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3E6790" w:rsidRDefault="003E6790" w:rsidP="003E6790">
      <w:pPr>
        <w:rPr>
          <w:rFonts w:ascii="Times New Roman" w:eastAsia="SimSun" w:hAnsi="Times New Roman" w:cs="Times New Roman"/>
          <w:sz w:val="20"/>
          <w:szCs w:val="20"/>
        </w:rPr>
      </w:pPr>
    </w:p>
    <w:p w:rsidR="00755780" w:rsidRPr="003E6790" w:rsidRDefault="003E6790">
      <w:pPr>
        <w:rPr>
          <w:rFonts w:ascii="Times New Roman" w:hAnsi="Times New Roman" w:cs="Times New Roman"/>
          <w:sz w:val="20"/>
          <w:szCs w:val="20"/>
        </w:rPr>
      </w:pPr>
      <w:r w:rsidRPr="00CC4878">
        <w:rPr>
          <w:rFonts w:ascii="Times New Roman" w:eastAsia="SimSun" w:hAnsi="Times New Roman" w:cs="Times New Roman"/>
          <w:sz w:val="20"/>
          <w:szCs w:val="20"/>
        </w:rPr>
        <w:t xml:space="preserve">Sensitivity analyses 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>1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>：</w:t>
      </w:r>
      <w:r w:rsidRPr="00CC4878">
        <w:rPr>
          <w:rFonts w:ascii="Times New Roman" w:eastAsia="SimSun" w:hAnsi="Times New Roman" w:cs="Times New Roman"/>
          <w:sz w:val="20"/>
          <w:szCs w:val="20"/>
        </w:rPr>
        <w:t xml:space="preserve">associations between </w:t>
      </w:r>
      <w:r w:rsidRPr="00CC4878">
        <w:rPr>
          <w:rFonts w:ascii="SimSun" w:eastAsia="SimSun" w:hAnsi="SimSun" w:cs="SimSun" w:hint="eastAsia"/>
          <w:sz w:val="20"/>
          <w:szCs w:val="20"/>
        </w:rPr>
        <w:t>△</w:t>
      </w:r>
      <w:r w:rsidRPr="00CC4878">
        <w:rPr>
          <w:rFonts w:ascii="Times New Roman" w:eastAsia="SimSun" w:hAnsi="Times New Roman" w:cs="Times New Roman"/>
          <w:sz w:val="20"/>
          <w:szCs w:val="20"/>
        </w:rPr>
        <w:t>baPWV and pack years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 xml:space="preserve">, </w:t>
      </w:r>
      <w:r w:rsidRPr="00CC4878">
        <w:rPr>
          <w:rFonts w:ascii="Times New Roman" w:eastAsia="SimSun" w:hAnsi="Times New Roman" w:cs="Times New Roman"/>
          <w:sz w:val="20"/>
          <w:szCs w:val="20"/>
        </w:rPr>
        <w:t xml:space="preserve">Sensitivity analyses 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>2: excluding patients with diabetes mellitus (N=66).</w:t>
      </w:r>
      <w:r w:rsidRPr="00CC4878">
        <w:rPr>
          <w:rFonts w:ascii="Times New Roman" w:eastAsia="SimSun" w:hAnsi="Times New Roman" w:cs="Times New Roman"/>
          <w:sz w:val="20"/>
          <w:szCs w:val="20"/>
        </w:rPr>
        <w:t xml:space="preserve"> Sensitivity analyses 3: 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 xml:space="preserve">excluding patients with the ABI less than 0.9(N=34). </w:t>
      </w:r>
      <w:r w:rsidRPr="00CC4878">
        <w:rPr>
          <w:rFonts w:ascii="Times New Roman" w:eastAsia="SimSun" w:hAnsi="Times New Roman" w:cs="Times New Roman"/>
          <w:sz w:val="20"/>
          <w:szCs w:val="20"/>
        </w:rPr>
        <w:t xml:space="preserve">Sensitivity analyses 4: 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 xml:space="preserve">excluding patients with the time of Interval measurement duration beyond 26.3min (N=47), </w:t>
      </w:r>
      <w:r w:rsidRPr="00CC4878">
        <w:rPr>
          <w:rFonts w:ascii="Times New Roman" w:eastAsia="SimSun" w:hAnsi="Times New Roman" w:cs="Times New Roman"/>
          <w:sz w:val="20"/>
          <w:szCs w:val="20"/>
        </w:rPr>
        <w:t>Sensitivity analyses 5:</w:t>
      </w:r>
      <w:r w:rsidRPr="00CC4878">
        <w:rPr>
          <w:rFonts w:ascii="Times New Roman" w:eastAsia="SimSun" w:hAnsi="Times New Roman" w:cs="Times New Roman"/>
          <w:color w:val="000000"/>
          <w:sz w:val="20"/>
          <w:szCs w:val="20"/>
        </w:rPr>
        <w:t xml:space="preserve"> excluding patients with hypertension(N=319), </w:t>
      </w:r>
      <w:r w:rsidRPr="00CC4878">
        <w:rPr>
          <w:rFonts w:ascii="Times New Roman" w:hAnsi="Times New Roman" w:cs="Times New Roman"/>
          <w:sz w:val="20"/>
          <w:szCs w:val="20"/>
        </w:rPr>
        <w:t>adjusted covariates are the same as model 3.</w:t>
      </w:r>
    </w:p>
    <w:sectPr w:rsidR="00755780" w:rsidRPr="003E6790" w:rsidSect="009336FC">
      <w:pgSz w:w="16838" w:h="11906" w:orient="landscape"/>
      <w:pgMar w:top="1797" w:right="1440" w:bottom="1797" w:left="1440" w:header="851" w:footer="992" w:gutter="0"/>
      <w:lnNumType w:countBy="1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90"/>
    <w:rsid w:val="003E679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8D157"/>
  <w15:chartTrackingRefBased/>
  <w15:docId w15:val="{34B2A73C-3E3B-4E9A-BFBE-BE361B278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79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E6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1454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2021-09-17T02:22:00Z</dcterms:created>
  <dcterms:modified xsi:type="dcterms:W3CDTF">2021-09-17T02:23:00Z</dcterms:modified>
</cp:coreProperties>
</file>