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DF845" w14:textId="5C9A5EDB" w:rsidR="00EA3317" w:rsidRPr="00EA3317" w:rsidRDefault="00EA3317" w:rsidP="00EA3317">
      <w:pPr>
        <w:spacing w:after="240" w:line="480" w:lineRule="auto"/>
        <w:rPr>
          <w:rFonts w:ascii="Arial" w:hAnsi="Arial" w:cs="Arial"/>
          <w:b/>
          <w:bCs/>
          <w:szCs w:val="22"/>
          <w:lang w:val="en-US"/>
        </w:rPr>
      </w:pPr>
      <w:r w:rsidRPr="00EA3317">
        <w:rPr>
          <w:rFonts w:ascii="Arial" w:hAnsi="Arial" w:cs="Arial"/>
          <w:b/>
          <w:bCs/>
          <w:szCs w:val="22"/>
          <w:lang w:val="en-US"/>
        </w:rPr>
        <w:t>Additional file 2</w:t>
      </w:r>
      <w:r>
        <w:rPr>
          <w:rFonts w:ascii="Arial" w:hAnsi="Arial" w:cs="Arial"/>
          <w:b/>
          <w:bCs/>
          <w:szCs w:val="22"/>
          <w:lang w:val="en-US"/>
        </w:rPr>
        <w:t>:</w:t>
      </w:r>
      <w:r w:rsidR="000E3193" w:rsidRPr="000E3193">
        <w:rPr>
          <w:rFonts w:ascii="Arial" w:hAnsi="Arial" w:cs="Arial"/>
          <w:szCs w:val="22"/>
          <w:lang w:val="en-US"/>
        </w:rPr>
        <w:t xml:space="preserve"> </w:t>
      </w:r>
      <w:r w:rsidR="000E3193">
        <w:rPr>
          <w:rFonts w:ascii="Arial" w:hAnsi="Arial" w:cs="Arial"/>
          <w:szCs w:val="22"/>
          <w:lang w:val="en-US"/>
        </w:rPr>
        <w:t xml:space="preserve">Adverse events from the </w:t>
      </w:r>
      <w:r w:rsidR="000E3193" w:rsidRPr="00EA3317">
        <w:rPr>
          <w:rFonts w:ascii="Arial" w:hAnsi="Arial" w:cs="Arial"/>
          <w:szCs w:val="22"/>
          <w:lang w:val="en-US"/>
        </w:rPr>
        <w:t>Global Datasheet for dutasteride-tamsulosin hydrochloride</w:t>
      </w:r>
    </w:p>
    <w:p w14:paraId="366A5CC3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 xml:space="preserve">The list of adverse events (AEs) was determined from the AEs and warnings sections identified in the Global Datasheet for dutasteride-tamsulosin hydrochloride </w:t>
      </w:r>
      <w:r w:rsidRPr="00EA3317">
        <w:rPr>
          <w:rFonts w:ascii="Arial" w:hAnsi="Arial" w:cs="Arial"/>
          <w:szCs w:val="22"/>
          <w:lang w:val="en-US"/>
        </w:rPr>
        <w:fldChar w:fldCharType="begin"/>
      </w:r>
      <w:r w:rsidRPr="00EA3317">
        <w:rPr>
          <w:rFonts w:ascii="Arial" w:hAnsi="Arial" w:cs="Arial"/>
          <w:szCs w:val="22"/>
          <w:lang w:val="en-US"/>
        </w:rPr>
        <w:instrText xml:space="preserve"> ADDIN EN.CITE &lt;EndNote&gt;&lt;Cite&gt;&lt;Author&gt;Electronic Medicines Compendium&lt;/Author&gt;&lt;Year&gt;2020&lt;/Year&gt;&lt;RecNum&gt;14&lt;/RecNum&gt;&lt;DisplayText&gt;[14]&lt;/DisplayText&gt;&lt;record&gt;&lt;rec-number&gt;14&lt;/rec-number&gt;&lt;foreign-keys&gt;&lt;key app="EN" db-id="5pzefsze5rzpwbepfpxvrx5m2w9fvfv0pfa2" timestamp="1614013660"&gt;14&lt;/key&gt;&lt;/foreign-keys&gt;&lt;ref-type name="Web Page"&gt;12&lt;/ref-type&gt;&lt;contributors&gt;&lt;authors&gt;&lt;author&gt;Electronic Medicines Compendium, &lt;/author&gt;&lt;/authors&gt;&lt;/contributors&gt;&lt;titles&gt;&lt;title&gt;Combodart 0.5 mg / 0.4 mg hard capsules&lt;/title&gt;&lt;/titles&gt;&lt;edition&gt;8th April 2020&lt;/edition&gt;&lt;dates&gt;&lt;year&gt;2020&lt;/year&gt;&lt;/dates&gt;&lt;urls&gt;&lt;related-urls&gt;&lt;url&gt;https://www.medicines.org.uk/emc/medicine/22943&lt;/url&gt;&lt;/related-urls&gt;&lt;/urls&gt;&lt;/record&gt;&lt;/Cite&gt;&lt;/EndNote&gt;</w:instrText>
      </w:r>
      <w:r w:rsidRPr="00EA3317">
        <w:rPr>
          <w:rFonts w:ascii="Arial" w:hAnsi="Arial" w:cs="Arial"/>
          <w:szCs w:val="22"/>
          <w:lang w:val="en-US"/>
        </w:rPr>
        <w:fldChar w:fldCharType="separate"/>
      </w:r>
      <w:r w:rsidRPr="00EA3317">
        <w:rPr>
          <w:rFonts w:ascii="Arial" w:hAnsi="Arial" w:cs="Arial"/>
          <w:noProof/>
          <w:szCs w:val="22"/>
          <w:lang w:val="en-US"/>
        </w:rPr>
        <w:t>[</w:t>
      </w:r>
      <w:hyperlink w:anchor="_ENREF_14" w:tooltip="Electronic Medicines Compendium, 2020 #14" w:history="1">
        <w:r w:rsidRPr="00EA3317">
          <w:rPr>
            <w:rFonts w:ascii="Arial" w:hAnsi="Arial" w:cs="Arial"/>
            <w:noProof/>
            <w:szCs w:val="22"/>
            <w:lang w:val="en-US"/>
          </w:rPr>
          <w:t>14</w:t>
        </w:r>
      </w:hyperlink>
      <w:r w:rsidRPr="00EA3317">
        <w:rPr>
          <w:rFonts w:ascii="Arial" w:hAnsi="Arial" w:cs="Arial"/>
          <w:noProof/>
          <w:szCs w:val="22"/>
          <w:lang w:val="en-US"/>
        </w:rPr>
        <w:t>]</w:t>
      </w:r>
      <w:r w:rsidRPr="00EA3317">
        <w:rPr>
          <w:rFonts w:ascii="Arial" w:hAnsi="Arial" w:cs="Arial"/>
          <w:szCs w:val="22"/>
          <w:lang w:val="en-US"/>
        </w:rPr>
        <w:fldChar w:fldCharType="end"/>
      </w:r>
      <w:r w:rsidRPr="00EA3317">
        <w:rPr>
          <w:rFonts w:ascii="Arial" w:hAnsi="Arial" w:cs="Arial"/>
          <w:szCs w:val="22"/>
          <w:lang w:val="en-US"/>
        </w:rPr>
        <w:t xml:space="preserve">, based on results of the </w:t>
      </w:r>
      <w:proofErr w:type="spellStart"/>
      <w:r w:rsidRPr="00EA3317">
        <w:rPr>
          <w:rFonts w:ascii="Arial" w:hAnsi="Arial" w:cs="Arial"/>
          <w:szCs w:val="22"/>
          <w:lang w:val="en-US"/>
        </w:rPr>
        <w:t>CombAT</w:t>
      </w:r>
      <w:proofErr w:type="spellEnd"/>
      <w:r w:rsidRPr="00EA3317">
        <w:rPr>
          <w:rFonts w:ascii="Arial" w:hAnsi="Arial" w:cs="Arial"/>
          <w:szCs w:val="22"/>
          <w:lang w:val="en-US"/>
        </w:rPr>
        <w:t xml:space="preserve"> trial, other clinical trials, observational studies, and post-marketing studies. In addition, to facilitate their identification in the HIRA-NPS database, the list of AEs was restricted to conditions that were identifiable with Korean Classification of Disease codes.</w:t>
      </w:r>
    </w:p>
    <w:p w14:paraId="29757BAF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Alopecia</w:t>
      </w:r>
    </w:p>
    <w:p w14:paraId="1B16B00F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Angioedema</w:t>
      </w:r>
    </w:p>
    <w:p w14:paraId="506CEDDD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Arrhythmia</w:t>
      </w:r>
    </w:p>
    <w:p w14:paraId="7DEE1CE2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Asthenia</w:t>
      </w:r>
    </w:p>
    <w:p w14:paraId="32D715FE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Breast cancer</w:t>
      </w:r>
    </w:p>
    <w:p w14:paraId="00738FE9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Breast disorder</w:t>
      </w:r>
    </w:p>
    <w:p w14:paraId="6C64A0EE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Cardiac failure</w:t>
      </w:r>
    </w:p>
    <w:p w14:paraId="6B7EA8A5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Constipation</w:t>
      </w:r>
    </w:p>
    <w:p w14:paraId="7518B3C1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Depressed mood</w:t>
      </w:r>
    </w:p>
    <w:p w14:paraId="4FB4F005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Dermatitis exfoliative</w:t>
      </w:r>
    </w:p>
    <w:p w14:paraId="6B68C1DC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Diarrhea</w:t>
      </w:r>
    </w:p>
    <w:p w14:paraId="2CE21128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Dizziness</w:t>
      </w:r>
    </w:p>
    <w:p w14:paraId="77B8E54C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Dry mouth</w:t>
      </w:r>
    </w:p>
    <w:p w14:paraId="0B41968A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lastRenderedPageBreak/>
        <w:t>Dyspnea</w:t>
      </w:r>
    </w:p>
    <w:p w14:paraId="6E38DE68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Epistaxis</w:t>
      </w:r>
    </w:p>
    <w:p w14:paraId="16B9376A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Erythema multiforme</w:t>
      </w:r>
    </w:p>
    <w:p w14:paraId="5A8FAC42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Hypertrichosis</w:t>
      </w:r>
    </w:p>
    <w:p w14:paraId="54D03625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Impotence</w:t>
      </w:r>
    </w:p>
    <w:p w14:paraId="52B9FEEF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Localized edema</w:t>
      </w:r>
    </w:p>
    <w:p w14:paraId="4475FA54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Loss of libido</w:t>
      </w:r>
    </w:p>
    <w:p w14:paraId="7D114ABE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Orthostatic hypotension</w:t>
      </w:r>
    </w:p>
    <w:p w14:paraId="1B6D6040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Other specified disorders of male genital organ</w:t>
      </w:r>
    </w:p>
    <w:p w14:paraId="4E12293A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Premature ejaculation</w:t>
      </w:r>
    </w:p>
    <w:p w14:paraId="29C475D5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Priapism</w:t>
      </w:r>
    </w:p>
    <w:p w14:paraId="70E92519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Prostate cancer</w:t>
      </w:r>
    </w:p>
    <w:p w14:paraId="3B411D2E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Pruritus</w:t>
      </w:r>
    </w:p>
    <w:p w14:paraId="4C09332B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Rash</w:t>
      </w:r>
    </w:p>
    <w:p w14:paraId="17FCE113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Rhinitis</w:t>
      </w:r>
    </w:p>
    <w:p w14:paraId="5B535152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Syncope</w:t>
      </w:r>
    </w:p>
    <w:p w14:paraId="26639234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Urticaria</w:t>
      </w:r>
    </w:p>
    <w:p w14:paraId="54EC9F71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Vertigo</w:t>
      </w:r>
    </w:p>
    <w:p w14:paraId="14ADA7FE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Vision blurred</w:t>
      </w:r>
    </w:p>
    <w:p w14:paraId="65126B00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lastRenderedPageBreak/>
        <w:t>Visual impairment</w:t>
      </w:r>
    </w:p>
    <w:p w14:paraId="0E9FD3E4" w14:textId="77777777" w:rsidR="00EA3317" w:rsidRPr="00EA3317" w:rsidRDefault="00EA3317" w:rsidP="00EA3317">
      <w:pPr>
        <w:pStyle w:val="BodyText"/>
        <w:spacing w:after="240" w:line="480" w:lineRule="auto"/>
        <w:rPr>
          <w:rFonts w:ascii="Arial" w:hAnsi="Arial" w:cs="Arial"/>
          <w:szCs w:val="22"/>
          <w:lang w:val="en-US"/>
        </w:rPr>
      </w:pPr>
      <w:r w:rsidRPr="00EA3317">
        <w:rPr>
          <w:rFonts w:ascii="Arial" w:hAnsi="Arial" w:cs="Arial"/>
          <w:szCs w:val="22"/>
          <w:lang w:val="en-US"/>
        </w:rPr>
        <w:t>Vomiting</w:t>
      </w:r>
    </w:p>
    <w:p w14:paraId="6E2BC401" w14:textId="77777777" w:rsidR="00DB2349" w:rsidRDefault="00DB2349"/>
    <w:sectPr w:rsidR="00DB23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317"/>
    <w:rsid w:val="00007334"/>
    <w:rsid w:val="00013D65"/>
    <w:rsid w:val="00016913"/>
    <w:rsid w:val="0003448F"/>
    <w:rsid w:val="00094B0A"/>
    <w:rsid w:val="000A6070"/>
    <w:rsid w:val="000B710A"/>
    <w:rsid w:val="000C0060"/>
    <w:rsid w:val="000D1544"/>
    <w:rsid w:val="000D2E6A"/>
    <w:rsid w:val="000D7ACA"/>
    <w:rsid w:val="000E090E"/>
    <w:rsid w:val="000E3193"/>
    <w:rsid w:val="0013618B"/>
    <w:rsid w:val="00154824"/>
    <w:rsid w:val="00162340"/>
    <w:rsid w:val="00162A62"/>
    <w:rsid w:val="0017047B"/>
    <w:rsid w:val="00176CD6"/>
    <w:rsid w:val="001864F8"/>
    <w:rsid w:val="00196297"/>
    <w:rsid w:val="001A2EC5"/>
    <w:rsid w:val="001B2B0F"/>
    <w:rsid w:val="001B3A8D"/>
    <w:rsid w:val="001C5672"/>
    <w:rsid w:val="001D13C8"/>
    <w:rsid w:val="001E5E35"/>
    <w:rsid w:val="002158B7"/>
    <w:rsid w:val="00220457"/>
    <w:rsid w:val="002470A2"/>
    <w:rsid w:val="0025685E"/>
    <w:rsid w:val="00281B5D"/>
    <w:rsid w:val="002823B8"/>
    <w:rsid w:val="00286340"/>
    <w:rsid w:val="002931D9"/>
    <w:rsid w:val="00296B49"/>
    <w:rsid w:val="002B613A"/>
    <w:rsid w:val="002F4790"/>
    <w:rsid w:val="003348F4"/>
    <w:rsid w:val="00350F3D"/>
    <w:rsid w:val="003647CA"/>
    <w:rsid w:val="003B52E8"/>
    <w:rsid w:val="0041413E"/>
    <w:rsid w:val="0042485F"/>
    <w:rsid w:val="00436E7B"/>
    <w:rsid w:val="00437573"/>
    <w:rsid w:val="0046798A"/>
    <w:rsid w:val="00470F32"/>
    <w:rsid w:val="0047230D"/>
    <w:rsid w:val="00475FB0"/>
    <w:rsid w:val="0049458A"/>
    <w:rsid w:val="004F41EF"/>
    <w:rsid w:val="00500228"/>
    <w:rsid w:val="00507F1E"/>
    <w:rsid w:val="00533B0A"/>
    <w:rsid w:val="00535A48"/>
    <w:rsid w:val="0054145F"/>
    <w:rsid w:val="00572CA0"/>
    <w:rsid w:val="00596737"/>
    <w:rsid w:val="005A00BE"/>
    <w:rsid w:val="005B77EE"/>
    <w:rsid w:val="005C1B46"/>
    <w:rsid w:val="005C220C"/>
    <w:rsid w:val="005E11C5"/>
    <w:rsid w:val="00603DA7"/>
    <w:rsid w:val="00612E51"/>
    <w:rsid w:val="00637F14"/>
    <w:rsid w:val="00657329"/>
    <w:rsid w:val="0066672E"/>
    <w:rsid w:val="006779F4"/>
    <w:rsid w:val="0069188F"/>
    <w:rsid w:val="006F68FC"/>
    <w:rsid w:val="006F79E5"/>
    <w:rsid w:val="00750360"/>
    <w:rsid w:val="00763A56"/>
    <w:rsid w:val="0077409B"/>
    <w:rsid w:val="007750B3"/>
    <w:rsid w:val="0078333F"/>
    <w:rsid w:val="00793679"/>
    <w:rsid w:val="007A27FE"/>
    <w:rsid w:val="007A76D7"/>
    <w:rsid w:val="007B5808"/>
    <w:rsid w:val="007B6BD1"/>
    <w:rsid w:val="0080353D"/>
    <w:rsid w:val="00804B33"/>
    <w:rsid w:val="00810D4D"/>
    <w:rsid w:val="00815AE9"/>
    <w:rsid w:val="008167D6"/>
    <w:rsid w:val="00891BF9"/>
    <w:rsid w:val="00895441"/>
    <w:rsid w:val="00895B69"/>
    <w:rsid w:val="008A3C6B"/>
    <w:rsid w:val="008A641B"/>
    <w:rsid w:val="00907520"/>
    <w:rsid w:val="00910E2B"/>
    <w:rsid w:val="00914C2A"/>
    <w:rsid w:val="00914D15"/>
    <w:rsid w:val="009350F2"/>
    <w:rsid w:val="00936BD6"/>
    <w:rsid w:val="00994CA5"/>
    <w:rsid w:val="009B4231"/>
    <w:rsid w:val="009C619E"/>
    <w:rsid w:val="00A11790"/>
    <w:rsid w:val="00A2434D"/>
    <w:rsid w:val="00A415D5"/>
    <w:rsid w:val="00A45B3E"/>
    <w:rsid w:val="00A574FF"/>
    <w:rsid w:val="00A63112"/>
    <w:rsid w:val="00A673D3"/>
    <w:rsid w:val="00AA3D1F"/>
    <w:rsid w:val="00AA4775"/>
    <w:rsid w:val="00AA78C9"/>
    <w:rsid w:val="00AC7C51"/>
    <w:rsid w:val="00AD2BEA"/>
    <w:rsid w:val="00AF0F1E"/>
    <w:rsid w:val="00B02495"/>
    <w:rsid w:val="00B04FCF"/>
    <w:rsid w:val="00B05519"/>
    <w:rsid w:val="00B23402"/>
    <w:rsid w:val="00B339CA"/>
    <w:rsid w:val="00B45093"/>
    <w:rsid w:val="00B47316"/>
    <w:rsid w:val="00B63868"/>
    <w:rsid w:val="00B65E4F"/>
    <w:rsid w:val="00B84709"/>
    <w:rsid w:val="00B87186"/>
    <w:rsid w:val="00BF1FA7"/>
    <w:rsid w:val="00BF2A3D"/>
    <w:rsid w:val="00BF6B24"/>
    <w:rsid w:val="00C06179"/>
    <w:rsid w:val="00C23059"/>
    <w:rsid w:val="00CB15D3"/>
    <w:rsid w:val="00CE67B1"/>
    <w:rsid w:val="00D34F37"/>
    <w:rsid w:val="00D46F2A"/>
    <w:rsid w:val="00D67B00"/>
    <w:rsid w:val="00DB2349"/>
    <w:rsid w:val="00DC33B4"/>
    <w:rsid w:val="00DC7593"/>
    <w:rsid w:val="00DC7F09"/>
    <w:rsid w:val="00DE5BA5"/>
    <w:rsid w:val="00DF000B"/>
    <w:rsid w:val="00E30B01"/>
    <w:rsid w:val="00E32D5C"/>
    <w:rsid w:val="00E36EF9"/>
    <w:rsid w:val="00E4398F"/>
    <w:rsid w:val="00E638AD"/>
    <w:rsid w:val="00E65457"/>
    <w:rsid w:val="00E7590F"/>
    <w:rsid w:val="00E80FC0"/>
    <w:rsid w:val="00E83935"/>
    <w:rsid w:val="00EA3317"/>
    <w:rsid w:val="00EB29FB"/>
    <w:rsid w:val="00EE609B"/>
    <w:rsid w:val="00EF418A"/>
    <w:rsid w:val="00F051F5"/>
    <w:rsid w:val="00F10032"/>
    <w:rsid w:val="00F3619D"/>
    <w:rsid w:val="00F52158"/>
    <w:rsid w:val="00F576D5"/>
    <w:rsid w:val="00F60B3E"/>
    <w:rsid w:val="00F6637A"/>
    <w:rsid w:val="00F9675C"/>
    <w:rsid w:val="00FA258E"/>
    <w:rsid w:val="00FB1B51"/>
    <w:rsid w:val="00FB1F8D"/>
    <w:rsid w:val="00FC25A3"/>
    <w:rsid w:val="00FE0789"/>
    <w:rsid w:val="00FE5EAF"/>
    <w:rsid w:val="00FF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A914D"/>
  <w15:chartTrackingRefBased/>
  <w15:docId w15:val="{176627FD-90B4-4D8D-912F-1E678D32F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317"/>
    <w:pPr>
      <w:spacing w:after="220" w:line="360" w:lineRule="auto"/>
    </w:pPr>
    <w:rPr>
      <w:rFonts w:ascii="Calibri" w:eastAsiaTheme="minorEastAsia" w:hAnsi="Calibri" w:cs="Calibri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A3317"/>
  </w:style>
  <w:style w:type="character" w:customStyle="1" w:styleId="BodyTextChar">
    <w:name w:val="Body Text Char"/>
    <w:basedOn w:val="DefaultParagraphFont"/>
    <w:link w:val="BodyText"/>
    <w:rsid w:val="00EA3317"/>
    <w:rPr>
      <w:rFonts w:ascii="Calibri" w:eastAsiaTheme="minorEastAsia" w:hAnsi="Calibri" w:cs="Calibri"/>
      <w:szCs w:val="24"/>
      <w:lang w:eastAsia="en-GB"/>
    </w:rPr>
  </w:style>
  <w:style w:type="character" w:styleId="CommentReference">
    <w:name w:val="annotation reference"/>
    <w:unhideWhenUsed/>
    <w:rsid w:val="00EA33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331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3317"/>
    <w:rPr>
      <w:rFonts w:ascii="Calibri" w:eastAsiaTheme="minorEastAsia" w:hAnsi="Calibri" w:cs="Calibri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3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317"/>
    <w:rPr>
      <w:rFonts w:ascii="Segoe UI" w:eastAsiaTheme="minorEastAsia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Bullingham</dc:creator>
  <cp:keywords/>
  <dc:description/>
  <cp:lastModifiedBy>Fishawack</cp:lastModifiedBy>
  <cp:revision>3</cp:revision>
  <dcterms:created xsi:type="dcterms:W3CDTF">2021-05-24T15:36:00Z</dcterms:created>
  <dcterms:modified xsi:type="dcterms:W3CDTF">2021-06-23T16:21:00Z</dcterms:modified>
</cp:coreProperties>
</file>