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F24190" w14:textId="77777777" w:rsidR="00BC4910" w:rsidRPr="009B23A4" w:rsidRDefault="00BC4910" w:rsidP="00BC4910">
      <w:pPr>
        <w:jc w:val="center"/>
        <w:rPr>
          <w:rFonts w:ascii="Times New Roman" w:hAnsi="Times New Roman" w:cs="Times New Roman"/>
          <w:b/>
          <w:bCs/>
          <w:sz w:val="44"/>
          <w:szCs w:val="44"/>
        </w:rPr>
      </w:pPr>
      <w:r w:rsidRPr="009B23A4">
        <w:rPr>
          <w:rFonts w:ascii="Times New Roman" w:hAnsi="Times New Roman" w:cs="Times New Roman"/>
          <w:b/>
          <w:bCs/>
          <w:sz w:val="44"/>
          <w:szCs w:val="44"/>
        </w:rPr>
        <w:t>Supporting Information</w:t>
      </w:r>
    </w:p>
    <w:p w14:paraId="5150F68F" w14:textId="77777777" w:rsidR="00BC4910" w:rsidRPr="009B23A4" w:rsidRDefault="00BC4910" w:rsidP="00BC4910">
      <w:pPr>
        <w:jc w:val="center"/>
        <w:rPr>
          <w:rFonts w:ascii="Times New Roman" w:hAnsi="Times New Roman" w:cs="Times New Roman"/>
          <w:b/>
          <w:bCs/>
          <w:sz w:val="44"/>
          <w:szCs w:val="44"/>
        </w:rPr>
      </w:pPr>
    </w:p>
    <w:p w14:paraId="56366D53" w14:textId="77777777" w:rsidR="00452328" w:rsidRPr="00452328" w:rsidRDefault="00452328" w:rsidP="00452328">
      <w:pPr>
        <w:jc w:val="center"/>
        <w:rPr>
          <w:rFonts w:ascii="Times New Roman" w:hAnsi="Times New Roman" w:cs="Times New Roman"/>
          <w:sz w:val="32"/>
          <w:szCs w:val="32"/>
        </w:rPr>
      </w:pPr>
      <w:r w:rsidRPr="00452328">
        <w:rPr>
          <w:rFonts w:ascii="Times New Roman" w:hAnsi="Times New Roman" w:cs="Times New Roman"/>
          <w:sz w:val="32"/>
          <w:szCs w:val="32"/>
        </w:rPr>
        <w:t xml:space="preserve">Efficient Glycerol Carbonylation over </w:t>
      </w:r>
      <w:proofErr w:type="spellStart"/>
      <w:r w:rsidRPr="00452328">
        <w:rPr>
          <w:rFonts w:ascii="Times New Roman" w:hAnsi="Times New Roman" w:cs="Times New Roman"/>
          <w:sz w:val="32"/>
          <w:szCs w:val="32"/>
        </w:rPr>
        <w:t>Multimetallic</w:t>
      </w:r>
      <w:proofErr w:type="spellEnd"/>
      <w:r w:rsidRPr="00452328">
        <w:rPr>
          <w:rFonts w:ascii="Times New Roman" w:hAnsi="Times New Roman" w:cs="Times New Roman"/>
          <w:sz w:val="32"/>
          <w:szCs w:val="32"/>
        </w:rPr>
        <w:t xml:space="preserve"> ZIF Catalysts: Synergy of Structure Regulation and Charge Optimization</w:t>
      </w:r>
    </w:p>
    <w:p w14:paraId="388356FE" w14:textId="77777777" w:rsidR="001C2B52" w:rsidRDefault="001C2B52" w:rsidP="001C2B52">
      <w:pPr>
        <w:jc w:val="center"/>
        <w:rPr>
          <w:rFonts w:ascii="Times New Roman" w:hAnsi="Times New Roman" w:cs="Times New Roman"/>
          <w:sz w:val="28"/>
          <w:szCs w:val="28"/>
        </w:rPr>
      </w:pPr>
      <w:proofErr w:type="spellStart"/>
      <w:r>
        <w:rPr>
          <w:rFonts w:ascii="Times New Roman" w:hAnsi="Times New Roman" w:cs="Times New Roman" w:hint="eastAsia"/>
          <w:sz w:val="28"/>
          <w:szCs w:val="28"/>
        </w:rPr>
        <w:t>Liyao</w:t>
      </w:r>
      <w:proofErr w:type="spellEnd"/>
      <w:r>
        <w:rPr>
          <w:rFonts w:ascii="Times New Roman" w:hAnsi="Times New Roman" w:cs="Times New Roman" w:hint="eastAsia"/>
          <w:sz w:val="28"/>
          <w:szCs w:val="28"/>
        </w:rPr>
        <w:t xml:space="preserve"> Zhao</w:t>
      </w:r>
      <w:r>
        <w:rPr>
          <w:rFonts w:ascii="Times New Roman" w:hAnsi="Times New Roman" w:cs="Times New Roman" w:hint="eastAsia"/>
          <w:sz w:val="28"/>
          <w:szCs w:val="28"/>
          <w:vertAlign w:val="superscript"/>
        </w:rPr>
        <w:t>al</w:t>
      </w:r>
      <w:r>
        <w:rPr>
          <w:rFonts w:ascii="Times New Roman" w:hAnsi="Times New Roman" w:cs="Times New Roman"/>
          <w:sz w:val="28"/>
          <w:szCs w:val="28"/>
        </w:rPr>
        <w:t>,</w:t>
      </w:r>
      <w:r>
        <w:rPr>
          <w:rFonts w:ascii="Times New Roman" w:hAnsi="Times New Roman" w:cs="Times New Roman" w:hint="eastAsia"/>
          <w:sz w:val="28"/>
          <w:szCs w:val="28"/>
        </w:rPr>
        <w:t xml:space="preserve"> </w:t>
      </w:r>
      <w:r>
        <w:rPr>
          <w:rFonts w:ascii="Times New Roman" w:hAnsi="Times New Roman" w:cs="Times New Roman"/>
          <w:sz w:val="28"/>
          <w:szCs w:val="28"/>
        </w:rPr>
        <w:t>Zhihao Lv</w:t>
      </w:r>
      <w:r>
        <w:rPr>
          <w:rFonts w:ascii="Times New Roman" w:hAnsi="Times New Roman" w:cs="Times New Roman"/>
          <w:sz w:val="28"/>
          <w:szCs w:val="28"/>
          <w:vertAlign w:val="superscript"/>
        </w:rPr>
        <w:t>a1</w:t>
      </w:r>
      <w:r>
        <w:rPr>
          <w:rFonts w:ascii="Times New Roman" w:hAnsi="Times New Roman" w:cs="Times New Roman"/>
          <w:sz w:val="28"/>
          <w:szCs w:val="28"/>
        </w:rPr>
        <w:t>,</w:t>
      </w:r>
      <w:r>
        <w:rPr>
          <w:rFonts w:ascii="Times New Roman" w:hAnsi="Times New Roman" w:cs="Times New Roman" w:hint="eastAsia"/>
          <w:sz w:val="28"/>
          <w:szCs w:val="28"/>
        </w:rPr>
        <w:t xml:space="preserve"> </w:t>
      </w:r>
      <w:proofErr w:type="spellStart"/>
      <w:r>
        <w:rPr>
          <w:rFonts w:ascii="Times New Roman" w:hAnsi="Times New Roman" w:cs="Times New Roman"/>
          <w:sz w:val="28"/>
          <w:szCs w:val="28"/>
        </w:rPr>
        <w:t>Shuqi</w:t>
      </w:r>
      <w:proofErr w:type="spellEnd"/>
      <w:r>
        <w:rPr>
          <w:rFonts w:ascii="Times New Roman" w:hAnsi="Times New Roman" w:cs="Times New Roman"/>
          <w:sz w:val="28"/>
          <w:szCs w:val="28"/>
        </w:rPr>
        <w:t xml:space="preserve"> Qi</w:t>
      </w:r>
      <w:r>
        <w:rPr>
          <w:rFonts w:ascii="Times New Roman" w:hAnsi="Times New Roman" w:cs="Times New Roman"/>
          <w:sz w:val="28"/>
          <w:szCs w:val="28"/>
          <w:vertAlign w:val="superscript"/>
        </w:rPr>
        <w:t>a</w:t>
      </w:r>
      <w:r>
        <w:rPr>
          <w:rFonts w:ascii="Times New Roman" w:hAnsi="Times New Roman" w:cs="Times New Roman" w:hint="eastAsia"/>
          <w:sz w:val="28"/>
          <w:szCs w:val="28"/>
        </w:rPr>
        <w:t xml:space="preserve">, </w:t>
      </w:r>
      <w:proofErr w:type="spellStart"/>
      <w:r>
        <w:rPr>
          <w:rFonts w:ascii="Times New Roman" w:hAnsi="Times New Roman" w:cs="Times New Roman"/>
          <w:sz w:val="28"/>
          <w:szCs w:val="28"/>
        </w:rPr>
        <w:t>Pingbo</w:t>
      </w:r>
      <w:proofErr w:type="spellEnd"/>
      <w:r>
        <w:rPr>
          <w:rFonts w:ascii="Times New Roman" w:hAnsi="Times New Roman" w:cs="Times New Roman"/>
          <w:sz w:val="28"/>
          <w:szCs w:val="28"/>
        </w:rPr>
        <w:t xml:space="preserve"> Zhang*</w:t>
      </w:r>
      <w:r>
        <w:rPr>
          <w:rFonts w:ascii="Times New Roman" w:hAnsi="Times New Roman" w:cs="Times New Roman"/>
          <w:sz w:val="28"/>
          <w:szCs w:val="28"/>
          <w:vertAlign w:val="superscript"/>
        </w:rPr>
        <w:t>a</w:t>
      </w:r>
      <w:r>
        <w:rPr>
          <w:rFonts w:ascii="Times New Roman" w:hAnsi="Times New Roman" w:cs="Times New Roman"/>
          <w:sz w:val="28"/>
          <w:szCs w:val="28"/>
        </w:rPr>
        <w:t xml:space="preserve">, </w:t>
      </w:r>
      <w:r>
        <w:rPr>
          <w:rFonts w:ascii="Times New Roman" w:hAnsi="Times New Roman" w:cs="Times New Roman" w:hint="eastAsia"/>
          <w:sz w:val="28"/>
          <w:szCs w:val="28"/>
        </w:rPr>
        <w:t>Jiawen Zhang</w:t>
      </w:r>
      <w:r>
        <w:rPr>
          <w:rFonts w:ascii="Times New Roman" w:hAnsi="Times New Roman" w:cs="Times New Roman"/>
          <w:sz w:val="28"/>
          <w:szCs w:val="28"/>
          <w:vertAlign w:val="superscript"/>
        </w:rPr>
        <w:t>a</w:t>
      </w:r>
      <w:r>
        <w:rPr>
          <w:rFonts w:ascii="Times New Roman" w:hAnsi="Times New Roman" w:cs="Times New Roman" w:hint="eastAsia"/>
          <w:sz w:val="28"/>
          <w:szCs w:val="28"/>
        </w:rPr>
        <w:t xml:space="preserve">, </w:t>
      </w:r>
      <w:r>
        <w:rPr>
          <w:rFonts w:ascii="Times New Roman" w:hAnsi="Times New Roman" w:cs="Times New Roman"/>
          <w:sz w:val="28"/>
          <w:szCs w:val="28"/>
        </w:rPr>
        <w:t>Mingming Fan</w:t>
      </w:r>
      <w:r>
        <w:rPr>
          <w:rFonts w:ascii="Times New Roman" w:hAnsi="Times New Roman" w:cs="Times New Roman" w:hint="eastAsia"/>
          <w:sz w:val="28"/>
          <w:szCs w:val="28"/>
        </w:rPr>
        <w:t>*</w:t>
      </w:r>
      <w:r>
        <w:rPr>
          <w:rFonts w:ascii="Times New Roman" w:hAnsi="Times New Roman" w:cs="Times New Roman"/>
          <w:sz w:val="28"/>
          <w:szCs w:val="28"/>
          <w:vertAlign w:val="superscript"/>
        </w:rPr>
        <w:t>a</w:t>
      </w:r>
    </w:p>
    <w:p w14:paraId="772CDD78" w14:textId="77777777" w:rsidR="00BC4910" w:rsidRPr="001C2B52" w:rsidRDefault="00BC4910" w:rsidP="00BC4910">
      <w:pPr>
        <w:jc w:val="center"/>
        <w:rPr>
          <w:rFonts w:ascii="Times New Roman" w:hAnsi="Times New Roman" w:cs="Times New Roman"/>
          <w:sz w:val="28"/>
          <w:szCs w:val="28"/>
        </w:rPr>
      </w:pPr>
    </w:p>
    <w:p w14:paraId="0F392E79" w14:textId="77777777" w:rsidR="00BC4910" w:rsidRDefault="00BC4910" w:rsidP="00BC4910">
      <w:pPr>
        <w:jc w:val="center"/>
        <w:rPr>
          <w:rFonts w:ascii="Times New Roman" w:hAnsi="Times New Roman" w:cs="Times New Roman"/>
          <w:sz w:val="28"/>
          <w:szCs w:val="28"/>
        </w:rPr>
      </w:pPr>
      <w:r w:rsidRPr="009B23A4">
        <w:rPr>
          <w:rFonts w:ascii="Times New Roman" w:hAnsi="Times New Roman" w:cs="Times New Roman"/>
          <w:sz w:val="28"/>
          <w:szCs w:val="28"/>
        </w:rPr>
        <w:t>Key Laboratory of Synthetic and Biological Colloids, Ministry of Education, School of Chemical and Material Engineering, Jiangnan University, Wuxi, China</w:t>
      </w:r>
    </w:p>
    <w:p w14:paraId="65F4EBC7" w14:textId="77777777" w:rsidR="00017953" w:rsidRPr="00F90E6F" w:rsidRDefault="00017953" w:rsidP="00017953">
      <w:pPr>
        <w:jc w:val="center"/>
        <w:rPr>
          <w:rFonts w:ascii="Times New Roman" w:hAnsi="Times New Roman" w:cs="Times New Roman"/>
          <w:sz w:val="28"/>
          <w:szCs w:val="28"/>
        </w:rPr>
      </w:pPr>
    </w:p>
    <w:p w14:paraId="0006303A" w14:textId="77777777" w:rsidR="00017953" w:rsidRPr="00F90E6F" w:rsidRDefault="00017953" w:rsidP="00017953">
      <w:pPr>
        <w:jc w:val="center"/>
        <w:rPr>
          <w:rFonts w:ascii="Times New Roman" w:hAnsi="Times New Roman" w:cs="Times New Roman"/>
          <w:sz w:val="28"/>
          <w:szCs w:val="28"/>
        </w:rPr>
      </w:pPr>
      <w:r w:rsidRPr="00F90E6F">
        <w:rPr>
          <w:rFonts w:ascii="Times New Roman" w:hAnsi="Times New Roman" w:cs="Times New Roman"/>
          <w:sz w:val="28"/>
          <w:szCs w:val="28"/>
        </w:rPr>
        <w:t>* Corresponding authors.</w:t>
      </w:r>
    </w:p>
    <w:p w14:paraId="1279CE88" w14:textId="086BB18E" w:rsidR="00017953" w:rsidRDefault="00017953" w:rsidP="0001781F">
      <w:pPr>
        <w:jc w:val="center"/>
        <w:rPr>
          <w:rFonts w:ascii="Times New Roman" w:hAnsi="Times New Roman" w:cs="Times New Roman"/>
          <w:sz w:val="28"/>
          <w:szCs w:val="28"/>
        </w:rPr>
      </w:pPr>
      <w:r w:rsidRPr="00F90E6F">
        <w:rPr>
          <w:rFonts w:ascii="Times New Roman" w:hAnsi="Times New Roman" w:cs="Times New Roman"/>
          <w:sz w:val="28"/>
          <w:szCs w:val="28"/>
        </w:rPr>
        <w:t>E-mail addresses:</w:t>
      </w:r>
      <w:r w:rsidR="004C74C9">
        <w:rPr>
          <w:rFonts w:ascii="Times New Roman" w:hAnsi="Times New Roman" w:cs="Times New Roman" w:hint="eastAsia"/>
          <w:sz w:val="28"/>
          <w:szCs w:val="28"/>
        </w:rPr>
        <w:t xml:space="preserve"> </w:t>
      </w:r>
      <w:r w:rsidRPr="00CB7532">
        <w:rPr>
          <w:rFonts w:ascii="Times New Roman" w:hAnsi="Times New Roman" w:cs="Times New Roman" w:hint="eastAsia"/>
          <w:sz w:val="28"/>
          <w:szCs w:val="28"/>
        </w:rPr>
        <w:t>pingbozhang@126.com,</w:t>
      </w:r>
      <w:r w:rsidRPr="00F90E6F">
        <w:rPr>
          <w:rFonts w:ascii="Times New Roman" w:hAnsi="Times New Roman" w:cs="Times New Roman"/>
          <w:sz w:val="28"/>
          <w:szCs w:val="28"/>
        </w:rPr>
        <w:t xml:space="preserve"> </w:t>
      </w:r>
      <w:hyperlink r:id="rId7" w:history="1">
        <w:r w:rsidR="004C74C9" w:rsidRPr="00F76826">
          <w:rPr>
            <w:rStyle w:val="af3"/>
            <w:rFonts w:ascii="Times New Roman" w:hAnsi="Times New Roman" w:cs="Times New Roman"/>
            <w:sz w:val="28"/>
            <w:szCs w:val="28"/>
          </w:rPr>
          <w:t>fanmm2000@126.com</w:t>
        </w:r>
      </w:hyperlink>
    </w:p>
    <w:p w14:paraId="3CA8C1F3" w14:textId="77777777" w:rsidR="004C74C9" w:rsidRPr="005447BC" w:rsidRDefault="004C74C9" w:rsidP="004C74C9">
      <w:pPr>
        <w:jc w:val="center"/>
        <w:rPr>
          <w:rFonts w:ascii="Times New Roman" w:hAnsi="Times New Roman" w:cs="Times New Roman"/>
          <w:sz w:val="28"/>
          <w:szCs w:val="28"/>
        </w:rPr>
      </w:pPr>
      <w:proofErr w:type="spellStart"/>
      <w:r>
        <w:rPr>
          <w:rFonts w:ascii="Times New Roman" w:hAnsi="Times New Roman" w:cs="Times New Roman" w:hint="eastAsia"/>
          <w:sz w:val="28"/>
          <w:szCs w:val="28"/>
          <w:vertAlign w:val="superscript"/>
        </w:rPr>
        <w:t>l</w:t>
      </w:r>
      <w:r>
        <w:rPr>
          <w:rFonts w:ascii="Times New Roman" w:hAnsi="Times New Roman" w:cs="Times New Roman" w:hint="eastAsia"/>
          <w:sz w:val="28"/>
          <w:szCs w:val="28"/>
        </w:rPr>
        <w:t>Liyao</w:t>
      </w:r>
      <w:proofErr w:type="spellEnd"/>
      <w:r>
        <w:rPr>
          <w:rFonts w:ascii="Times New Roman" w:hAnsi="Times New Roman" w:cs="Times New Roman" w:hint="eastAsia"/>
          <w:sz w:val="28"/>
          <w:szCs w:val="28"/>
        </w:rPr>
        <w:t xml:space="preserve"> Zhao</w:t>
      </w:r>
      <w:r w:rsidRPr="005447BC">
        <w:rPr>
          <w:rFonts w:ascii="Times New Roman" w:hAnsi="Times New Roman" w:cs="Times New Roman"/>
          <w:sz w:val="28"/>
          <w:szCs w:val="28"/>
        </w:rPr>
        <w:t xml:space="preserve"> and Zhihao </w:t>
      </w:r>
      <w:proofErr w:type="spellStart"/>
      <w:r w:rsidRPr="005447BC">
        <w:rPr>
          <w:rFonts w:ascii="Times New Roman" w:hAnsi="Times New Roman" w:cs="Times New Roman"/>
          <w:sz w:val="28"/>
          <w:szCs w:val="28"/>
        </w:rPr>
        <w:t>Lv</w:t>
      </w:r>
      <w:proofErr w:type="spellEnd"/>
      <w:r w:rsidRPr="005447BC">
        <w:rPr>
          <w:rFonts w:ascii="Times New Roman" w:hAnsi="Times New Roman" w:cs="Times New Roman"/>
          <w:sz w:val="28"/>
          <w:szCs w:val="28"/>
        </w:rPr>
        <w:t xml:space="preserve"> have contributed equally to this work</w:t>
      </w:r>
    </w:p>
    <w:p w14:paraId="31254FA9" w14:textId="77777777" w:rsidR="004C74C9" w:rsidRPr="005447BC" w:rsidRDefault="004C74C9" w:rsidP="004C74C9">
      <w:pPr>
        <w:jc w:val="center"/>
        <w:rPr>
          <w:rFonts w:ascii="Times New Roman" w:hAnsi="Times New Roman" w:cs="Times New Roman"/>
          <w:sz w:val="28"/>
          <w:szCs w:val="28"/>
        </w:rPr>
      </w:pPr>
      <w:r w:rsidRPr="005447BC">
        <w:rPr>
          <w:rFonts w:ascii="Times New Roman" w:hAnsi="Times New Roman" w:cs="Times New Roman"/>
          <w:sz w:val="28"/>
          <w:szCs w:val="28"/>
        </w:rPr>
        <w:t>and should be considered co-first authors.</w:t>
      </w:r>
    </w:p>
    <w:p w14:paraId="588A77C9" w14:textId="77777777" w:rsidR="004C74C9" w:rsidRPr="004C74C9" w:rsidRDefault="004C74C9" w:rsidP="0001781F">
      <w:pPr>
        <w:jc w:val="center"/>
        <w:rPr>
          <w:rFonts w:ascii="Times New Roman" w:hAnsi="Times New Roman" w:cs="Times New Roman" w:hint="eastAsia"/>
          <w:sz w:val="28"/>
          <w:szCs w:val="28"/>
        </w:rPr>
      </w:pPr>
    </w:p>
    <w:p w14:paraId="340C770F" w14:textId="77777777" w:rsidR="009B23A4" w:rsidRPr="009B23A4" w:rsidRDefault="009B23A4">
      <w:pPr>
        <w:widowControl/>
        <w:jc w:val="left"/>
        <w:rPr>
          <w:rFonts w:ascii="Times New Roman" w:hAnsi="Times New Roman" w:cs="Times New Roman"/>
          <w:b/>
          <w:bCs/>
          <w:sz w:val="24"/>
          <w:szCs w:val="24"/>
        </w:rPr>
      </w:pPr>
      <w:r w:rsidRPr="009B23A4">
        <w:rPr>
          <w:rFonts w:ascii="Times New Roman" w:hAnsi="Times New Roman" w:cs="Times New Roman"/>
          <w:b/>
          <w:bCs/>
          <w:sz w:val="24"/>
          <w:szCs w:val="24"/>
        </w:rPr>
        <w:br w:type="page"/>
      </w:r>
    </w:p>
    <w:p w14:paraId="6AD86277" w14:textId="1D35CD2A" w:rsidR="009E71D1" w:rsidRPr="009B23A4" w:rsidRDefault="009E71D1" w:rsidP="009E71D1">
      <w:pPr>
        <w:rPr>
          <w:rFonts w:ascii="Times New Roman" w:hAnsi="Times New Roman" w:cs="Times New Roman"/>
          <w:b/>
          <w:bCs/>
          <w:sz w:val="24"/>
          <w:szCs w:val="24"/>
        </w:rPr>
      </w:pPr>
      <w:r w:rsidRPr="009B23A4">
        <w:rPr>
          <w:rFonts w:ascii="Times New Roman" w:hAnsi="Times New Roman" w:cs="Times New Roman"/>
          <w:b/>
          <w:bCs/>
          <w:sz w:val="24"/>
          <w:szCs w:val="24"/>
        </w:rPr>
        <w:lastRenderedPageBreak/>
        <w:t xml:space="preserve">1. Experimental Procedures </w:t>
      </w:r>
    </w:p>
    <w:p w14:paraId="1C67F854" w14:textId="538A6F1A" w:rsidR="009162B4" w:rsidRPr="009B23A4" w:rsidRDefault="009E71D1" w:rsidP="009162B4">
      <w:pPr>
        <w:rPr>
          <w:rFonts w:ascii="Times New Roman" w:hAnsi="Times New Roman" w:cs="Times New Roman"/>
          <w:b/>
          <w:bCs/>
          <w:sz w:val="24"/>
          <w:szCs w:val="24"/>
        </w:rPr>
      </w:pPr>
      <w:r w:rsidRPr="009B23A4">
        <w:rPr>
          <w:rFonts w:ascii="Times New Roman" w:hAnsi="Times New Roman" w:cs="Times New Roman"/>
          <w:b/>
          <w:bCs/>
          <w:sz w:val="24"/>
          <w:szCs w:val="24"/>
        </w:rPr>
        <w:t>1.1</w:t>
      </w:r>
      <w:r w:rsidR="007B7FF0" w:rsidRPr="009B23A4">
        <w:rPr>
          <w:rFonts w:ascii="Times New Roman" w:hAnsi="Times New Roman" w:cs="Times New Roman"/>
        </w:rPr>
        <w:t xml:space="preserve"> </w:t>
      </w:r>
      <w:r w:rsidR="007B7FF0" w:rsidRPr="009B23A4">
        <w:rPr>
          <w:rFonts w:ascii="Times New Roman" w:hAnsi="Times New Roman" w:cs="Times New Roman"/>
          <w:b/>
          <w:bCs/>
          <w:sz w:val="24"/>
          <w:szCs w:val="24"/>
        </w:rPr>
        <w:t>Carrier Preparation</w:t>
      </w:r>
    </w:p>
    <w:p w14:paraId="796C8927" w14:textId="77777777" w:rsidR="007B7FF0" w:rsidRPr="009B23A4" w:rsidRDefault="007B7FF0" w:rsidP="009162B4">
      <w:pPr>
        <w:rPr>
          <w:rFonts w:ascii="Times New Roman" w:hAnsi="Times New Roman" w:cs="Times New Roman"/>
          <w:b/>
          <w:bCs/>
          <w:sz w:val="24"/>
          <w:szCs w:val="24"/>
        </w:rPr>
      </w:pPr>
    </w:p>
    <w:p w14:paraId="76B8ECE3" w14:textId="77777777" w:rsidR="007B7FF0" w:rsidRPr="009B23A4" w:rsidRDefault="007B7FF0" w:rsidP="007B7FF0">
      <w:pPr>
        <w:rPr>
          <w:rFonts w:ascii="Times New Roman" w:hAnsi="Times New Roman" w:cs="Times New Roman"/>
          <w:b/>
          <w:bCs/>
        </w:rPr>
      </w:pPr>
      <w:r w:rsidRPr="009B23A4">
        <w:rPr>
          <w:rFonts w:ascii="Times New Roman" w:hAnsi="Times New Roman" w:cs="Times New Roman"/>
          <w:b/>
          <w:bCs/>
        </w:rPr>
        <w:t>Preparation of ZIF-67:</w:t>
      </w:r>
    </w:p>
    <w:p w14:paraId="2F64C251" w14:textId="77777777" w:rsidR="007B7FF0" w:rsidRPr="009B23A4" w:rsidRDefault="007B7FF0" w:rsidP="0035040A">
      <w:pPr>
        <w:ind w:firstLineChars="200" w:firstLine="420"/>
        <w:rPr>
          <w:rFonts w:ascii="Times New Roman" w:hAnsi="Times New Roman" w:cs="Times New Roman"/>
        </w:rPr>
      </w:pPr>
      <w:r w:rsidRPr="009B23A4">
        <w:rPr>
          <w:rFonts w:ascii="Times New Roman" w:hAnsi="Times New Roman" w:cs="Times New Roman"/>
        </w:rPr>
        <w:t xml:space="preserve">3.20 g of </w:t>
      </w:r>
      <w:proofErr w:type="gramStart"/>
      <w:r w:rsidRPr="009B23A4">
        <w:rPr>
          <w:rFonts w:ascii="Times New Roman" w:hAnsi="Times New Roman" w:cs="Times New Roman"/>
        </w:rPr>
        <w:t>Co(</w:t>
      </w:r>
      <w:proofErr w:type="gramEnd"/>
      <w:r w:rsidRPr="009B23A4">
        <w:rPr>
          <w:rFonts w:ascii="Times New Roman" w:hAnsi="Times New Roman" w:cs="Times New Roman"/>
        </w:rPr>
        <w:t>NO</w:t>
      </w:r>
      <w:proofErr w:type="gramStart"/>
      <w:r w:rsidRPr="009B23A4">
        <w:rPr>
          <w:rFonts w:ascii="Times New Roman" w:hAnsi="Times New Roman" w:cs="Times New Roman"/>
        </w:rPr>
        <w:t>₃)₂</w:t>
      </w:r>
      <w:proofErr w:type="gramEnd"/>
      <w:r w:rsidRPr="009B23A4">
        <w:rPr>
          <w:rFonts w:ascii="Times New Roman" w:hAnsi="Times New Roman" w:cs="Times New Roman"/>
        </w:rPr>
        <w:t>·6H₂O was dissolved in 200 mL of methanol. Then, 4.4 g of 2-methylimidazole was dissolved in 200 mL of methanol. The two solutions were mixed and stirred at room temperature for 24 hours. The resulting solution was filtered under vacuum, washed three times with methanol, and dried at 80°C for 12-24 hours.</w:t>
      </w:r>
    </w:p>
    <w:p w14:paraId="477F6F06" w14:textId="77777777" w:rsidR="007B7FF0" w:rsidRPr="009B23A4" w:rsidRDefault="007B7FF0" w:rsidP="007B7FF0">
      <w:pPr>
        <w:rPr>
          <w:rFonts w:ascii="Times New Roman" w:hAnsi="Times New Roman" w:cs="Times New Roman"/>
          <w:b/>
          <w:bCs/>
        </w:rPr>
      </w:pPr>
      <w:r w:rsidRPr="009B23A4">
        <w:rPr>
          <w:rFonts w:ascii="Times New Roman" w:hAnsi="Times New Roman" w:cs="Times New Roman"/>
          <w:b/>
          <w:bCs/>
        </w:rPr>
        <w:t>Preparation of ZIF-8:</w:t>
      </w:r>
    </w:p>
    <w:p w14:paraId="7ED30B99" w14:textId="77777777" w:rsidR="007B7FF0" w:rsidRPr="009B23A4" w:rsidRDefault="007B7FF0" w:rsidP="002C69DF">
      <w:pPr>
        <w:ind w:firstLineChars="200" w:firstLine="420"/>
        <w:rPr>
          <w:rFonts w:ascii="Times New Roman" w:hAnsi="Times New Roman" w:cs="Times New Roman"/>
        </w:rPr>
      </w:pPr>
      <w:r w:rsidRPr="009B23A4">
        <w:rPr>
          <w:rFonts w:ascii="Times New Roman" w:hAnsi="Times New Roman" w:cs="Times New Roman"/>
        </w:rPr>
        <w:t xml:space="preserve">3.20 g of </w:t>
      </w:r>
      <w:proofErr w:type="gramStart"/>
      <w:r w:rsidRPr="009B23A4">
        <w:rPr>
          <w:rFonts w:ascii="Times New Roman" w:hAnsi="Times New Roman" w:cs="Times New Roman"/>
        </w:rPr>
        <w:t>Zn(</w:t>
      </w:r>
      <w:proofErr w:type="gramEnd"/>
      <w:r w:rsidRPr="009B23A4">
        <w:rPr>
          <w:rFonts w:ascii="Times New Roman" w:hAnsi="Times New Roman" w:cs="Times New Roman"/>
        </w:rPr>
        <w:t>NO</w:t>
      </w:r>
      <w:proofErr w:type="gramStart"/>
      <w:r w:rsidRPr="009B23A4">
        <w:rPr>
          <w:rFonts w:ascii="Times New Roman" w:hAnsi="Times New Roman" w:cs="Times New Roman"/>
        </w:rPr>
        <w:t>₃)₂</w:t>
      </w:r>
      <w:proofErr w:type="gramEnd"/>
      <w:r w:rsidRPr="009B23A4">
        <w:rPr>
          <w:rFonts w:ascii="Times New Roman" w:hAnsi="Times New Roman" w:cs="Times New Roman"/>
        </w:rPr>
        <w:t>·6H₂O was dissolved in 70 mL of methanol. Then, 3.3 g of 2-methylimidazole was dissolved in 70 mL of methanol. The two solutions were mixed and stirred at room temperature for 24 hours. The resulting solution was filtered under vacuum, washed three times with methanol, and dried at 80°C for 12-24 hours.</w:t>
      </w:r>
    </w:p>
    <w:p w14:paraId="0170E54C" w14:textId="77777777" w:rsidR="007B7FF0" w:rsidRPr="009B23A4" w:rsidRDefault="007B7FF0" w:rsidP="007B7FF0">
      <w:pPr>
        <w:rPr>
          <w:rFonts w:ascii="Times New Roman" w:hAnsi="Times New Roman" w:cs="Times New Roman"/>
          <w:b/>
          <w:bCs/>
        </w:rPr>
      </w:pPr>
      <w:r w:rsidRPr="009B23A4">
        <w:rPr>
          <w:rFonts w:ascii="Times New Roman" w:hAnsi="Times New Roman" w:cs="Times New Roman"/>
          <w:b/>
          <w:bCs/>
        </w:rPr>
        <w:t>Preparation of Cu-MOF:</w:t>
      </w:r>
    </w:p>
    <w:p w14:paraId="631939B2" w14:textId="77777777" w:rsidR="007B7FF0" w:rsidRPr="009B23A4" w:rsidRDefault="007B7FF0" w:rsidP="002C69DF">
      <w:pPr>
        <w:ind w:firstLineChars="200" w:firstLine="420"/>
        <w:rPr>
          <w:rFonts w:ascii="Times New Roman" w:hAnsi="Times New Roman" w:cs="Times New Roman"/>
        </w:rPr>
      </w:pPr>
      <w:r w:rsidRPr="009B23A4">
        <w:rPr>
          <w:rFonts w:ascii="Times New Roman" w:hAnsi="Times New Roman" w:cs="Times New Roman"/>
        </w:rPr>
        <w:t xml:space="preserve">0.483 g of </w:t>
      </w:r>
      <w:proofErr w:type="gramStart"/>
      <w:r w:rsidRPr="009B23A4">
        <w:rPr>
          <w:rFonts w:ascii="Times New Roman" w:hAnsi="Times New Roman" w:cs="Times New Roman"/>
        </w:rPr>
        <w:t>Cu(</w:t>
      </w:r>
      <w:proofErr w:type="gramEnd"/>
      <w:r w:rsidRPr="009B23A4">
        <w:rPr>
          <w:rFonts w:ascii="Times New Roman" w:hAnsi="Times New Roman" w:cs="Times New Roman"/>
        </w:rPr>
        <w:t>NO</w:t>
      </w:r>
      <w:proofErr w:type="gramStart"/>
      <w:r w:rsidRPr="009B23A4">
        <w:rPr>
          <w:rFonts w:ascii="Times New Roman" w:hAnsi="Times New Roman" w:cs="Times New Roman"/>
        </w:rPr>
        <w:t>₃)₂</w:t>
      </w:r>
      <w:proofErr w:type="gramEnd"/>
      <w:r w:rsidRPr="009B23A4">
        <w:rPr>
          <w:rFonts w:ascii="Times New Roman" w:hAnsi="Times New Roman" w:cs="Times New Roman"/>
        </w:rPr>
        <w:t>·3H₂O and 0.4024 g of 2-methylimidazole were dissolved in 100 mL of DMF. The reaction solution was placed in a hydrothermal reactor and heated at a rate of 5°C/min in a programmable oven to 140°C. The solution was then maintained at 140°C for 24 hours. After the reaction, the solution was cooled to room temperature at a rate of 2°C/min. The resulting cloudy solution was washed with DMF and chloroform, filtered, and dried at 80°C for 24 hours to obtain Cu-MOF.</w:t>
      </w:r>
    </w:p>
    <w:p w14:paraId="59C75E7F" w14:textId="77777777" w:rsidR="007B7FF0" w:rsidRPr="009B23A4" w:rsidRDefault="007B7FF0" w:rsidP="007B7FF0">
      <w:pPr>
        <w:rPr>
          <w:rFonts w:ascii="Times New Roman" w:hAnsi="Times New Roman" w:cs="Times New Roman"/>
          <w:b/>
          <w:bCs/>
        </w:rPr>
      </w:pPr>
      <w:r w:rsidRPr="009B23A4">
        <w:rPr>
          <w:rFonts w:ascii="Times New Roman" w:hAnsi="Times New Roman" w:cs="Times New Roman"/>
          <w:b/>
          <w:bCs/>
        </w:rPr>
        <w:t>Preparation of Cu-ZIF-8:</w:t>
      </w:r>
    </w:p>
    <w:p w14:paraId="5081049A" w14:textId="77777777" w:rsidR="007B7FF0" w:rsidRPr="009B23A4" w:rsidRDefault="007B7FF0" w:rsidP="002C69DF">
      <w:pPr>
        <w:ind w:firstLineChars="200" w:firstLine="420"/>
        <w:rPr>
          <w:rFonts w:ascii="Times New Roman" w:hAnsi="Times New Roman" w:cs="Times New Roman"/>
        </w:rPr>
      </w:pPr>
      <w:r w:rsidRPr="009B23A4">
        <w:rPr>
          <w:rFonts w:ascii="Times New Roman" w:hAnsi="Times New Roman" w:cs="Times New Roman"/>
        </w:rPr>
        <w:t>3.972 g (0.013 mol) of hexahydrate zinc nitrate and 1.08 g of trihydrate copper nitrate were placed into a beaker, and 45 mL of methanol was added. 9.72 g (0.118 mol) of 2-methylimidazole was dissolved in 45 mL of methanol to form the ligand solution. This ligand solution was rapidly added to the metal solution, causing the color to change quickly from light blue to deep blue. The resulting solution was placed in a hydrothermal reactor and heated at a rate of 5°C/min to 140°C using a programmable oven. The reaction was maintained at 140°C for 24 hours. After the reaction, the solution was cooled to room temperature at 2°C/min. The resulting cloudy solution was filtered using an organic microporous membrane and a circulating water pump to obtain the target product, Cu-ZIF-8.</w:t>
      </w:r>
    </w:p>
    <w:p w14:paraId="009A7951" w14:textId="77777777" w:rsidR="007B7FF0" w:rsidRPr="009B23A4" w:rsidRDefault="007B7FF0" w:rsidP="007B7FF0">
      <w:pPr>
        <w:rPr>
          <w:rFonts w:ascii="Times New Roman" w:hAnsi="Times New Roman" w:cs="Times New Roman"/>
          <w:b/>
          <w:bCs/>
        </w:rPr>
      </w:pPr>
      <w:r w:rsidRPr="009B23A4">
        <w:rPr>
          <w:rFonts w:ascii="Times New Roman" w:hAnsi="Times New Roman" w:cs="Times New Roman"/>
          <w:b/>
          <w:bCs/>
        </w:rPr>
        <w:t>Preparation of Co-ZIF-8:</w:t>
      </w:r>
    </w:p>
    <w:p w14:paraId="412CC515" w14:textId="52BE6B70" w:rsidR="007B7FF0" w:rsidRPr="009B23A4" w:rsidRDefault="007B7FF0" w:rsidP="002C69DF">
      <w:pPr>
        <w:ind w:firstLineChars="200" w:firstLine="420"/>
        <w:rPr>
          <w:rFonts w:ascii="Times New Roman" w:hAnsi="Times New Roman" w:cs="Times New Roman"/>
        </w:rPr>
      </w:pPr>
      <w:r w:rsidRPr="009B23A4">
        <w:rPr>
          <w:rFonts w:ascii="Times New Roman" w:hAnsi="Times New Roman" w:cs="Times New Roman"/>
        </w:rPr>
        <w:t>3.20 g of Zn (NO</w:t>
      </w:r>
      <w:proofErr w:type="gramStart"/>
      <w:r w:rsidRPr="009B23A4">
        <w:rPr>
          <w:rFonts w:ascii="Times New Roman" w:hAnsi="Times New Roman" w:cs="Times New Roman"/>
        </w:rPr>
        <w:t>₃)₂</w:t>
      </w:r>
      <w:proofErr w:type="gramEnd"/>
      <w:r w:rsidRPr="009B23A4">
        <w:rPr>
          <w:rFonts w:ascii="Times New Roman" w:hAnsi="Times New Roman" w:cs="Times New Roman"/>
        </w:rPr>
        <w:t xml:space="preserve">·6H₂O and 0.18 g of </w:t>
      </w:r>
      <w:proofErr w:type="gramStart"/>
      <w:r w:rsidRPr="009B23A4">
        <w:rPr>
          <w:rFonts w:ascii="Times New Roman" w:hAnsi="Times New Roman" w:cs="Times New Roman"/>
        </w:rPr>
        <w:t>Cu(</w:t>
      </w:r>
      <w:proofErr w:type="gramEnd"/>
      <w:r w:rsidRPr="009B23A4">
        <w:rPr>
          <w:rFonts w:ascii="Times New Roman" w:hAnsi="Times New Roman" w:cs="Times New Roman"/>
        </w:rPr>
        <w:t>NO</w:t>
      </w:r>
      <w:proofErr w:type="gramStart"/>
      <w:r w:rsidRPr="009B23A4">
        <w:rPr>
          <w:rFonts w:ascii="Times New Roman" w:hAnsi="Times New Roman" w:cs="Times New Roman"/>
        </w:rPr>
        <w:t>₃)₂</w:t>
      </w:r>
      <w:proofErr w:type="gramEnd"/>
      <w:r w:rsidRPr="009B23A4">
        <w:rPr>
          <w:rFonts w:ascii="Times New Roman" w:hAnsi="Times New Roman" w:cs="Times New Roman"/>
        </w:rPr>
        <w:t>·3H₂O were dissolved in 75 mL of methanol. Then, 3.3 g of 2-methylimidazole was dissolved in 75 mL of methanol. The two solutions were mixed and stirred at room temperature for 24 hours. The resulting solution was filtered under vacuum, washed three times with methanol, and dried at 80°C for 12-24 hours.</w:t>
      </w:r>
    </w:p>
    <w:p w14:paraId="6D919A5B" w14:textId="77777777" w:rsidR="007B7FF0" w:rsidRPr="009B23A4" w:rsidRDefault="007B7FF0" w:rsidP="007B7FF0">
      <w:pPr>
        <w:rPr>
          <w:rFonts w:ascii="Times New Roman" w:hAnsi="Times New Roman" w:cs="Times New Roman"/>
          <w:b/>
          <w:bCs/>
        </w:rPr>
      </w:pPr>
      <w:r w:rsidRPr="009B23A4">
        <w:rPr>
          <w:rFonts w:ascii="Times New Roman" w:hAnsi="Times New Roman" w:cs="Times New Roman"/>
          <w:b/>
          <w:bCs/>
        </w:rPr>
        <w:t>Preparation of Cu-ZIF-67:</w:t>
      </w:r>
    </w:p>
    <w:p w14:paraId="05DB97AA" w14:textId="77777777" w:rsidR="007B7FF0" w:rsidRPr="009B23A4" w:rsidRDefault="007B7FF0" w:rsidP="002C69DF">
      <w:pPr>
        <w:ind w:firstLineChars="200" w:firstLine="420"/>
        <w:rPr>
          <w:rFonts w:ascii="Times New Roman" w:hAnsi="Times New Roman" w:cs="Times New Roman"/>
        </w:rPr>
      </w:pPr>
      <w:r w:rsidRPr="009B23A4">
        <w:rPr>
          <w:rFonts w:ascii="Times New Roman" w:hAnsi="Times New Roman" w:cs="Times New Roman"/>
        </w:rPr>
        <w:t>4.01 g of hexahydrate cobalt nitrate and 1.08 g of trihydrate copper nitrate were placed into a beaker, and 45 mL of methanol was added. 9.72 g (0.118 mol) of 2-methylimidazole was dissolved in 45 mL of methanol to form the ligand solution. This ligand solution was rapidly added to the metal solution, causing the color to change quickly from pale purple to bluish-purple. The resulting solution was placed in a hydrothermal reactor and heated at a rate of 5°C/min to 140°C using a programmable oven. The reaction was maintained at 140°C for 24 hours. After the reaction, the solution was cooled to room temperature at 2°C/min. The resulting cloudy solution was filtered using an organic microporous membrane and a circulating water pump to obtain the target product, Cu-ZIF-67.</w:t>
      </w:r>
    </w:p>
    <w:p w14:paraId="5455F8F3" w14:textId="77777777" w:rsidR="007B7FF0" w:rsidRPr="009B23A4" w:rsidRDefault="007B7FF0" w:rsidP="007B7FF0">
      <w:pPr>
        <w:rPr>
          <w:rFonts w:ascii="Times New Roman" w:hAnsi="Times New Roman" w:cs="Times New Roman"/>
          <w:b/>
          <w:bCs/>
        </w:rPr>
      </w:pPr>
      <w:r w:rsidRPr="009B23A4">
        <w:rPr>
          <w:rFonts w:ascii="Times New Roman" w:hAnsi="Times New Roman" w:cs="Times New Roman"/>
          <w:b/>
          <w:bCs/>
        </w:rPr>
        <w:t>1.2 Catalyst Preparation:</w:t>
      </w:r>
    </w:p>
    <w:p w14:paraId="013C51DB" w14:textId="77777777" w:rsidR="007B7FF0" w:rsidRPr="009B23A4" w:rsidRDefault="007B7FF0" w:rsidP="002C69DF">
      <w:pPr>
        <w:ind w:firstLineChars="200" w:firstLine="420"/>
        <w:rPr>
          <w:rFonts w:ascii="Times New Roman" w:hAnsi="Times New Roman" w:cs="Times New Roman"/>
        </w:rPr>
      </w:pPr>
      <w:r w:rsidRPr="009B23A4">
        <w:rPr>
          <w:rFonts w:ascii="Times New Roman" w:hAnsi="Times New Roman" w:cs="Times New Roman"/>
        </w:rPr>
        <w:t>The preparation method for the catalysts from the above-mentioned supports was identical. 0.4 g of the support was dispersed in 50 mL of methanol, and 4 mL of a 1 g/L palladium acetate methanol solution was added. After stirring for 4 hours, the solution was filtered, and the solid was dried at 80°C for 8 hours. The resulting catalyst was then calcined under nitrogen at 600°C for 2 hours in a tube furnace to obtain the final catalyst. The catalyst was named Pd/support-N.</w:t>
      </w:r>
    </w:p>
    <w:p w14:paraId="3B2A2F98" w14:textId="77777777" w:rsidR="009E71D1" w:rsidRPr="009B23A4" w:rsidRDefault="009E71D1" w:rsidP="00260AD4">
      <w:pPr>
        <w:rPr>
          <w:rFonts w:ascii="Times New Roman" w:hAnsi="Times New Roman" w:cs="Times New Roman"/>
        </w:rPr>
      </w:pPr>
    </w:p>
    <w:p w14:paraId="3E58058C" w14:textId="77777777" w:rsidR="002C69DF" w:rsidRDefault="009E71D1" w:rsidP="009E71D1">
      <w:pPr>
        <w:rPr>
          <w:rFonts w:ascii="Times New Roman" w:hAnsi="Times New Roman" w:cs="Times New Roman"/>
          <w:b/>
          <w:bCs/>
          <w:sz w:val="24"/>
          <w:szCs w:val="24"/>
        </w:rPr>
      </w:pPr>
      <w:r w:rsidRPr="009B23A4">
        <w:rPr>
          <w:rFonts w:ascii="Times New Roman" w:hAnsi="Times New Roman" w:cs="Times New Roman"/>
          <w:b/>
          <w:bCs/>
          <w:sz w:val="24"/>
          <w:szCs w:val="24"/>
        </w:rPr>
        <w:t>1.3. Characterization</w:t>
      </w:r>
    </w:p>
    <w:p w14:paraId="55AE0B5C" w14:textId="21AE7F58" w:rsidR="009E71D1" w:rsidRPr="009B23A4" w:rsidRDefault="009E71D1" w:rsidP="002C69DF">
      <w:pPr>
        <w:ind w:firstLineChars="200" w:firstLine="420"/>
        <w:rPr>
          <w:rFonts w:ascii="Times New Roman" w:hAnsi="Times New Roman" w:cs="Times New Roman"/>
        </w:rPr>
      </w:pPr>
      <w:r w:rsidRPr="009B23A4">
        <w:rPr>
          <w:rFonts w:ascii="Times New Roman" w:hAnsi="Times New Roman" w:cs="Times New Roman"/>
        </w:rPr>
        <w:t xml:space="preserve">Scanning electron microscope (SEM) images were taken on a Hitachi S-4800 Scanning electron microscope. optical emission spectroscopy (ICP-OES) was measured by </w:t>
      </w:r>
      <w:proofErr w:type="spellStart"/>
      <w:r w:rsidRPr="009B23A4">
        <w:rPr>
          <w:rFonts w:ascii="Times New Roman" w:hAnsi="Times New Roman" w:cs="Times New Roman"/>
        </w:rPr>
        <w:t>Thermo</w:t>
      </w:r>
      <w:proofErr w:type="spellEnd"/>
      <w:r w:rsidRPr="009B23A4">
        <w:rPr>
          <w:rFonts w:ascii="Times New Roman" w:hAnsi="Times New Roman" w:cs="Times New Roman"/>
        </w:rPr>
        <w:t xml:space="preserve"> Fisher </w:t>
      </w:r>
      <w:proofErr w:type="spellStart"/>
      <w:r w:rsidRPr="009B23A4">
        <w:rPr>
          <w:rFonts w:ascii="Times New Roman" w:hAnsi="Times New Roman" w:cs="Times New Roman"/>
        </w:rPr>
        <w:t>iCAP</w:t>
      </w:r>
      <w:proofErr w:type="spellEnd"/>
      <w:r w:rsidRPr="009B23A4">
        <w:rPr>
          <w:rFonts w:ascii="Times New Roman" w:hAnsi="Times New Roman" w:cs="Times New Roman"/>
        </w:rPr>
        <w:t xml:space="preserve"> PRO. N</w:t>
      </w:r>
      <w:r w:rsidRPr="009B23A4">
        <w:rPr>
          <w:rFonts w:ascii="Times New Roman" w:hAnsi="Times New Roman" w:cs="Times New Roman"/>
          <w:vertAlign w:val="subscript"/>
        </w:rPr>
        <w:t>2</w:t>
      </w:r>
      <w:r w:rsidRPr="009B23A4">
        <w:rPr>
          <w:rFonts w:ascii="Times New Roman" w:hAnsi="Times New Roman" w:cs="Times New Roman"/>
        </w:rPr>
        <w:t xml:space="preserve"> adsorption and desorption isotherms were obtained at 298K using a </w:t>
      </w:r>
      <w:proofErr w:type="spellStart"/>
      <w:r w:rsidRPr="009B23A4">
        <w:rPr>
          <w:rFonts w:ascii="Times New Roman" w:hAnsi="Times New Roman" w:cs="Times New Roman"/>
        </w:rPr>
        <w:t>Quantachrome</w:t>
      </w:r>
      <w:proofErr w:type="spellEnd"/>
      <w:r w:rsidRPr="009B23A4">
        <w:rPr>
          <w:rFonts w:ascii="Times New Roman" w:hAnsi="Times New Roman" w:cs="Times New Roman"/>
        </w:rPr>
        <w:t xml:space="preserve"> </w:t>
      </w:r>
      <w:proofErr w:type="spellStart"/>
      <w:r w:rsidRPr="009B23A4">
        <w:rPr>
          <w:rFonts w:ascii="Times New Roman" w:hAnsi="Times New Roman" w:cs="Times New Roman"/>
        </w:rPr>
        <w:t>Autosorb</w:t>
      </w:r>
      <w:proofErr w:type="spellEnd"/>
      <w:r w:rsidRPr="009B23A4">
        <w:rPr>
          <w:rFonts w:ascii="Times New Roman" w:hAnsi="Times New Roman" w:cs="Times New Roman"/>
        </w:rPr>
        <w:t>-IQ instrument. Powder X-ray diffraction patterns were measured with a Bruker D8 with Cu Kα radiation (λ =1.5406 Å). FT-IR spectroscopy was performed on a Nicolet iS50 FT-IR infrared spectrometer. The chemical valence states and elements present in the catalyst surface were analyzed through X-ray photoelectron spectrometry (XPS) equipped with Al/Κα radiation (</w:t>
      </w:r>
      <w:proofErr w:type="spellStart"/>
      <w:r w:rsidRPr="009B23A4">
        <w:rPr>
          <w:rFonts w:ascii="Times New Roman" w:hAnsi="Times New Roman" w:cs="Times New Roman"/>
        </w:rPr>
        <w:t>Thermo</w:t>
      </w:r>
      <w:proofErr w:type="spellEnd"/>
      <w:r w:rsidRPr="009B23A4">
        <w:rPr>
          <w:rFonts w:ascii="Times New Roman" w:hAnsi="Times New Roman" w:cs="Times New Roman"/>
        </w:rPr>
        <w:t>, ESCALAB250XI). The obtained binding energies were referenced to the C 1s peak at 284.8 eV.</w:t>
      </w:r>
      <w:r w:rsidR="00CF369B" w:rsidRPr="009B23A4">
        <w:rPr>
          <w:rFonts w:ascii="Times New Roman" w:hAnsi="Times New Roman" w:cs="Times New Roman"/>
        </w:rPr>
        <w:t xml:space="preserve"> Chemisorption test uses Mike Autochem2930. The 100mg sample was weighed and placed in the reaction tube, and was heated at 10℃/min from room temperature to 300℃ for drying pre-treatment. He </w:t>
      </w:r>
      <w:proofErr w:type="gramStart"/>
      <w:r w:rsidR="00CF369B" w:rsidRPr="009B23A4">
        <w:rPr>
          <w:rFonts w:ascii="Times New Roman" w:hAnsi="Times New Roman" w:cs="Times New Roman"/>
        </w:rPr>
        <w:t>air</w:t>
      </w:r>
      <w:proofErr w:type="gramEnd"/>
      <w:r w:rsidR="00CF369B" w:rsidRPr="009B23A4">
        <w:rPr>
          <w:rFonts w:ascii="Times New Roman" w:hAnsi="Times New Roman" w:cs="Times New Roman"/>
        </w:rPr>
        <w:t xml:space="preserve"> flow (30-50 mL /min) was purged for 1h and cooled to 50 ℃. 10% carbon dioxide /He mixture (30-50 mL /min) was injected for 1h to saturation, then He air flow (30-50 mL /min) was switched to purge for 1h to remove the weak physical adsorption of carbon dioxide on the surface, and finally it was desorbed at 800℃ at a heating rate of 10 ℃ /min in </w:t>
      </w:r>
      <w:proofErr w:type="spellStart"/>
      <w:r w:rsidR="00CF369B" w:rsidRPr="009B23A4">
        <w:rPr>
          <w:rFonts w:ascii="Times New Roman" w:hAnsi="Times New Roman" w:cs="Times New Roman"/>
        </w:rPr>
        <w:t>He</w:t>
      </w:r>
      <w:proofErr w:type="spellEnd"/>
      <w:r w:rsidR="00CF369B" w:rsidRPr="009B23A4">
        <w:rPr>
          <w:rFonts w:ascii="Times New Roman" w:hAnsi="Times New Roman" w:cs="Times New Roman"/>
        </w:rPr>
        <w:t xml:space="preserve"> atmosphere. Exhaled gas is detected with TCD.</w:t>
      </w:r>
    </w:p>
    <w:p w14:paraId="7E3EB99D" w14:textId="77777777" w:rsidR="009E71D1" w:rsidRPr="009B23A4" w:rsidRDefault="009E71D1" w:rsidP="009E71D1">
      <w:pPr>
        <w:rPr>
          <w:rFonts w:ascii="Times New Roman" w:hAnsi="Times New Roman" w:cs="Times New Roman"/>
          <w:b/>
          <w:bCs/>
          <w:sz w:val="24"/>
          <w:szCs w:val="24"/>
        </w:rPr>
      </w:pPr>
      <w:r w:rsidRPr="009B23A4">
        <w:rPr>
          <w:rFonts w:ascii="Times New Roman" w:hAnsi="Times New Roman" w:cs="Times New Roman"/>
          <w:b/>
          <w:bCs/>
          <w:sz w:val="24"/>
          <w:szCs w:val="24"/>
        </w:rPr>
        <w:t>2. Catalytic performance test</w:t>
      </w:r>
    </w:p>
    <w:p w14:paraId="4763C813" w14:textId="3DAF208E" w:rsidR="009E71D1" w:rsidRPr="009B23A4" w:rsidRDefault="009E71D1" w:rsidP="009E71D1">
      <w:pPr>
        <w:ind w:firstLineChars="200" w:firstLine="420"/>
        <w:rPr>
          <w:rFonts w:ascii="Times New Roman" w:hAnsi="Times New Roman" w:cs="Times New Roman"/>
        </w:rPr>
      </w:pPr>
      <w:r w:rsidRPr="009B23A4">
        <w:rPr>
          <w:rFonts w:ascii="Times New Roman" w:hAnsi="Times New Roman" w:cs="Times New Roman"/>
        </w:rPr>
        <w:t xml:space="preserve">To obtain reproducible and distinguishable peaks, this experiment was carried out using gas chromatography for performance testing by the method of </w:t>
      </w:r>
      <w:proofErr w:type="spellStart"/>
      <w:r w:rsidRPr="009B23A4">
        <w:rPr>
          <w:rFonts w:ascii="Times New Roman" w:hAnsi="Times New Roman" w:cs="Times New Roman"/>
        </w:rPr>
        <w:t>silanization</w:t>
      </w:r>
      <w:proofErr w:type="spellEnd"/>
      <w:r w:rsidRPr="009B23A4">
        <w:rPr>
          <w:rFonts w:ascii="Times New Roman" w:hAnsi="Times New Roman" w:cs="Times New Roman"/>
        </w:rPr>
        <w:t xml:space="preserve">. A certain amount of reaction solution was weighed with an excess of </w:t>
      </w:r>
      <w:proofErr w:type="spellStart"/>
      <w:r w:rsidRPr="009B23A4">
        <w:rPr>
          <w:rFonts w:ascii="Times New Roman" w:hAnsi="Times New Roman" w:cs="Times New Roman"/>
        </w:rPr>
        <w:t>silanization</w:t>
      </w:r>
      <w:proofErr w:type="spellEnd"/>
      <w:r w:rsidRPr="009B23A4">
        <w:rPr>
          <w:rFonts w:ascii="Times New Roman" w:hAnsi="Times New Roman" w:cs="Times New Roman"/>
        </w:rPr>
        <w:t xml:space="preserve"> reagent. The reaction solution: </w:t>
      </w:r>
      <w:proofErr w:type="spellStart"/>
      <w:r w:rsidRPr="009B23A4">
        <w:rPr>
          <w:rFonts w:ascii="Times New Roman" w:hAnsi="Times New Roman" w:cs="Times New Roman"/>
        </w:rPr>
        <w:t>hexamethyldisilazane</w:t>
      </w:r>
      <w:proofErr w:type="spellEnd"/>
      <w:r w:rsidRPr="009B23A4">
        <w:rPr>
          <w:rFonts w:ascii="Times New Roman" w:hAnsi="Times New Roman" w:cs="Times New Roman"/>
        </w:rPr>
        <w:t>: trimethylchlorosilane 1:9:3 by weight ratio was processed into a 10 mL centrifuge tube. The tube was closed, stirred for 5 min, and the NH</w:t>
      </w:r>
      <w:r w:rsidRPr="009B23A4">
        <w:rPr>
          <w:rFonts w:ascii="Times New Roman" w:hAnsi="Times New Roman" w:cs="Times New Roman"/>
          <w:vertAlign w:val="subscript"/>
        </w:rPr>
        <w:t>4</w:t>
      </w:r>
      <w:r w:rsidRPr="009B23A4">
        <w:rPr>
          <w:rFonts w:ascii="Times New Roman" w:hAnsi="Times New Roman" w:cs="Times New Roman"/>
        </w:rPr>
        <w:t xml:space="preserve">Cl was allowed to precipitate as a white solid after 30 min at room temperature. Then, 0.5 ml (251.08 g/L) of tritiated tetra ethylene glycol internal standard solution was added to the mixture. centrifugation was performed at 2500 rpm for 5 min, and the supernatant was taken for gas chromatographic analysis. The reaction products were analyzed by gas chromatography using a Nexis GC-2030. The chromatographic conditions were as follows: the column was a KB-Wax capillary column (30 m*0.32 mm*0.50 </w:t>
      </w:r>
      <w:proofErr w:type="spellStart"/>
      <w:r w:rsidRPr="009B23A4">
        <w:rPr>
          <w:rFonts w:ascii="Times New Roman" w:hAnsi="Times New Roman" w:cs="Times New Roman"/>
        </w:rPr>
        <w:t>μm</w:t>
      </w:r>
      <w:proofErr w:type="spellEnd"/>
      <w:r w:rsidRPr="009B23A4">
        <w:rPr>
          <w:rFonts w:ascii="Times New Roman" w:hAnsi="Times New Roman" w:cs="Times New Roman"/>
        </w:rPr>
        <w:t>), with N</w:t>
      </w:r>
      <w:r w:rsidRPr="009B23A4">
        <w:rPr>
          <w:rFonts w:ascii="Times New Roman" w:hAnsi="Times New Roman" w:cs="Times New Roman"/>
          <w:vertAlign w:val="subscript"/>
        </w:rPr>
        <w:t>2</w:t>
      </w:r>
      <w:r w:rsidRPr="009B23A4">
        <w:rPr>
          <w:rFonts w:ascii="Times New Roman" w:hAnsi="Times New Roman" w:cs="Times New Roman"/>
        </w:rPr>
        <w:t xml:space="preserve"> as carrier gas and a separation ratio of 1/20; the column temperature was programmed to 80 °C for 2 min, and then the temperature was increased to 260 °C at a rate of 30 °C/min; the temperature of the vaporization chamber was 280 °C, and the temperature of the detector was 300 °C. The internal standard of </w:t>
      </w:r>
      <w:proofErr w:type="spellStart"/>
      <w:r w:rsidRPr="009B23A4">
        <w:rPr>
          <w:rFonts w:ascii="Times New Roman" w:hAnsi="Times New Roman" w:cs="Times New Roman"/>
        </w:rPr>
        <w:t>tetraethyleneglycol</w:t>
      </w:r>
      <w:proofErr w:type="spellEnd"/>
      <w:r w:rsidRPr="009B23A4">
        <w:rPr>
          <w:rFonts w:ascii="Times New Roman" w:hAnsi="Times New Roman" w:cs="Times New Roman"/>
        </w:rPr>
        <w:t xml:space="preserve"> tris(3-acetonitriloethylene) was chosen as the internal standard, and the internal standard of </w:t>
      </w:r>
      <w:proofErr w:type="spellStart"/>
      <w:r w:rsidRPr="009B23A4">
        <w:rPr>
          <w:rFonts w:ascii="Times New Roman" w:hAnsi="Times New Roman" w:cs="Times New Roman"/>
        </w:rPr>
        <w:t>tetraethyleneglycol</w:t>
      </w:r>
      <w:proofErr w:type="spellEnd"/>
      <w:r w:rsidRPr="009B23A4">
        <w:rPr>
          <w:rFonts w:ascii="Times New Roman" w:hAnsi="Times New Roman" w:cs="Times New Roman"/>
        </w:rPr>
        <w:t xml:space="preserve"> tris(3-acetonitriloethylene) was chosen as the internal standard. </w:t>
      </w:r>
      <w:proofErr w:type="spellStart"/>
      <w:r w:rsidRPr="009B23A4">
        <w:rPr>
          <w:rFonts w:ascii="Times New Roman" w:hAnsi="Times New Roman" w:cs="Times New Roman"/>
        </w:rPr>
        <w:t>Tetraethylene</w:t>
      </w:r>
      <w:proofErr w:type="spellEnd"/>
      <w:r w:rsidRPr="009B23A4">
        <w:rPr>
          <w:rFonts w:ascii="Times New Roman" w:hAnsi="Times New Roman" w:cs="Times New Roman"/>
        </w:rPr>
        <w:t xml:space="preserve"> glycol was used as the internal standard, and the quantitative analysis was carried out by the internal standard method. The yield and selectivity were evaluated based on the peak areas of the </w:t>
      </w:r>
      <w:proofErr w:type="spellStart"/>
      <w:r w:rsidRPr="009B23A4">
        <w:rPr>
          <w:rFonts w:ascii="Times New Roman" w:hAnsi="Times New Roman" w:cs="Times New Roman"/>
        </w:rPr>
        <w:t>silylated</w:t>
      </w:r>
      <w:proofErr w:type="spellEnd"/>
      <w:r w:rsidRPr="009B23A4">
        <w:rPr>
          <w:rFonts w:ascii="Times New Roman" w:hAnsi="Times New Roman" w:cs="Times New Roman"/>
        </w:rPr>
        <w:t xml:space="preserve"> derivatives of unreacted glycerol and generated carbonates. The standard curve of the internal standard method is shown in Figure S1 (a-b).</w:t>
      </w:r>
      <w:r w:rsidR="00A7415C" w:rsidRPr="009B23A4">
        <w:rPr>
          <w:rFonts w:ascii="Times New Roman" w:hAnsi="Times New Roman" w:cs="Times New Roman"/>
        </w:rPr>
        <w:fldChar w:fldCharType="begin"/>
      </w:r>
      <w:r w:rsidR="00A7415C" w:rsidRPr="009B23A4">
        <w:rPr>
          <w:rFonts w:ascii="Times New Roman" w:hAnsi="Times New Roman" w:cs="Times New Roman"/>
        </w:rPr>
        <w:instrText xml:space="preserve"> ADDIN ZOTERO_ITEM CSL_CITATION {"citationID":"h5AGzvM0","properties":{"formattedCitation":"[3]","plainCitation":"[3]","noteIndex":0},"citationItems":[{"id":1655,"uris":["http://zotero.org/users/9986598/items/JJNKX2WB"],"itemData":{"id":1655,"type":"article-journal","abstract":"Zeolitic imidazolate framework-67 (ZIF-67) can be converted to metallic Co nanoparticles supported on N-doped carbon (Co/NC) through reduction. However, its unique properties, including extremely high surface area, isoreticular pore structure, and regular metal–organic network, disappear after high-temperature (&gt;500 °C) reduction. Aggregated CoOx particles reduce the number of surface-active sites, resulting in poor catalytic activity. If the original ZIF-67 structure is maintained after the high-temperature reduction, promoting the uniform distribution of active sites in the porous carbon, the catalytic performance can be further improved. Herein, the correlation between the catalytic furfural hydrogenation performance, Co/NC morphology, and oxidation state of Co was investigated as a function of the H2 reduction temperature and time. The reduction of ZIF-67 at 400 °C for 6 h yields a highly dispersed Co/NC catalyst, while preserving the overall morphology. The resulting Co/NC-400-6 catalyst exhibits the highest activity, promoting high selectivity toward 2-methylfuran. The product selectivity can be further altered by incorporating Cu into ZIF-67 to produce furfuryl alcohol. With proper H2 treatment to minimize the damage to the intrinsic surface area and pore structure, metal–organic frameworks can be utilized as high-performance heterogeneous catalysts by maximizing the distribution of active sites.","container-title":"Journal of Catalysis","DOI":"10.1016/j.jcat.2020.10.014","ISSN":"0021-9517","journalAbbreviation":"Journal of Catalysis","page":"302-312","source":"ScienceDirect","title":"Structural evolution of ZIF-67-derived catalysts for furfural hydrogenation","volume":"392","author":[{"family":"Lee","given":"Jun Gyeong"},{"family":"Yoon","given":"Sinmyung"},{"family":"Yang","given":"Euiseob"},{"family":"Lee","given":"Jae Hwa"},{"family":"Song","given":"Kyung"},{"family":"Moon","given":"Hoi Ri"},{"family":"An","given":"Kwangjin"}],"issued":{"date-parts":[["2020",12,1]]}}}],"schema":"https://github.com/citation-style-language/schema/raw/master/csl-citation.json"} </w:instrText>
      </w:r>
      <w:r w:rsidR="00A7415C" w:rsidRPr="009B23A4">
        <w:rPr>
          <w:rFonts w:ascii="Times New Roman" w:hAnsi="Times New Roman" w:cs="Times New Roman"/>
        </w:rPr>
        <w:fldChar w:fldCharType="separate"/>
      </w:r>
      <w:r w:rsidR="00A7415C" w:rsidRPr="009B23A4">
        <w:rPr>
          <w:rFonts w:ascii="Times New Roman" w:hAnsi="Times New Roman" w:cs="Times New Roman"/>
        </w:rPr>
        <w:t>[3]</w:t>
      </w:r>
      <w:r w:rsidR="00A7415C" w:rsidRPr="009B23A4">
        <w:rPr>
          <w:rFonts w:ascii="Times New Roman" w:hAnsi="Times New Roman" w:cs="Times New Roman"/>
        </w:rPr>
        <w:fldChar w:fldCharType="end"/>
      </w:r>
    </w:p>
    <w:p w14:paraId="2E77026B" w14:textId="65A44EB2" w:rsidR="009E71D1" w:rsidRDefault="009E71D1" w:rsidP="00AB21D8">
      <w:pPr>
        <w:rPr>
          <w:rFonts w:ascii="Times New Roman" w:hAnsi="Times New Roman" w:cs="Times New Roman"/>
          <w:sz w:val="24"/>
          <w:szCs w:val="24"/>
        </w:rPr>
      </w:pPr>
    </w:p>
    <w:p w14:paraId="2CA337E7" w14:textId="6B6BE81D" w:rsidR="00AB21D8" w:rsidRPr="00AB21D8" w:rsidRDefault="00AB21D8" w:rsidP="009A0BCB">
      <w:pPr>
        <w:jc w:val="center"/>
        <w:rPr>
          <w:rFonts w:ascii="Times New Roman" w:hAnsi="Times New Roman" w:cs="Times New Roman"/>
          <w:sz w:val="24"/>
          <w:szCs w:val="24"/>
        </w:rPr>
      </w:pPr>
      <w:r w:rsidRPr="009B23A4">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523E9157" wp14:editId="6887614F">
                <wp:simplePos x="0" y="0"/>
                <wp:positionH relativeFrom="column">
                  <wp:posOffset>1497330</wp:posOffset>
                </wp:positionH>
                <wp:positionV relativeFrom="paragraph">
                  <wp:posOffset>506413</wp:posOffset>
                </wp:positionV>
                <wp:extent cx="322385" cy="457200"/>
                <wp:effectExtent l="0" t="0" r="20955" b="19050"/>
                <wp:wrapNone/>
                <wp:docPr id="1209518226" name="文本框 1"/>
                <wp:cNvGraphicFramePr/>
                <a:graphic xmlns:a="http://schemas.openxmlformats.org/drawingml/2006/main">
                  <a:graphicData uri="http://schemas.microsoft.com/office/word/2010/wordprocessingShape">
                    <wps:wsp>
                      <wps:cNvSpPr txBox="1"/>
                      <wps:spPr>
                        <a:xfrm>
                          <a:off x="0" y="0"/>
                          <a:ext cx="322385" cy="457200"/>
                        </a:xfrm>
                        <a:prstGeom prst="rect">
                          <a:avLst/>
                        </a:prstGeom>
                        <a:solidFill>
                          <a:schemeClr val="lt1"/>
                        </a:solidFill>
                        <a:ln w="6350">
                          <a:solidFill>
                            <a:schemeClr val="bg1"/>
                          </a:solidFill>
                        </a:ln>
                      </wps:spPr>
                      <wps:txbx>
                        <w:txbxContent>
                          <w:p w14:paraId="40809EC6" w14:textId="5EDC88F4" w:rsidR="009A0BCB" w:rsidRPr="009A0BCB" w:rsidRDefault="009A0BCB">
                            <w:pPr>
                              <w:rPr>
                                <w:sz w:val="44"/>
                                <w:szCs w:val="44"/>
                              </w:rPr>
                            </w:pPr>
                            <w:r w:rsidRPr="009A0BCB">
                              <w:rPr>
                                <w:rFonts w:hint="eastAsia"/>
                                <w:sz w:val="44"/>
                                <w:szCs w:val="4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3E9157" id="_x0000_t202" coordsize="21600,21600" o:spt="202" path="m,l,21600r21600,l21600,xe">
                <v:stroke joinstyle="miter"/>
                <v:path gradientshapeok="t" o:connecttype="rect"/>
              </v:shapetype>
              <v:shape id="文本框 1" o:spid="_x0000_s1026" type="#_x0000_t202" style="position:absolute;left:0;text-align:left;margin-left:117.9pt;margin-top:39.9pt;width:25.4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" fillcolor="white [3201]" strokecolor="white [3212]" strokeweight=".5pt">
                <v:textbox>
                  <w:txbxContent>
                    <w:p w14:paraId="40809EC6" w14:textId="5EDC88F4" w:rsidR="009A0BCB" w:rsidRPr="009A0BCB" w:rsidRDefault="009A0BCB">
                      <w:pPr>
                        <w:rPr>
                          <w:sz w:val="44"/>
                          <w:szCs w:val="44"/>
                        </w:rPr>
                      </w:pPr>
                      <w:r w:rsidRPr="009A0BCB">
                        <w:rPr>
                          <w:rFonts w:hint="eastAsia"/>
                          <w:sz w:val="44"/>
                          <w:szCs w:val="44"/>
                        </w:rPr>
                        <w:t>a</w:t>
                      </w:r>
                    </w:p>
                  </w:txbxContent>
                </v:textbox>
              </v:shape>
            </w:pict>
          </mc:Fallback>
        </mc:AlternateContent>
      </w:r>
      <w:r>
        <w:rPr>
          <w:noProof/>
        </w:rPr>
        <w:drawing>
          <wp:inline distT="0" distB="0" distL="0" distR="0" wp14:anchorId="19638A37" wp14:editId="1ABA1EEC">
            <wp:extent cx="3704499" cy="3120861"/>
            <wp:effectExtent l="0" t="0" r="0" b="3810"/>
            <wp:docPr id="12518931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893156" name="图片 1"/>
                    <pic:cNvPicPr/>
                  </pic:nvPicPr>
                  <pic:blipFill>
                    <a:blip r:embed="rId8"/>
                    <a:srcRect l="4574" r="4574"/>
                    <a:stretch>
                      <a:fillRect/>
                    </a:stretch>
                  </pic:blipFill>
                  <pic:spPr bwMode="auto">
                    <a:xfrm>
                      <a:off x="0" y="0"/>
                      <a:ext cx="3704499" cy="3120861"/>
                    </a:xfrm>
                    <a:prstGeom prst="rect">
                      <a:avLst/>
                    </a:prstGeom>
                    <a:ln>
                      <a:noFill/>
                    </a:ln>
                    <a:extLst>
                      <a:ext uri="{53640926-AAD7-44D8-BBD7-CCE9431645EC}">
                        <a14:shadowObscured xmlns:a14="http://schemas.microsoft.com/office/drawing/2010/main"/>
                      </a:ext>
                    </a:extLst>
                  </pic:spPr>
                </pic:pic>
              </a:graphicData>
            </a:graphic>
          </wp:inline>
        </w:drawing>
      </w:r>
    </w:p>
    <w:p w14:paraId="5922B3AC" w14:textId="78130DD4" w:rsidR="00063365" w:rsidRPr="009B23A4" w:rsidRDefault="00063365" w:rsidP="009A0BCB">
      <w:pPr>
        <w:jc w:val="center"/>
        <w:rPr>
          <w:rFonts w:ascii="Times New Roman" w:hAnsi="Times New Roman" w:cs="Times New Roman"/>
          <w:sz w:val="24"/>
          <w:szCs w:val="24"/>
        </w:rPr>
      </w:pPr>
      <w:r w:rsidRPr="009B23A4">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46F90722" wp14:editId="2FFB6011">
                <wp:simplePos x="0" y="0"/>
                <wp:positionH relativeFrom="column">
                  <wp:posOffset>1478915</wp:posOffset>
                </wp:positionH>
                <wp:positionV relativeFrom="paragraph">
                  <wp:posOffset>431165</wp:posOffset>
                </wp:positionV>
                <wp:extent cx="415925" cy="428625"/>
                <wp:effectExtent l="0" t="0" r="0" b="0"/>
                <wp:wrapNone/>
                <wp:docPr id="74313495" name="文本框 3"/>
                <wp:cNvGraphicFramePr/>
                <a:graphic xmlns:a="http://schemas.openxmlformats.org/drawingml/2006/main">
                  <a:graphicData uri="http://schemas.microsoft.com/office/word/2010/wordprocessingShape">
                    <wps:wsp>
                      <wps:cNvSpPr txBox="1"/>
                      <wps:spPr>
                        <a:xfrm>
                          <a:off x="0" y="0"/>
                          <a:ext cx="415925" cy="428625"/>
                        </a:xfrm>
                        <a:prstGeom prst="rect">
                          <a:avLst/>
                        </a:prstGeom>
                        <a:noFill/>
                        <a:ln w="6350">
                          <a:noFill/>
                        </a:ln>
                      </wps:spPr>
                      <wps:txbx>
                        <w:txbxContent>
                          <w:p w14:paraId="0A72435F" w14:textId="77777777" w:rsidR="009E71D1" w:rsidRDefault="009E71D1" w:rsidP="009E71D1">
                            <w:pPr>
                              <w:rPr>
                                <w:rFonts w:ascii="Times New Roman" w:hAnsi="Times New Roman" w:cs="Times New Roman"/>
                                <w:b/>
                                <w:bCs/>
                                <w:sz w:val="36"/>
                                <w:szCs w:val="36"/>
                              </w:rPr>
                            </w:pPr>
                            <w:r>
                              <w:rPr>
                                <w:rFonts w:ascii="Times New Roman" w:hAnsi="Times New Roman" w:cs="Times New Roman"/>
                                <w:b/>
                                <w:bCs/>
                                <w:sz w:val="36"/>
                                <w:szCs w:val="36"/>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6F90722" id="文本框 3" o:spid="_x0000_s1027" type="#_x0000_t202" style="position:absolute;left:0;text-align:left;margin-left:116.45pt;margin-top:33.95pt;width:32.75pt;height:33.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" filled="f" stroked="f" strokeweight=".5pt">
                <v:textbox>
                  <w:txbxContent>
                    <w:p w14:paraId="0A72435F" w14:textId="77777777" w:rsidR="009E71D1" w:rsidRDefault="009E71D1" w:rsidP="009E71D1">
                      <w:pPr>
                        <w:rPr>
                          <w:rFonts w:ascii="Times New Roman" w:hAnsi="Times New Roman" w:cs="Times New Roman"/>
                          <w:b/>
                          <w:bCs/>
                          <w:sz w:val="36"/>
                          <w:szCs w:val="36"/>
                        </w:rPr>
                      </w:pPr>
                      <w:r>
                        <w:rPr>
                          <w:rFonts w:ascii="Times New Roman" w:hAnsi="Times New Roman" w:cs="Times New Roman"/>
                          <w:b/>
                          <w:bCs/>
                          <w:sz w:val="36"/>
                          <w:szCs w:val="36"/>
                        </w:rPr>
                        <w:t>b</w:t>
                      </w:r>
                    </w:p>
                  </w:txbxContent>
                </v:textbox>
              </v:shape>
            </w:pict>
          </mc:Fallback>
        </mc:AlternateContent>
      </w:r>
      <w:r>
        <w:rPr>
          <w:noProof/>
        </w:rPr>
        <w:drawing>
          <wp:inline distT="0" distB="0" distL="0" distR="0" wp14:anchorId="5E0A0D02" wp14:editId="42A1F525">
            <wp:extent cx="3710495" cy="3087426"/>
            <wp:effectExtent l="0" t="0" r="4445" b="0"/>
            <wp:docPr id="122484979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849793" name="图片 3"/>
                    <pic:cNvPicPr/>
                  </pic:nvPicPr>
                  <pic:blipFill>
                    <a:blip r:embed="rId9"/>
                    <a:srcRect l="4007" r="4007"/>
                    <a:stretch>
                      <a:fillRect/>
                    </a:stretch>
                  </pic:blipFill>
                  <pic:spPr bwMode="auto">
                    <a:xfrm>
                      <a:off x="0" y="0"/>
                      <a:ext cx="3710495" cy="3087426"/>
                    </a:xfrm>
                    <a:prstGeom prst="rect">
                      <a:avLst/>
                    </a:prstGeom>
                    <a:ln>
                      <a:noFill/>
                    </a:ln>
                    <a:extLst>
                      <a:ext uri="{53640926-AAD7-44D8-BBD7-CCE9431645EC}">
                        <a14:shadowObscured xmlns:a14="http://schemas.microsoft.com/office/drawing/2010/main"/>
                      </a:ext>
                    </a:extLst>
                  </pic:spPr>
                </pic:pic>
              </a:graphicData>
            </a:graphic>
          </wp:inline>
        </w:drawing>
      </w:r>
    </w:p>
    <w:p w14:paraId="369B145B" w14:textId="77777777" w:rsidR="009E71D1" w:rsidRPr="009B23A4" w:rsidRDefault="009E71D1" w:rsidP="009E71D1">
      <w:pPr>
        <w:ind w:firstLineChars="2000" w:firstLine="3012"/>
        <w:rPr>
          <w:rFonts w:ascii="Times New Roman" w:eastAsia="宋体" w:hAnsi="Times New Roman" w:cs="Times New Roman"/>
          <w:b/>
          <w:bCs/>
          <w:sz w:val="15"/>
          <w:szCs w:val="15"/>
          <w:lang w:bidi="ar"/>
        </w:rPr>
      </w:pPr>
      <w:r w:rsidRPr="009B23A4">
        <w:rPr>
          <w:rFonts w:ascii="Times New Roman" w:eastAsia="宋体" w:hAnsi="Times New Roman" w:cs="Times New Roman"/>
          <w:b/>
          <w:bCs/>
          <w:sz w:val="15"/>
          <w:szCs w:val="15"/>
          <w:lang w:bidi="ar"/>
        </w:rPr>
        <w:t>Fig. S1. (a-b) Internal standard curve.</w:t>
      </w:r>
    </w:p>
    <w:p w14:paraId="7668C4CA" w14:textId="77777777" w:rsidR="009E71D1" w:rsidRPr="009B23A4" w:rsidRDefault="009E71D1" w:rsidP="009E71D1">
      <w:pPr>
        <w:ind w:firstLineChars="1300" w:firstLine="3120"/>
        <w:rPr>
          <w:rFonts w:ascii="Times New Roman" w:hAnsi="Times New Roman" w:cs="Times New Roman"/>
          <w:sz w:val="24"/>
          <w:szCs w:val="24"/>
        </w:rPr>
      </w:pPr>
    </w:p>
    <w:p w14:paraId="2C528281" w14:textId="17F59CC2" w:rsidR="009E71D1" w:rsidRPr="009B23A4" w:rsidRDefault="009E71D1" w:rsidP="009E71D1">
      <w:pPr>
        <w:ind w:firstLineChars="1300" w:firstLine="3120"/>
        <w:rPr>
          <w:rFonts w:ascii="Times New Roman" w:hAnsi="Times New Roman" w:cs="Times New Roman"/>
          <w:sz w:val="24"/>
          <w:szCs w:val="24"/>
        </w:rPr>
      </w:pPr>
      <w:r w:rsidRPr="009B23A4">
        <w:rPr>
          <w:rFonts w:ascii="Times New Roman" w:hAnsi="Times New Roman" w:cs="Times New Roman"/>
          <w:sz w:val="24"/>
          <w:szCs w:val="24"/>
        </w:rPr>
        <w:t>Y</w:t>
      </w:r>
      <w:r w:rsidRPr="009B23A4">
        <w:rPr>
          <w:rFonts w:ascii="Times New Roman" w:hAnsi="Times New Roman" w:cs="Times New Roman"/>
          <w:sz w:val="24"/>
          <w:szCs w:val="24"/>
          <w:vertAlign w:val="subscript"/>
        </w:rPr>
        <w:t>1</w:t>
      </w:r>
      <w:r w:rsidRPr="009B23A4">
        <w:rPr>
          <w:rFonts w:ascii="Times New Roman" w:hAnsi="Times New Roman" w:cs="Times New Roman"/>
          <w:sz w:val="24"/>
          <w:szCs w:val="24"/>
        </w:rPr>
        <w:t>=0.2</w:t>
      </w:r>
      <w:r w:rsidR="00B600BF">
        <w:rPr>
          <w:rFonts w:ascii="Times New Roman" w:hAnsi="Times New Roman" w:cs="Times New Roman" w:hint="eastAsia"/>
          <w:sz w:val="24"/>
          <w:szCs w:val="24"/>
        </w:rPr>
        <w:t>0535</w:t>
      </w:r>
      <w:r w:rsidRPr="009B23A4">
        <w:rPr>
          <w:rFonts w:ascii="Times New Roman" w:hAnsi="Times New Roman" w:cs="Times New Roman"/>
          <w:sz w:val="24"/>
          <w:szCs w:val="24"/>
        </w:rPr>
        <w:t>x+0.0</w:t>
      </w:r>
      <w:r w:rsidR="00B600BF">
        <w:rPr>
          <w:rFonts w:ascii="Times New Roman" w:hAnsi="Times New Roman" w:cs="Times New Roman" w:hint="eastAsia"/>
          <w:sz w:val="24"/>
          <w:szCs w:val="24"/>
        </w:rPr>
        <w:t>0549</w:t>
      </w:r>
    </w:p>
    <w:p w14:paraId="746551EC" w14:textId="4B5E4D42" w:rsidR="009E71D1" w:rsidRPr="009B23A4" w:rsidRDefault="009E71D1" w:rsidP="009E71D1">
      <w:pPr>
        <w:ind w:firstLineChars="1300" w:firstLine="3120"/>
        <w:rPr>
          <w:rFonts w:ascii="Times New Roman" w:hAnsi="Times New Roman" w:cs="Times New Roman"/>
          <w:sz w:val="24"/>
          <w:szCs w:val="24"/>
        </w:rPr>
      </w:pPr>
      <w:r w:rsidRPr="009B23A4">
        <w:rPr>
          <w:rFonts w:ascii="Times New Roman" w:hAnsi="Times New Roman" w:cs="Times New Roman"/>
          <w:sz w:val="24"/>
          <w:szCs w:val="24"/>
        </w:rPr>
        <w:t>Y</w:t>
      </w:r>
      <w:r w:rsidRPr="009B23A4">
        <w:rPr>
          <w:rFonts w:ascii="Times New Roman" w:hAnsi="Times New Roman" w:cs="Times New Roman"/>
          <w:sz w:val="24"/>
          <w:szCs w:val="24"/>
          <w:vertAlign w:val="subscript"/>
        </w:rPr>
        <w:t>2</w:t>
      </w:r>
      <w:r w:rsidRPr="009B23A4">
        <w:rPr>
          <w:rFonts w:ascii="Times New Roman" w:hAnsi="Times New Roman" w:cs="Times New Roman"/>
          <w:sz w:val="24"/>
          <w:szCs w:val="24"/>
        </w:rPr>
        <w:t>=1.</w:t>
      </w:r>
      <w:r w:rsidR="00B600BF">
        <w:rPr>
          <w:rFonts w:ascii="Times New Roman" w:hAnsi="Times New Roman" w:cs="Times New Roman" w:hint="eastAsia"/>
          <w:sz w:val="24"/>
          <w:szCs w:val="24"/>
        </w:rPr>
        <w:t>30251</w:t>
      </w:r>
      <w:r w:rsidRPr="009B23A4">
        <w:rPr>
          <w:rFonts w:ascii="Times New Roman" w:hAnsi="Times New Roman" w:cs="Times New Roman"/>
          <w:sz w:val="24"/>
          <w:szCs w:val="24"/>
        </w:rPr>
        <w:t>x+0.</w:t>
      </w:r>
      <w:r w:rsidR="00B600BF">
        <w:rPr>
          <w:rFonts w:ascii="Times New Roman" w:hAnsi="Times New Roman" w:cs="Times New Roman" w:hint="eastAsia"/>
          <w:sz w:val="24"/>
          <w:szCs w:val="24"/>
        </w:rPr>
        <w:t>20779</w:t>
      </w:r>
    </w:p>
    <w:p w14:paraId="6E04BA60" w14:textId="242368E3" w:rsidR="009E71D1" w:rsidRPr="009B23A4" w:rsidRDefault="009E71D1" w:rsidP="009E71D1">
      <w:pPr>
        <w:jc w:val="center"/>
        <w:rPr>
          <w:rFonts w:ascii="Times New Roman" w:eastAsia="宋体" w:hAnsi="Times New Roman" w:cs="Times New Roman"/>
          <w:sz w:val="24"/>
          <w:szCs w:val="24"/>
        </w:rPr>
      </w:pPr>
      <w:r w:rsidRPr="009B23A4">
        <w:rPr>
          <w:rFonts w:ascii="Times New Roman" w:hAnsi="Times New Roman" w:cs="Times New Roman"/>
          <w:sz w:val="24"/>
          <w:szCs w:val="24"/>
        </w:rPr>
        <w:t xml:space="preserve"> </w:t>
      </w:r>
      <m:oMath>
        <m:eqArr>
          <m:eqArrPr>
            <m:maxDist m:val="1"/>
            <m:ctrlPr>
              <w:rPr>
                <w:rFonts w:ascii="Cambria Math" w:eastAsia="宋体" w:hAnsi="Cambria Math" w:cs="Times New Roman"/>
                <w:i/>
                <w:sz w:val="24"/>
                <w:szCs w:val="24"/>
              </w:rPr>
            </m:ctrlPr>
          </m:eqArrPr>
          <m:e>
            <m:r>
              <w:rPr>
                <w:rFonts w:ascii="Cambria Math" w:eastAsia="宋体" w:hAnsi="Cambria Math" w:cs="Times New Roman"/>
                <w:sz w:val="24"/>
                <w:szCs w:val="24"/>
              </w:rPr>
              <m:t>Yield%=</m:t>
            </m:r>
            <m:f>
              <m:fPr>
                <m:ctrlPr>
                  <w:rPr>
                    <w:rFonts w:ascii="Cambria Math" w:eastAsia="宋体" w:hAnsi="Cambria Math" w:cs="Times New Roman"/>
                    <w:i/>
                    <w:sz w:val="24"/>
                    <w:szCs w:val="24"/>
                  </w:rPr>
                </m:ctrlPr>
              </m:fPr>
              <m:num>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Y</m:t>
                    </m:r>
                  </m:e>
                  <m:sub>
                    <m:r>
                      <w:rPr>
                        <w:rFonts w:ascii="Cambria Math" w:eastAsia="宋体" w:hAnsi="Cambria Math" w:cs="Times New Roman"/>
                        <w:sz w:val="24"/>
                        <w:szCs w:val="24"/>
                      </w:rPr>
                      <m:t>2</m:t>
                    </m:r>
                  </m:sub>
                </m:sSub>
                <m:r>
                  <w:rPr>
                    <w:rFonts w:ascii="Cambria Math" w:eastAsia="宋体" w:hAnsi="Cambria Math" w:cs="Times New Roman"/>
                    <w:sz w:val="24"/>
                    <w:szCs w:val="24"/>
                  </w:rPr>
                  <m:t>⋅</m:t>
                </m:r>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m</m:t>
                    </m:r>
                  </m:e>
                  <m:sub>
                    <m:r>
                      <w:rPr>
                        <w:rFonts w:ascii="Cambria Math" w:eastAsia="宋体" w:hAnsi="Cambria Math" w:cs="Times New Roman"/>
                        <w:sz w:val="24"/>
                        <w:szCs w:val="24"/>
                      </w:rPr>
                      <m:t>Internal standard</m:t>
                    </m:r>
                  </m:sub>
                </m:sSub>
              </m:num>
              <m:den>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m</m:t>
                    </m:r>
                  </m:e>
                  <m:sub>
                    <m:r>
                      <w:rPr>
                        <w:rFonts w:ascii="Cambria Math" w:eastAsia="宋体" w:hAnsi="Cambria Math" w:cs="Times New Roman"/>
                        <w:sz w:val="24"/>
                        <w:szCs w:val="24"/>
                      </w:rPr>
                      <m:t>Theoretical yield</m:t>
                    </m:r>
                  </m:sub>
                </m:sSub>
              </m:den>
            </m:f>
            <m:r>
              <w:rPr>
                <w:rFonts w:ascii="Cambria Math" w:eastAsia="宋体" w:hAnsi="Cambria Math" w:cs="Times New Roman"/>
                <w:sz w:val="24"/>
                <w:szCs w:val="24"/>
              </w:rPr>
              <m:t>#</m:t>
            </m:r>
            <m:d>
              <m:dPr>
                <m:ctrlPr>
                  <w:rPr>
                    <w:rFonts w:ascii="Cambria Math" w:eastAsia="宋体" w:hAnsi="Cambria Math" w:cs="Times New Roman"/>
                    <w:i/>
                    <w:sz w:val="24"/>
                    <w:szCs w:val="24"/>
                  </w:rPr>
                </m:ctrlPr>
              </m:dPr>
              <m:e>
                <m:r>
                  <w:rPr>
                    <w:rFonts w:ascii="Cambria Math" w:eastAsia="宋体" w:hAnsi="Cambria Math" w:cs="Times New Roman"/>
                    <w:sz w:val="24"/>
                    <w:szCs w:val="24"/>
                  </w:rPr>
                  <m:t>1</m:t>
                </m:r>
              </m:e>
            </m:d>
          </m:e>
        </m:eqArr>
      </m:oMath>
    </w:p>
    <w:p w14:paraId="466EE797" w14:textId="77777777" w:rsidR="009E71D1" w:rsidRPr="009B23A4" w:rsidRDefault="00000000" w:rsidP="009E71D1">
      <w:pPr>
        <w:jc w:val="center"/>
        <w:rPr>
          <w:rFonts w:ascii="Times New Roman" w:eastAsia="宋体" w:hAnsi="Times New Roman" w:cs="Times New Roman"/>
          <w:sz w:val="24"/>
          <w:szCs w:val="24"/>
        </w:rPr>
      </w:pPr>
      <m:oMathPara>
        <m:oMath>
          <m:eqArr>
            <m:eqArrPr>
              <m:maxDist m:val="1"/>
              <m:ctrlPr>
                <w:rPr>
                  <w:rFonts w:ascii="Cambria Math" w:eastAsia="宋体" w:hAnsi="Cambria Math" w:cs="Times New Roman"/>
                  <w:i/>
                  <w:sz w:val="24"/>
                  <w:szCs w:val="24"/>
                </w:rPr>
              </m:ctrlPr>
            </m:eqArrPr>
            <m:e>
              <m:r>
                <w:rPr>
                  <w:rFonts w:ascii="Cambria Math" w:eastAsia="宋体" w:hAnsi="Cambria Math" w:cs="Times New Roman"/>
                  <w:sz w:val="24"/>
                  <w:szCs w:val="24"/>
                </w:rPr>
                <m:t>Selectivity%=</m:t>
              </m:r>
              <m:f>
                <m:fPr>
                  <m:ctrlPr>
                    <w:rPr>
                      <w:rFonts w:ascii="Cambria Math" w:eastAsia="宋体" w:hAnsi="Cambria Math" w:cs="Times New Roman"/>
                      <w:i/>
                      <w:sz w:val="24"/>
                      <w:szCs w:val="24"/>
                    </w:rPr>
                  </m:ctrlPr>
                </m:fPr>
                <m:num>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Y</m:t>
                      </m:r>
                    </m:e>
                    <m:sub>
                      <m:r>
                        <w:rPr>
                          <w:rFonts w:ascii="Cambria Math" w:eastAsia="宋体" w:hAnsi="Cambria Math" w:cs="Times New Roman"/>
                          <w:sz w:val="24"/>
                          <w:szCs w:val="24"/>
                        </w:rPr>
                        <m:t>2</m:t>
                      </m:r>
                    </m:sub>
                  </m:sSub>
                  <m:r>
                    <w:rPr>
                      <w:rFonts w:ascii="Cambria Math" w:eastAsia="宋体" w:hAnsi="Cambria Math" w:cs="Times New Roman"/>
                      <w:sz w:val="24"/>
                      <w:szCs w:val="24"/>
                    </w:rPr>
                    <m:t>∙</m:t>
                  </m:r>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m</m:t>
                      </m:r>
                    </m:e>
                    <m:sub>
                      <m:r>
                        <w:rPr>
                          <w:rFonts w:ascii="Cambria Math" w:eastAsia="宋体" w:hAnsi="Cambria Math" w:cs="Times New Roman"/>
                          <w:sz w:val="24"/>
                          <w:szCs w:val="24"/>
                        </w:rPr>
                        <m:t>Internal standard</m:t>
                      </m:r>
                    </m:sub>
                  </m:sSub>
                  <m:r>
                    <w:rPr>
                      <w:rFonts w:ascii="Cambria Math" w:eastAsia="宋体" w:hAnsi="Cambria Math" w:cs="Times New Roman"/>
                      <w:sz w:val="24"/>
                      <w:szCs w:val="24"/>
                    </w:rPr>
                    <m:t>∙</m:t>
                  </m:r>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m</m:t>
                      </m:r>
                    </m:e>
                    <m:sub>
                      <m:r>
                        <w:rPr>
                          <w:rFonts w:ascii="Cambria Math" w:eastAsia="宋体" w:hAnsi="Cambria Math" w:cs="Times New Roman"/>
                          <w:sz w:val="24"/>
                          <w:szCs w:val="24"/>
                        </w:rPr>
                        <m:t>glycerol</m:t>
                      </m:r>
                    </m:sub>
                  </m:sSub>
                </m:num>
                <m:den>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m</m:t>
                      </m:r>
                    </m:e>
                    <m:sub>
                      <m:r>
                        <w:rPr>
                          <w:rFonts w:ascii="Cambria Math" w:eastAsia="宋体" w:hAnsi="Cambria Math" w:cs="Times New Roman"/>
                          <w:sz w:val="24"/>
                          <w:szCs w:val="24"/>
                        </w:rPr>
                        <m:t>Theoretical yield</m:t>
                      </m:r>
                    </m:sub>
                  </m:sSub>
                  <m:d>
                    <m:dPr>
                      <m:ctrlPr>
                        <w:rPr>
                          <w:rFonts w:ascii="Cambria Math" w:eastAsia="宋体" w:hAnsi="Cambria Math" w:cs="Times New Roman"/>
                          <w:i/>
                          <w:sz w:val="24"/>
                          <w:szCs w:val="24"/>
                        </w:rPr>
                      </m:ctrlPr>
                    </m:dPr>
                    <m:e>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m</m:t>
                          </m:r>
                        </m:e>
                        <m:sub>
                          <m:r>
                            <w:rPr>
                              <w:rFonts w:ascii="Cambria Math" w:eastAsia="宋体" w:hAnsi="Cambria Math" w:cs="Times New Roman"/>
                              <w:sz w:val="24"/>
                              <w:szCs w:val="24"/>
                            </w:rPr>
                            <m:t>glycerol</m:t>
                          </m:r>
                        </m:sub>
                      </m:sSub>
                      <m:r>
                        <w:rPr>
                          <w:rFonts w:ascii="Cambria Math" w:eastAsia="宋体" w:hAnsi="Cambria Math" w:cs="Times New Roman"/>
                          <w:sz w:val="24"/>
                          <w:szCs w:val="24"/>
                        </w:rPr>
                        <m:t>-</m:t>
                      </m:r>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Y</m:t>
                          </m:r>
                        </m:e>
                        <m:sub>
                          <m:r>
                            <w:rPr>
                              <w:rFonts w:ascii="Cambria Math" w:eastAsia="宋体" w:hAnsi="Cambria Math" w:cs="Times New Roman"/>
                              <w:sz w:val="24"/>
                              <w:szCs w:val="24"/>
                            </w:rPr>
                            <m:t>1</m:t>
                          </m:r>
                        </m:sub>
                      </m:sSub>
                      <m:r>
                        <w:rPr>
                          <w:rFonts w:ascii="Cambria Math" w:eastAsia="宋体" w:hAnsi="Cambria Math" w:cs="Times New Roman"/>
                          <w:sz w:val="24"/>
                          <w:szCs w:val="24"/>
                        </w:rPr>
                        <m:t>·</m:t>
                      </m:r>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m</m:t>
                          </m:r>
                        </m:e>
                        <m:sub>
                          <m:r>
                            <w:rPr>
                              <w:rFonts w:ascii="Cambria Math" w:eastAsia="宋体" w:hAnsi="Cambria Math" w:cs="Times New Roman"/>
                              <w:sz w:val="24"/>
                              <w:szCs w:val="24"/>
                            </w:rPr>
                            <m:t>Internal standard</m:t>
                          </m:r>
                        </m:sub>
                      </m:sSub>
                    </m:e>
                  </m:d>
                </m:den>
              </m:f>
              <m:r>
                <w:rPr>
                  <w:rFonts w:ascii="Cambria Math" w:eastAsia="宋体" w:hAnsi="Cambria Math" w:cs="Times New Roman"/>
                  <w:sz w:val="24"/>
                  <w:szCs w:val="24"/>
                </w:rPr>
                <m:t>#</m:t>
              </m:r>
              <m:d>
                <m:dPr>
                  <m:ctrlPr>
                    <w:rPr>
                      <w:rFonts w:ascii="Cambria Math" w:eastAsia="宋体" w:hAnsi="Cambria Math" w:cs="Times New Roman"/>
                      <w:i/>
                      <w:sz w:val="24"/>
                      <w:szCs w:val="24"/>
                    </w:rPr>
                  </m:ctrlPr>
                </m:dPr>
                <m:e>
                  <m:r>
                    <w:rPr>
                      <w:rFonts w:ascii="Cambria Math" w:eastAsia="宋体" w:hAnsi="Cambria Math" w:cs="Times New Roman"/>
                      <w:sz w:val="24"/>
                      <w:szCs w:val="24"/>
                    </w:rPr>
                    <m:t>2</m:t>
                  </m:r>
                </m:e>
              </m:d>
            </m:e>
          </m:eqArr>
        </m:oMath>
      </m:oMathPara>
    </w:p>
    <w:p w14:paraId="2E30FE79" w14:textId="0041A592" w:rsidR="0065000D" w:rsidRPr="009B23A4" w:rsidRDefault="0065000D" w:rsidP="009E71D1">
      <w:pPr>
        <w:jc w:val="center"/>
        <w:rPr>
          <w:rFonts w:ascii="Times New Roman" w:eastAsia="宋体" w:hAnsi="Times New Roman" w:cs="Times New Roman"/>
          <w:sz w:val="24"/>
          <w:szCs w:val="24"/>
        </w:rPr>
      </w:pPr>
      <w:r w:rsidRPr="009B23A4">
        <w:rPr>
          <w:rFonts w:ascii="Times New Roman" w:eastAsia="宋体" w:hAnsi="Times New Roman" w:cs="Times New Roman"/>
          <w:noProof/>
          <w:sz w:val="24"/>
          <w:szCs w:val="24"/>
        </w:rPr>
        <w:drawing>
          <wp:inline distT="0" distB="0" distL="0" distR="0" wp14:anchorId="71798417" wp14:editId="2BE6C921">
            <wp:extent cx="2817935" cy="2157047"/>
            <wp:effectExtent l="0" t="0" r="1905" b="0"/>
            <wp:docPr id="19068747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874718" name="图片 190687471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20622" cy="2159104"/>
                    </a:xfrm>
                    <a:prstGeom prst="rect">
                      <a:avLst/>
                    </a:prstGeom>
                  </pic:spPr>
                </pic:pic>
              </a:graphicData>
            </a:graphic>
          </wp:inline>
        </w:drawing>
      </w:r>
    </w:p>
    <w:p w14:paraId="27B7694B" w14:textId="66CB9A2E" w:rsidR="009E71D1" w:rsidRPr="009B23A4" w:rsidRDefault="0065000D" w:rsidP="0065000D">
      <w:pPr>
        <w:jc w:val="center"/>
        <w:rPr>
          <w:rFonts w:ascii="Times New Roman" w:hAnsi="Times New Roman" w:cs="Times New Roman"/>
        </w:rPr>
      </w:pPr>
      <w:r w:rsidRPr="009B23A4">
        <w:rPr>
          <w:rFonts w:ascii="Times New Roman" w:hAnsi="Times New Roman" w:cs="Times New Roman"/>
        </w:rPr>
        <w:t>Fig.S2 Reusability activity test chart.</w:t>
      </w:r>
    </w:p>
    <w:p w14:paraId="3075426E" w14:textId="16203EBA" w:rsidR="000E17B9" w:rsidRPr="009B23A4" w:rsidRDefault="000E17B9" w:rsidP="0065000D">
      <w:pPr>
        <w:jc w:val="center"/>
        <w:rPr>
          <w:rFonts w:ascii="Times New Roman" w:hAnsi="Times New Roman" w:cs="Times New Roman"/>
        </w:rPr>
      </w:pPr>
      <w:r w:rsidRPr="009B23A4">
        <w:rPr>
          <w:rFonts w:ascii="Times New Roman" w:hAnsi="Times New Roman" w:cs="Times New Roman"/>
          <w:noProof/>
        </w:rPr>
        <w:drawing>
          <wp:inline distT="0" distB="0" distL="0" distR="0" wp14:anchorId="56E6015A" wp14:editId="5348EAC1">
            <wp:extent cx="4572000" cy="3429000"/>
            <wp:effectExtent l="0" t="0" r="0" b="0"/>
            <wp:docPr id="18285014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717A8793" w14:textId="21B07469" w:rsidR="000E17B9" w:rsidRPr="009B23A4" w:rsidRDefault="000E17B9" w:rsidP="0065000D">
      <w:pPr>
        <w:jc w:val="center"/>
        <w:rPr>
          <w:rFonts w:ascii="Times New Roman" w:hAnsi="Times New Roman" w:cs="Times New Roman"/>
        </w:rPr>
      </w:pPr>
      <w:r w:rsidRPr="009B23A4">
        <w:rPr>
          <w:rFonts w:ascii="Times New Roman" w:hAnsi="Times New Roman" w:cs="Times New Roman"/>
        </w:rPr>
        <w:t>Fig</w:t>
      </w:r>
      <w:r w:rsidR="00396660">
        <w:rPr>
          <w:rFonts w:ascii="Times New Roman" w:hAnsi="Times New Roman" w:cs="Times New Roman" w:hint="eastAsia"/>
        </w:rPr>
        <w:t>.</w:t>
      </w:r>
      <w:r w:rsidRPr="009B23A4">
        <w:rPr>
          <w:rFonts w:ascii="Times New Roman" w:hAnsi="Times New Roman" w:cs="Times New Roman"/>
        </w:rPr>
        <w:t>S3 SEM figure of Cu-MOF.</w:t>
      </w:r>
    </w:p>
    <w:p w14:paraId="424F2921" w14:textId="77777777" w:rsidR="009E71D1" w:rsidRPr="009B23A4" w:rsidRDefault="009E71D1" w:rsidP="009E71D1">
      <w:pPr>
        <w:ind w:firstLineChars="250" w:firstLine="527"/>
        <w:jc w:val="center"/>
        <w:rPr>
          <w:rFonts w:ascii="Times New Roman" w:hAnsi="Times New Roman" w:cs="Times New Roman"/>
          <w:b/>
          <w:bCs/>
          <w:szCs w:val="21"/>
        </w:rPr>
      </w:pPr>
    </w:p>
    <w:p w14:paraId="71E9AA61" w14:textId="77777777" w:rsidR="009E71D1" w:rsidRPr="009B23A4" w:rsidRDefault="009E71D1" w:rsidP="009E71D1">
      <w:pPr>
        <w:rPr>
          <w:rFonts w:ascii="Times New Roman" w:hAnsi="Times New Roman" w:cs="Times New Roman"/>
          <w:b/>
          <w:bCs/>
          <w:sz w:val="24"/>
          <w:szCs w:val="24"/>
        </w:rPr>
      </w:pPr>
      <w:r w:rsidRPr="009B23A4">
        <w:rPr>
          <w:rFonts w:ascii="Times New Roman" w:hAnsi="Times New Roman" w:cs="Times New Roman"/>
          <w:b/>
          <w:bCs/>
          <w:sz w:val="24"/>
          <w:szCs w:val="24"/>
        </w:rPr>
        <w:t>3. Computational methods</w:t>
      </w:r>
    </w:p>
    <w:p w14:paraId="1E518375" w14:textId="77777777" w:rsidR="009E71D1" w:rsidRPr="009B23A4" w:rsidRDefault="009E71D1" w:rsidP="009E71D1">
      <w:pPr>
        <w:rPr>
          <w:rFonts w:ascii="Times New Roman" w:hAnsi="Times New Roman" w:cs="Times New Roman"/>
        </w:rPr>
      </w:pPr>
    </w:p>
    <w:p w14:paraId="215E1CB2" w14:textId="446A1138" w:rsidR="009E4065" w:rsidRPr="009B23A4" w:rsidRDefault="009A0BCB" w:rsidP="002254DB">
      <w:pPr>
        <w:rPr>
          <w:rFonts w:ascii="Times New Roman" w:hAnsi="Times New Roman" w:cs="Times New Roman"/>
        </w:rPr>
      </w:pPr>
      <w:r w:rsidRPr="009B23A4">
        <w:rPr>
          <w:rFonts w:ascii="Times New Roman" w:hAnsi="Times New Roman" w:cs="Times New Roman"/>
        </w:rPr>
        <w:t xml:space="preserve">All quantum chemical calculations were performed by using the Gaussian 16 program and use the way of DFT(B3LYP). For geometry optimization and frequency calculations, </w:t>
      </w:r>
      <w:proofErr w:type="spellStart"/>
      <w:r w:rsidRPr="009B23A4">
        <w:rPr>
          <w:rFonts w:ascii="Times New Roman" w:hAnsi="Times New Roman" w:cs="Times New Roman"/>
        </w:rPr>
        <w:t>genecp</w:t>
      </w:r>
      <w:proofErr w:type="spellEnd"/>
      <w:r w:rsidRPr="009B23A4">
        <w:rPr>
          <w:rFonts w:ascii="Times New Roman" w:hAnsi="Times New Roman" w:cs="Times New Roman"/>
        </w:rPr>
        <w:t xml:space="preserve"> basis set was used. 6-31g(d) was used for C H O N elements, and LANL2DZ was used for Pd I Cu elements. The optimal geometry for each compound was determined. The singlet point energy calculations were performed with a larger basis set 6-311G (d, p) and LANL2DZ basis set. For TS optimization and frequency calculations, the way of B3LYP and </w:t>
      </w:r>
      <w:proofErr w:type="spellStart"/>
      <w:r w:rsidRPr="009B23A4">
        <w:rPr>
          <w:rFonts w:ascii="Times New Roman" w:hAnsi="Times New Roman" w:cs="Times New Roman"/>
        </w:rPr>
        <w:t>genecp</w:t>
      </w:r>
      <w:proofErr w:type="spellEnd"/>
      <w:r w:rsidRPr="009B23A4">
        <w:rPr>
          <w:rFonts w:ascii="Times New Roman" w:hAnsi="Times New Roman" w:cs="Times New Roman"/>
        </w:rPr>
        <w:t xml:space="preserve"> basis set were used. 6-311G (d, p) was used for C H O N elements, and LanL2DZ was used for Pd I and Cu elements. The IRC analysis calculations were performed with basis set 6-311G (d, p) and LANL2DZ basis set(N=50). The DFT-D3 with BJ-damping was applied to correct the weak interaction to improve the calculation accuracy. The visualization of the ESP images </w:t>
      </w:r>
      <w:proofErr w:type="gramStart"/>
      <w:r w:rsidRPr="009B23A4">
        <w:rPr>
          <w:rFonts w:ascii="Times New Roman" w:hAnsi="Times New Roman" w:cs="Times New Roman"/>
        </w:rPr>
        <w:t>were</w:t>
      </w:r>
      <w:proofErr w:type="gramEnd"/>
      <w:r w:rsidRPr="009B23A4">
        <w:rPr>
          <w:rFonts w:ascii="Times New Roman" w:hAnsi="Times New Roman" w:cs="Times New Roman"/>
        </w:rPr>
        <w:t xml:space="preserve"> achieved using </w:t>
      </w:r>
      <w:proofErr w:type="spellStart"/>
      <w:r w:rsidRPr="009B23A4">
        <w:rPr>
          <w:rFonts w:ascii="Times New Roman" w:hAnsi="Times New Roman" w:cs="Times New Roman"/>
        </w:rPr>
        <w:t>GaussView</w:t>
      </w:r>
      <w:proofErr w:type="spellEnd"/>
      <w:r w:rsidRPr="009B23A4">
        <w:rPr>
          <w:rFonts w:ascii="Times New Roman" w:hAnsi="Times New Roman" w:cs="Times New Roman"/>
        </w:rPr>
        <w:t xml:space="preserve"> 6.0 </w:t>
      </w:r>
      <w:proofErr w:type="gramStart"/>
      <w:r w:rsidRPr="009B23A4">
        <w:rPr>
          <w:rFonts w:ascii="Times New Roman" w:hAnsi="Times New Roman" w:cs="Times New Roman"/>
        </w:rPr>
        <w:t>software.</w:t>
      </w:r>
      <w:r w:rsidR="00A7415C" w:rsidRPr="009B23A4">
        <w:rPr>
          <w:rFonts w:ascii="Times New Roman" w:hAnsi="Times New Roman" w:cs="Times New Roman"/>
        </w:rPr>
        <w:t>[</w:t>
      </w:r>
      <w:proofErr w:type="gramEnd"/>
      <w:r w:rsidR="00A7415C" w:rsidRPr="009B23A4">
        <w:rPr>
          <w:rFonts w:ascii="Times New Roman" w:hAnsi="Times New Roman" w:cs="Times New Roman"/>
        </w:rPr>
        <w:t>4</w:t>
      </w:r>
      <w:r w:rsidR="00C94F83" w:rsidRPr="009B23A4">
        <w:rPr>
          <w:rFonts w:ascii="Times New Roman" w:hAnsi="Times New Roman" w:cs="Times New Roman"/>
        </w:rPr>
        <w:t>,5</w:t>
      </w:r>
      <w:r w:rsidR="00A7415C" w:rsidRPr="009B23A4">
        <w:rPr>
          <w:rFonts w:ascii="Times New Roman" w:hAnsi="Times New Roman" w:cs="Times New Roman"/>
        </w:rPr>
        <w:t>]</w:t>
      </w:r>
    </w:p>
    <w:p w14:paraId="1473453C" w14:textId="506869CE" w:rsidR="00A7415C" w:rsidRPr="0038246B" w:rsidRDefault="00A7415C">
      <w:pPr>
        <w:rPr>
          <w:rFonts w:ascii="Times New Roman" w:hAnsi="Times New Roman" w:cs="Times New Roman"/>
          <w:b/>
          <w:bCs/>
        </w:rPr>
      </w:pPr>
      <w:r w:rsidRPr="0038246B">
        <w:rPr>
          <w:rFonts w:ascii="Times New Roman" w:hAnsi="Times New Roman" w:cs="Times New Roman"/>
          <w:b/>
          <w:bCs/>
        </w:rPr>
        <w:t>Reference</w:t>
      </w:r>
    </w:p>
    <w:p w14:paraId="0005C481" w14:textId="000EFB6B" w:rsidR="00A7415C" w:rsidRPr="000918DD" w:rsidRDefault="00A7415C" w:rsidP="00372D9F">
      <w:pPr>
        <w:pStyle w:val="af2"/>
        <w:numPr>
          <w:ilvl w:val="0"/>
          <w:numId w:val="2"/>
        </w:numPr>
        <w:rPr>
          <w:rFonts w:ascii="Times New Roman" w:hAnsi="Times New Roman" w:cs="Times New Roman"/>
        </w:rPr>
      </w:pPr>
      <w:r w:rsidRPr="000918DD">
        <w:rPr>
          <w:rFonts w:ascii="Times New Roman" w:hAnsi="Times New Roman" w:cs="Times New Roman"/>
        </w:rPr>
        <w:fldChar w:fldCharType="begin"/>
      </w:r>
      <w:r w:rsidRPr="000918DD">
        <w:rPr>
          <w:rFonts w:ascii="Times New Roman" w:hAnsi="Times New Roman" w:cs="Times New Roman"/>
        </w:rPr>
        <w:instrText xml:space="preserve"> ADDIN ZOTERO_BIBL {"uncited":[],"omitted":[],"custom":[]} CSL_BIBLIOGRAPHY </w:instrText>
      </w:r>
      <w:r w:rsidRPr="000918DD">
        <w:rPr>
          <w:rFonts w:ascii="Times New Roman" w:hAnsi="Times New Roman" w:cs="Times New Roman"/>
        </w:rPr>
        <w:fldChar w:fldCharType="separate"/>
      </w:r>
      <w:r w:rsidR="00372D9F" w:rsidRPr="000918DD">
        <w:rPr>
          <w:rFonts w:ascii="Times New Roman" w:hAnsi="Times New Roman" w:cs="Times New Roman"/>
        </w:rPr>
        <w:t>Awadallah-F A, Hillman F, Al-Muhtaseb SA, Jeong H-K (2019) Adsorption Equilibrium and Kinetics of Nitrogen, Methane and Carbon Dioxide Gases onto ZIF-8, Cu</w:t>
      </w:r>
      <w:r w:rsidR="00372D9F" w:rsidRPr="000918DD">
        <w:rPr>
          <w:rFonts w:ascii="Times New Roman" w:hAnsi="Times New Roman" w:cs="Times New Roman"/>
          <w:vertAlign w:val="subscript"/>
        </w:rPr>
        <w:t>10%</w:t>
      </w:r>
      <w:r w:rsidR="00372D9F" w:rsidRPr="000918DD">
        <w:rPr>
          <w:rFonts w:ascii="Times New Roman" w:hAnsi="Times New Roman" w:cs="Times New Roman"/>
        </w:rPr>
        <w:t xml:space="preserve"> /ZIF-8, and Cu</w:t>
      </w:r>
      <w:r w:rsidR="00372D9F" w:rsidRPr="000918DD">
        <w:rPr>
          <w:rFonts w:ascii="Times New Roman" w:hAnsi="Times New Roman" w:cs="Times New Roman"/>
          <w:vertAlign w:val="subscript"/>
        </w:rPr>
        <w:t>30%</w:t>
      </w:r>
      <w:r w:rsidR="00372D9F" w:rsidRPr="000918DD">
        <w:rPr>
          <w:rFonts w:ascii="Times New Roman" w:hAnsi="Times New Roman" w:cs="Times New Roman"/>
        </w:rPr>
        <w:t xml:space="preserve"> /ZIF-8. Ind Eng Chem Res 58:6653–6661. </w:t>
      </w:r>
      <w:hyperlink r:id="rId12" w:history="1">
        <w:r w:rsidR="00372D9F" w:rsidRPr="000918DD">
          <w:rPr>
            <w:rStyle w:val="af3"/>
            <w:rFonts w:ascii="Times New Roman" w:hAnsi="Times New Roman" w:cs="Times New Roman"/>
          </w:rPr>
          <w:t>https://doi.org/10.1021/acs.iecr.8b05892</w:t>
        </w:r>
      </w:hyperlink>
      <w:r w:rsidRPr="000918DD">
        <w:rPr>
          <w:rFonts w:ascii="Times New Roman" w:hAnsi="Times New Roman" w:cs="Times New Roman"/>
        </w:rPr>
        <w:t>.</w:t>
      </w:r>
    </w:p>
    <w:p w14:paraId="38EDB151" w14:textId="77777777" w:rsidR="00372D9F" w:rsidRPr="000918DD" w:rsidRDefault="00372D9F" w:rsidP="00372D9F">
      <w:pPr>
        <w:pStyle w:val="af2"/>
        <w:numPr>
          <w:ilvl w:val="0"/>
          <w:numId w:val="2"/>
        </w:numPr>
        <w:rPr>
          <w:rFonts w:ascii="Times New Roman" w:hAnsi="Times New Roman" w:cs="Times New Roman"/>
        </w:rPr>
      </w:pPr>
      <w:r w:rsidRPr="000918DD">
        <w:rPr>
          <w:rFonts w:ascii="Times New Roman" w:hAnsi="Times New Roman" w:cs="Times New Roman"/>
        </w:rPr>
        <w:t xml:space="preserve">Shuai C, Yuan X, Shuai Y, et al (2022) Nitrogen-doped carbon-ZnO heterojunction derived from ZIF-8: a photocatalytic antibacterial strategy for scaffold. Materials Today Nano 18:100210. </w:t>
      </w:r>
      <w:hyperlink r:id="rId13" w:history="1">
        <w:r w:rsidRPr="000918DD">
          <w:rPr>
            <w:rStyle w:val="af3"/>
            <w:rFonts w:ascii="Times New Roman" w:hAnsi="Times New Roman" w:cs="Times New Roman"/>
          </w:rPr>
          <w:t>https://doi.org/10.1016/j.mtnano.2022.100210</w:t>
        </w:r>
      </w:hyperlink>
    </w:p>
    <w:p w14:paraId="05BE80A9" w14:textId="77777777" w:rsidR="00372D9F" w:rsidRPr="000918DD" w:rsidRDefault="00372D9F" w:rsidP="00372D9F">
      <w:pPr>
        <w:pStyle w:val="a9"/>
        <w:widowControl/>
        <w:numPr>
          <w:ilvl w:val="0"/>
          <w:numId w:val="2"/>
        </w:numPr>
        <w:jc w:val="left"/>
        <w:rPr>
          <w:rFonts w:ascii="Times New Roman" w:hAnsi="Times New Roman" w:cs="Times New Roman"/>
        </w:rPr>
      </w:pPr>
      <w:r w:rsidRPr="000918DD">
        <w:rPr>
          <w:rFonts w:ascii="Times New Roman" w:hAnsi="Times New Roman" w:cs="Times New Roman"/>
        </w:rPr>
        <w:t xml:space="preserve">Lee JG, Yoon S, Yang E, et al (2020) Structural evolution of ZIF-67-derived catalysts for furfural hydrogenation. Journal of Catalysis 392:302–312. </w:t>
      </w:r>
      <w:hyperlink r:id="rId14" w:history="1">
        <w:r w:rsidRPr="000918DD">
          <w:rPr>
            <w:rStyle w:val="af3"/>
            <w:rFonts w:ascii="Times New Roman" w:hAnsi="Times New Roman" w:cs="Times New Roman"/>
          </w:rPr>
          <w:t>https://doi.org/10.1016/j.jcat.2020.10.014</w:t>
        </w:r>
      </w:hyperlink>
    </w:p>
    <w:p w14:paraId="539F2C76" w14:textId="1198EFD1" w:rsidR="00A7415C" w:rsidRPr="000918DD" w:rsidRDefault="00A7415C" w:rsidP="00372D9F">
      <w:pPr>
        <w:pStyle w:val="a9"/>
        <w:numPr>
          <w:ilvl w:val="0"/>
          <w:numId w:val="2"/>
        </w:numPr>
        <w:rPr>
          <w:rFonts w:ascii="Times New Roman" w:hAnsi="Times New Roman" w:cs="Times New Roman"/>
        </w:rPr>
      </w:pPr>
      <w:r w:rsidRPr="000918DD">
        <w:rPr>
          <w:rFonts w:ascii="Times New Roman" w:hAnsi="Times New Roman" w:cs="Times New Roman"/>
        </w:rPr>
        <w:fldChar w:fldCharType="end"/>
      </w:r>
      <w:bookmarkStart w:id="0" w:name="OLE_LINK2"/>
      <w:r w:rsidRPr="000918DD">
        <w:rPr>
          <w:rFonts w:ascii="Times New Roman" w:hAnsi="Times New Roman" w:cs="Times New Roman"/>
        </w:rPr>
        <w:t xml:space="preserve">Gaussian 16, Revision C.01, Frisch, M. J.; Trucks, G. W.; Schlegel, H. B.; </w:t>
      </w:r>
      <w:proofErr w:type="spellStart"/>
      <w:r w:rsidRPr="000918DD">
        <w:rPr>
          <w:rFonts w:ascii="Times New Roman" w:hAnsi="Times New Roman" w:cs="Times New Roman"/>
        </w:rPr>
        <w:t>Scuseria</w:t>
      </w:r>
      <w:proofErr w:type="spellEnd"/>
      <w:r w:rsidRPr="000918DD">
        <w:rPr>
          <w:rFonts w:ascii="Times New Roman" w:hAnsi="Times New Roman" w:cs="Times New Roman"/>
        </w:rPr>
        <w:t xml:space="preserve">, G. E.; Robb, M. A.; Cheeseman, J. R.; </w:t>
      </w:r>
      <w:proofErr w:type="spellStart"/>
      <w:r w:rsidRPr="000918DD">
        <w:rPr>
          <w:rFonts w:ascii="Times New Roman" w:hAnsi="Times New Roman" w:cs="Times New Roman"/>
        </w:rPr>
        <w:t>Scalmani</w:t>
      </w:r>
      <w:proofErr w:type="spellEnd"/>
      <w:r w:rsidRPr="000918DD">
        <w:rPr>
          <w:rFonts w:ascii="Times New Roman" w:hAnsi="Times New Roman" w:cs="Times New Roman"/>
        </w:rPr>
        <w:t xml:space="preserve">, G.; Barone, V.; Petersson, G. A.; </w:t>
      </w:r>
      <w:proofErr w:type="spellStart"/>
      <w:r w:rsidRPr="000918DD">
        <w:rPr>
          <w:rFonts w:ascii="Times New Roman" w:hAnsi="Times New Roman" w:cs="Times New Roman"/>
        </w:rPr>
        <w:t>Nakatsuji</w:t>
      </w:r>
      <w:proofErr w:type="spellEnd"/>
      <w:r w:rsidRPr="000918DD">
        <w:rPr>
          <w:rFonts w:ascii="Times New Roman" w:hAnsi="Times New Roman" w:cs="Times New Roman"/>
        </w:rPr>
        <w:t xml:space="preserve">, H.; Li, X.; Caricato, M.; </w:t>
      </w:r>
      <w:proofErr w:type="spellStart"/>
      <w:r w:rsidRPr="000918DD">
        <w:rPr>
          <w:rFonts w:ascii="Times New Roman" w:hAnsi="Times New Roman" w:cs="Times New Roman"/>
        </w:rPr>
        <w:t>Marenich</w:t>
      </w:r>
      <w:proofErr w:type="spellEnd"/>
      <w:r w:rsidRPr="000918DD">
        <w:rPr>
          <w:rFonts w:ascii="Times New Roman" w:hAnsi="Times New Roman" w:cs="Times New Roman"/>
        </w:rPr>
        <w:t xml:space="preserve">, A. V.; </w:t>
      </w:r>
      <w:proofErr w:type="spellStart"/>
      <w:r w:rsidRPr="000918DD">
        <w:rPr>
          <w:rFonts w:ascii="Times New Roman" w:hAnsi="Times New Roman" w:cs="Times New Roman"/>
        </w:rPr>
        <w:t>Bloino</w:t>
      </w:r>
      <w:proofErr w:type="spellEnd"/>
      <w:r w:rsidRPr="000918DD">
        <w:rPr>
          <w:rFonts w:ascii="Times New Roman" w:hAnsi="Times New Roman" w:cs="Times New Roman"/>
        </w:rPr>
        <w:t xml:space="preserve">, J.; Janesko, B. G.; Gomperts, R.; </w:t>
      </w:r>
      <w:proofErr w:type="spellStart"/>
      <w:r w:rsidRPr="000918DD">
        <w:rPr>
          <w:rFonts w:ascii="Times New Roman" w:hAnsi="Times New Roman" w:cs="Times New Roman"/>
        </w:rPr>
        <w:t>Mennucci</w:t>
      </w:r>
      <w:proofErr w:type="spellEnd"/>
      <w:r w:rsidRPr="000918DD">
        <w:rPr>
          <w:rFonts w:ascii="Times New Roman" w:hAnsi="Times New Roman" w:cs="Times New Roman"/>
        </w:rPr>
        <w:t xml:space="preserve">, B.; </w:t>
      </w:r>
      <w:proofErr w:type="spellStart"/>
      <w:r w:rsidRPr="000918DD">
        <w:rPr>
          <w:rFonts w:ascii="Times New Roman" w:hAnsi="Times New Roman" w:cs="Times New Roman"/>
        </w:rPr>
        <w:t>Hratchian</w:t>
      </w:r>
      <w:proofErr w:type="spellEnd"/>
      <w:r w:rsidRPr="000918DD">
        <w:rPr>
          <w:rFonts w:ascii="Times New Roman" w:hAnsi="Times New Roman" w:cs="Times New Roman"/>
        </w:rPr>
        <w:t xml:space="preserve">, H. P.; Ortiz, J. V.; Izmaylov, A. F.; Sonnenberg, J. L.; Williams-Young, D.; Ding, F.; </w:t>
      </w:r>
      <w:proofErr w:type="spellStart"/>
      <w:r w:rsidRPr="000918DD">
        <w:rPr>
          <w:rFonts w:ascii="Times New Roman" w:hAnsi="Times New Roman" w:cs="Times New Roman"/>
        </w:rPr>
        <w:t>Lipparini</w:t>
      </w:r>
      <w:proofErr w:type="spellEnd"/>
      <w:r w:rsidRPr="000918DD">
        <w:rPr>
          <w:rFonts w:ascii="Times New Roman" w:hAnsi="Times New Roman" w:cs="Times New Roman"/>
        </w:rPr>
        <w:t xml:space="preserve">, F.; Egidi, F.; Goings, J.; Peng, B.; Petrone, A.; Henderson, T.; Ranasinghe, D.; Zakrzewski, V. G.; Gao, J.; Rega, N.; Zheng, G.; Liang, W.; Hada, M.; Ehara, M.; Toyota, K.; Fukuda, R.; Hasegawa, J.; Ishida, M.; Nakajima, T.; Honda, Y.; Kitao, O.; Nakai, H.; </w:t>
      </w:r>
      <w:proofErr w:type="spellStart"/>
      <w:r w:rsidRPr="000918DD">
        <w:rPr>
          <w:rFonts w:ascii="Times New Roman" w:hAnsi="Times New Roman" w:cs="Times New Roman"/>
        </w:rPr>
        <w:t>Vreven</w:t>
      </w:r>
      <w:proofErr w:type="spellEnd"/>
      <w:r w:rsidRPr="000918DD">
        <w:rPr>
          <w:rFonts w:ascii="Times New Roman" w:hAnsi="Times New Roman" w:cs="Times New Roman"/>
        </w:rPr>
        <w:t xml:space="preserve">, T.; Throssell, K.; Montgomery, J. A., Jr.; Peralta, J. E.; </w:t>
      </w:r>
      <w:proofErr w:type="spellStart"/>
      <w:r w:rsidRPr="000918DD">
        <w:rPr>
          <w:rFonts w:ascii="Times New Roman" w:hAnsi="Times New Roman" w:cs="Times New Roman"/>
        </w:rPr>
        <w:t>Ogliaro</w:t>
      </w:r>
      <w:proofErr w:type="spellEnd"/>
      <w:r w:rsidRPr="000918DD">
        <w:rPr>
          <w:rFonts w:ascii="Times New Roman" w:hAnsi="Times New Roman" w:cs="Times New Roman"/>
        </w:rPr>
        <w:t xml:space="preserve">, F.; Bearpark, M. J.; Heyd, J. J.; Brothers, E. N.; Kudin, K. N.; Staroverov, V. N.; Keith, T. A.; Kobayashi, R.; Normand, J.; </w:t>
      </w:r>
      <w:proofErr w:type="spellStart"/>
      <w:r w:rsidRPr="000918DD">
        <w:rPr>
          <w:rFonts w:ascii="Times New Roman" w:hAnsi="Times New Roman" w:cs="Times New Roman"/>
        </w:rPr>
        <w:t>Raghavachari</w:t>
      </w:r>
      <w:proofErr w:type="spellEnd"/>
      <w:r w:rsidRPr="000918DD">
        <w:rPr>
          <w:rFonts w:ascii="Times New Roman" w:hAnsi="Times New Roman" w:cs="Times New Roman"/>
        </w:rPr>
        <w:t xml:space="preserve">, K.; Rendell, A. P.; Burant, J. C.; Iyengar, S. S.; Tomasi, J.; Cossi, M.; Millam, J. M.; Klene, M.; Adamo, C.; Cammi, R.; </w:t>
      </w:r>
      <w:proofErr w:type="spellStart"/>
      <w:r w:rsidRPr="000918DD">
        <w:rPr>
          <w:rFonts w:ascii="Times New Roman" w:hAnsi="Times New Roman" w:cs="Times New Roman"/>
        </w:rPr>
        <w:t>Ochterski</w:t>
      </w:r>
      <w:proofErr w:type="spellEnd"/>
      <w:r w:rsidRPr="000918DD">
        <w:rPr>
          <w:rFonts w:ascii="Times New Roman" w:hAnsi="Times New Roman" w:cs="Times New Roman"/>
        </w:rPr>
        <w:t xml:space="preserve">, J. W.; Martin, R. L.; </w:t>
      </w:r>
      <w:proofErr w:type="spellStart"/>
      <w:r w:rsidRPr="000918DD">
        <w:rPr>
          <w:rFonts w:ascii="Times New Roman" w:hAnsi="Times New Roman" w:cs="Times New Roman"/>
        </w:rPr>
        <w:t>Morokuma</w:t>
      </w:r>
      <w:proofErr w:type="spellEnd"/>
      <w:r w:rsidRPr="000918DD">
        <w:rPr>
          <w:rFonts w:ascii="Times New Roman" w:hAnsi="Times New Roman" w:cs="Times New Roman"/>
        </w:rPr>
        <w:t xml:space="preserve">, K.; Farkas, O.; Foresman, J. B.; Fox, D. J. Gaussian, </w:t>
      </w:r>
      <w:proofErr w:type="spellStart"/>
      <w:r w:rsidRPr="000918DD">
        <w:rPr>
          <w:rFonts w:ascii="Times New Roman" w:hAnsi="Times New Roman" w:cs="Times New Roman"/>
        </w:rPr>
        <w:t>Inc.Wallingford</w:t>
      </w:r>
      <w:proofErr w:type="spellEnd"/>
      <w:r w:rsidRPr="000918DD">
        <w:rPr>
          <w:rFonts w:ascii="Times New Roman" w:hAnsi="Times New Roman" w:cs="Times New Roman"/>
        </w:rPr>
        <w:t xml:space="preserve"> CT, 2016. </w:t>
      </w:r>
      <w:bookmarkEnd w:id="0"/>
    </w:p>
    <w:p w14:paraId="05CC880A" w14:textId="3334DFF8" w:rsidR="00A7415C" w:rsidRPr="000918DD" w:rsidRDefault="00A7415C" w:rsidP="00372D9F">
      <w:pPr>
        <w:pStyle w:val="a9"/>
        <w:numPr>
          <w:ilvl w:val="0"/>
          <w:numId w:val="2"/>
        </w:numPr>
        <w:rPr>
          <w:rFonts w:ascii="Times New Roman" w:hAnsi="Times New Roman" w:cs="Times New Roman"/>
        </w:rPr>
      </w:pPr>
      <w:proofErr w:type="spellStart"/>
      <w:r w:rsidRPr="000918DD">
        <w:rPr>
          <w:rFonts w:ascii="Times New Roman" w:hAnsi="Times New Roman" w:cs="Times New Roman"/>
        </w:rPr>
        <w:t>GaussView</w:t>
      </w:r>
      <w:proofErr w:type="spellEnd"/>
      <w:r w:rsidRPr="000918DD">
        <w:rPr>
          <w:rFonts w:ascii="Times New Roman" w:hAnsi="Times New Roman" w:cs="Times New Roman"/>
        </w:rPr>
        <w:t xml:space="preserve">, Version 6, Dennington, Roy; Keith, Todd A.; Millam, John M. </w:t>
      </w:r>
      <w:proofErr w:type="spellStart"/>
      <w:r w:rsidRPr="000918DD">
        <w:rPr>
          <w:rFonts w:ascii="Times New Roman" w:hAnsi="Times New Roman" w:cs="Times New Roman"/>
        </w:rPr>
        <w:t>SemichemInc</w:t>
      </w:r>
      <w:proofErr w:type="spellEnd"/>
      <w:r w:rsidRPr="000918DD">
        <w:rPr>
          <w:rFonts w:ascii="Times New Roman" w:hAnsi="Times New Roman" w:cs="Times New Roman"/>
        </w:rPr>
        <w:t>., Shawnee Mission, KS, 2016.</w:t>
      </w:r>
    </w:p>
    <w:sectPr w:rsidR="00A7415C" w:rsidRPr="000918D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F4C142" w14:textId="77777777" w:rsidR="00B619D0" w:rsidRDefault="00B619D0" w:rsidP="00BC4910">
      <w:r>
        <w:separator/>
      </w:r>
    </w:p>
  </w:endnote>
  <w:endnote w:type="continuationSeparator" w:id="0">
    <w:p w14:paraId="3BD01E8A" w14:textId="77777777" w:rsidR="00B619D0" w:rsidRDefault="00B619D0" w:rsidP="00BC49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D4B95F" w14:textId="77777777" w:rsidR="00B619D0" w:rsidRDefault="00B619D0" w:rsidP="00BC4910">
      <w:r>
        <w:separator/>
      </w:r>
    </w:p>
  </w:footnote>
  <w:footnote w:type="continuationSeparator" w:id="0">
    <w:p w14:paraId="396A186B" w14:textId="77777777" w:rsidR="00B619D0" w:rsidRDefault="00B619D0" w:rsidP="00BC49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2B5D58"/>
    <w:multiLevelType w:val="hybridMultilevel"/>
    <w:tmpl w:val="6564082C"/>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1B6C24A4"/>
    <w:multiLevelType w:val="hybridMultilevel"/>
    <w:tmpl w:val="BFF6D270"/>
    <w:lvl w:ilvl="0" w:tplc="0409000F">
      <w:start w:val="1"/>
      <w:numFmt w:val="decimal"/>
      <w:lvlText w:val="%1."/>
      <w:lvlJc w:val="left"/>
      <w:pPr>
        <w:ind w:left="440" w:hanging="440"/>
      </w:pPr>
    </w:lvl>
    <w:lvl w:ilvl="1" w:tplc="04090019">
      <w:start w:val="1"/>
      <w:numFmt w:val="lowerLetter"/>
      <w:lvlText w:val="%2)"/>
      <w:lvlJc w:val="left"/>
      <w:pPr>
        <w:ind w:left="880" w:hanging="440"/>
      </w:pPr>
    </w:lvl>
    <w:lvl w:ilvl="2" w:tplc="0409001B">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966473591">
    <w:abstractNumId w:val="0"/>
  </w:num>
  <w:num w:numId="2" w16cid:durableId="5111845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614"/>
    <w:rsid w:val="000017DF"/>
    <w:rsid w:val="0001781F"/>
    <w:rsid w:val="00017953"/>
    <w:rsid w:val="00063365"/>
    <w:rsid w:val="000918DD"/>
    <w:rsid w:val="000D7CA6"/>
    <w:rsid w:val="000E17B9"/>
    <w:rsid w:val="000E2E97"/>
    <w:rsid w:val="001B05A5"/>
    <w:rsid w:val="001C2B52"/>
    <w:rsid w:val="002163A4"/>
    <w:rsid w:val="002254DB"/>
    <w:rsid w:val="00232101"/>
    <w:rsid w:val="00260AD4"/>
    <w:rsid w:val="002C69DF"/>
    <w:rsid w:val="0030617E"/>
    <w:rsid w:val="00326BF2"/>
    <w:rsid w:val="0035040A"/>
    <w:rsid w:val="00372D9F"/>
    <w:rsid w:val="0038246B"/>
    <w:rsid w:val="00396660"/>
    <w:rsid w:val="00452328"/>
    <w:rsid w:val="004633E8"/>
    <w:rsid w:val="00484229"/>
    <w:rsid w:val="004A61C1"/>
    <w:rsid w:val="004C74C9"/>
    <w:rsid w:val="004D24AF"/>
    <w:rsid w:val="004D250C"/>
    <w:rsid w:val="004E5501"/>
    <w:rsid w:val="00535614"/>
    <w:rsid w:val="0054098A"/>
    <w:rsid w:val="0065000D"/>
    <w:rsid w:val="006601B0"/>
    <w:rsid w:val="0066400D"/>
    <w:rsid w:val="00675A1E"/>
    <w:rsid w:val="006B5A5B"/>
    <w:rsid w:val="006C2FA5"/>
    <w:rsid w:val="00701B26"/>
    <w:rsid w:val="007567A8"/>
    <w:rsid w:val="0076163D"/>
    <w:rsid w:val="007B24D5"/>
    <w:rsid w:val="007B7FF0"/>
    <w:rsid w:val="008024D6"/>
    <w:rsid w:val="008A3795"/>
    <w:rsid w:val="008F5643"/>
    <w:rsid w:val="009162B4"/>
    <w:rsid w:val="00925C02"/>
    <w:rsid w:val="00964D0D"/>
    <w:rsid w:val="009A0BCB"/>
    <w:rsid w:val="009B23A4"/>
    <w:rsid w:val="009E4065"/>
    <w:rsid w:val="009E71D1"/>
    <w:rsid w:val="00A05306"/>
    <w:rsid w:val="00A14C82"/>
    <w:rsid w:val="00A210C0"/>
    <w:rsid w:val="00A7415C"/>
    <w:rsid w:val="00AB21D8"/>
    <w:rsid w:val="00AD58AA"/>
    <w:rsid w:val="00B54809"/>
    <w:rsid w:val="00B600BF"/>
    <w:rsid w:val="00B619D0"/>
    <w:rsid w:val="00BA0E68"/>
    <w:rsid w:val="00BA1D67"/>
    <w:rsid w:val="00BB50E7"/>
    <w:rsid w:val="00BC4910"/>
    <w:rsid w:val="00BE05F0"/>
    <w:rsid w:val="00C310DC"/>
    <w:rsid w:val="00C94F83"/>
    <w:rsid w:val="00CF369B"/>
    <w:rsid w:val="00CF440B"/>
    <w:rsid w:val="00CF4EF9"/>
    <w:rsid w:val="00D610C4"/>
    <w:rsid w:val="00D90A9E"/>
    <w:rsid w:val="00D9386D"/>
    <w:rsid w:val="00D93A28"/>
    <w:rsid w:val="00E3253F"/>
    <w:rsid w:val="00E46819"/>
    <w:rsid w:val="00E706D6"/>
    <w:rsid w:val="00E72DA3"/>
    <w:rsid w:val="00EB214A"/>
    <w:rsid w:val="00EE7724"/>
    <w:rsid w:val="00F00073"/>
    <w:rsid w:val="00F26CEE"/>
    <w:rsid w:val="00F65FE9"/>
    <w:rsid w:val="00F732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EAFBBD"/>
  <w15:chartTrackingRefBased/>
  <w15:docId w15:val="{1693B456-7ACB-4B24-B32A-8252C97E3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535614"/>
    <w:pPr>
      <w:keepNext/>
      <w:keepLines/>
      <w:spacing w:before="480" w:after="80"/>
      <w:outlineLvl w:val="0"/>
    </w:pPr>
    <w:rPr>
      <w:rFonts w:asciiTheme="majorHAnsi" w:eastAsiaTheme="majorEastAsia" w:hAnsiTheme="majorHAnsi" w:cstheme="majorBidi"/>
      <w:color w:val="365F91" w:themeColor="accent1" w:themeShade="BF"/>
      <w:sz w:val="48"/>
      <w:szCs w:val="48"/>
    </w:rPr>
  </w:style>
  <w:style w:type="paragraph" w:styleId="2">
    <w:name w:val="heading 2"/>
    <w:basedOn w:val="a"/>
    <w:next w:val="a"/>
    <w:link w:val="20"/>
    <w:uiPriority w:val="9"/>
    <w:semiHidden/>
    <w:unhideWhenUsed/>
    <w:qFormat/>
    <w:rsid w:val="00535614"/>
    <w:pPr>
      <w:keepNext/>
      <w:keepLines/>
      <w:spacing w:before="160" w:after="80"/>
      <w:outlineLvl w:val="1"/>
    </w:pPr>
    <w:rPr>
      <w:rFonts w:asciiTheme="majorHAnsi" w:eastAsiaTheme="majorEastAsia" w:hAnsiTheme="majorHAnsi" w:cstheme="majorBidi"/>
      <w:color w:val="365F91" w:themeColor="accent1" w:themeShade="BF"/>
      <w:sz w:val="40"/>
      <w:szCs w:val="40"/>
    </w:rPr>
  </w:style>
  <w:style w:type="paragraph" w:styleId="3">
    <w:name w:val="heading 3"/>
    <w:basedOn w:val="a"/>
    <w:next w:val="a"/>
    <w:link w:val="30"/>
    <w:uiPriority w:val="9"/>
    <w:semiHidden/>
    <w:unhideWhenUsed/>
    <w:qFormat/>
    <w:rsid w:val="00535614"/>
    <w:pPr>
      <w:keepNext/>
      <w:keepLines/>
      <w:spacing w:before="160" w:after="80"/>
      <w:outlineLvl w:val="2"/>
    </w:pPr>
    <w:rPr>
      <w:rFonts w:asciiTheme="majorHAnsi" w:eastAsiaTheme="majorEastAsia" w:hAnsiTheme="majorHAnsi" w:cstheme="majorBidi"/>
      <w:color w:val="365F91" w:themeColor="accent1" w:themeShade="BF"/>
      <w:sz w:val="32"/>
      <w:szCs w:val="32"/>
    </w:rPr>
  </w:style>
  <w:style w:type="paragraph" w:styleId="4">
    <w:name w:val="heading 4"/>
    <w:basedOn w:val="a"/>
    <w:next w:val="a"/>
    <w:link w:val="40"/>
    <w:uiPriority w:val="9"/>
    <w:semiHidden/>
    <w:unhideWhenUsed/>
    <w:qFormat/>
    <w:rsid w:val="00535614"/>
    <w:pPr>
      <w:keepNext/>
      <w:keepLines/>
      <w:spacing w:before="80" w:after="40"/>
      <w:outlineLvl w:val="3"/>
    </w:pPr>
    <w:rPr>
      <w:rFonts w:cstheme="majorBidi"/>
      <w:color w:val="365F91" w:themeColor="accent1" w:themeShade="BF"/>
      <w:sz w:val="28"/>
      <w:szCs w:val="28"/>
    </w:rPr>
  </w:style>
  <w:style w:type="paragraph" w:styleId="5">
    <w:name w:val="heading 5"/>
    <w:basedOn w:val="a"/>
    <w:next w:val="a"/>
    <w:link w:val="50"/>
    <w:uiPriority w:val="9"/>
    <w:semiHidden/>
    <w:unhideWhenUsed/>
    <w:qFormat/>
    <w:rsid w:val="00535614"/>
    <w:pPr>
      <w:keepNext/>
      <w:keepLines/>
      <w:spacing w:before="80" w:after="40"/>
      <w:outlineLvl w:val="4"/>
    </w:pPr>
    <w:rPr>
      <w:rFonts w:cstheme="majorBidi"/>
      <w:color w:val="365F91" w:themeColor="accent1" w:themeShade="BF"/>
      <w:sz w:val="24"/>
      <w:szCs w:val="24"/>
    </w:rPr>
  </w:style>
  <w:style w:type="paragraph" w:styleId="6">
    <w:name w:val="heading 6"/>
    <w:basedOn w:val="a"/>
    <w:next w:val="a"/>
    <w:link w:val="60"/>
    <w:uiPriority w:val="9"/>
    <w:semiHidden/>
    <w:unhideWhenUsed/>
    <w:qFormat/>
    <w:rsid w:val="00535614"/>
    <w:pPr>
      <w:keepNext/>
      <w:keepLines/>
      <w:spacing w:before="40"/>
      <w:outlineLvl w:val="5"/>
    </w:pPr>
    <w:rPr>
      <w:rFonts w:cstheme="majorBidi"/>
      <w:b/>
      <w:bCs/>
      <w:color w:val="365F91" w:themeColor="accent1" w:themeShade="BF"/>
    </w:rPr>
  </w:style>
  <w:style w:type="paragraph" w:styleId="7">
    <w:name w:val="heading 7"/>
    <w:basedOn w:val="a"/>
    <w:next w:val="a"/>
    <w:link w:val="70"/>
    <w:uiPriority w:val="9"/>
    <w:semiHidden/>
    <w:unhideWhenUsed/>
    <w:qFormat/>
    <w:rsid w:val="00535614"/>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535614"/>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535614"/>
    <w:pPr>
      <w:keepNext/>
      <w:keepLines/>
      <w:outlineLvl w:val="8"/>
    </w:pPr>
    <w:rPr>
      <w:rFonts w:eastAsiaTheme="majorEastAsia" w:cstheme="majorBidi"/>
      <w:color w:val="595959" w:themeColor="text1" w:themeTint="A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535614"/>
    <w:rPr>
      <w:rFonts w:asciiTheme="majorHAnsi" w:eastAsiaTheme="majorEastAsia" w:hAnsiTheme="majorHAnsi" w:cstheme="majorBidi"/>
      <w:color w:val="365F91" w:themeColor="accent1" w:themeShade="BF"/>
      <w:sz w:val="48"/>
      <w:szCs w:val="48"/>
    </w:rPr>
  </w:style>
  <w:style w:type="character" w:customStyle="1" w:styleId="20">
    <w:name w:val="标题 2 字符"/>
    <w:basedOn w:val="a0"/>
    <w:link w:val="2"/>
    <w:uiPriority w:val="9"/>
    <w:semiHidden/>
    <w:rsid w:val="00535614"/>
    <w:rPr>
      <w:rFonts w:asciiTheme="majorHAnsi" w:eastAsiaTheme="majorEastAsia" w:hAnsiTheme="majorHAnsi" w:cstheme="majorBidi"/>
      <w:color w:val="365F91" w:themeColor="accent1" w:themeShade="BF"/>
      <w:sz w:val="40"/>
      <w:szCs w:val="40"/>
    </w:rPr>
  </w:style>
  <w:style w:type="character" w:customStyle="1" w:styleId="30">
    <w:name w:val="标题 3 字符"/>
    <w:basedOn w:val="a0"/>
    <w:link w:val="3"/>
    <w:uiPriority w:val="9"/>
    <w:semiHidden/>
    <w:rsid w:val="00535614"/>
    <w:rPr>
      <w:rFonts w:asciiTheme="majorHAnsi" w:eastAsiaTheme="majorEastAsia" w:hAnsiTheme="majorHAnsi" w:cstheme="majorBidi"/>
      <w:color w:val="365F91" w:themeColor="accent1" w:themeShade="BF"/>
      <w:sz w:val="32"/>
      <w:szCs w:val="32"/>
    </w:rPr>
  </w:style>
  <w:style w:type="character" w:customStyle="1" w:styleId="40">
    <w:name w:val="标题 4 字符"/>
    <w:basedOn w:val="a0"/>
    <w:link w:val="4"/>
    <w:uiPriority w:val="9"/>
    <w:semiHidden/>
    <w:rsid w:val="00535614"/>
    <w:rPr>
      <w:rFonts w:cstheme="majorBidi"/>
      <w:color w:val="365F91" w:themeColor="accent1" w:themeShade="BF"/>
      <w:sz w:val="28"/>
      <w:szCs w:val="28"/>
    </w:rPr>
  </w:style>
  <w:style w:type="character" w:customStyle="1" w:styleId="50">
    <w:name w:val="标题 5 字符"/>
    <w:basedOn w:val="a0"/>
    <w:link w:val="5"/>
    <w:uiPriority w:val="9"/>
    <w:semiHidden/>
    <w:rsid w:val="00535614"/>
    <w:rPr>
      <w:rFonts w:cstheme="majorBidi"/>
      <w:color w:val="365F91" w:themeColor="accent1" w:themeShade="BF"/>
      <w:sz w:val="24"/>
      <w:szCs w:val="24"/>
    </w:rPr>
  </w:style>
  <w:style w:type="character" w:customStyle="1" w:styleId="60">
    <w:name w:val="标题 6 字符"/>
    <w:basedOn w:val="a0"/>
    <w:link w:val="6"/>
    <w:uiPriority w:val="9"/>
    <w:semiHidden/>
    <w:rsid w:val="00535614"/>
    <w:rPr>
      <w:rFonts w:cstheme="majorBidi"/>
      <w:b/>
      <w:bCs/>
      <w:color w:val="365F91" w:themeColor="accent1" w:themeShade="BF"/>
    </w:rPr>
  </w:style>
  <w:style w:type="character" w:customStyle="1" w:styleId="70">
    <w:name w:val="标题 7 字符"/>
    <w:basedOn w:val="a0"/>
    <w:link w:val="7"/>
    <w:uiPriority w:val="9"/>
    <w:semiHidden/>
    <w:rsid w:val="00535614"/>
    <w:rPr>
      <w:rFonts w:cstheme="majorBidi"/>
      <w:b/>
      <w:bCs/>
      <w:color w:val="595959" w:themeColor="text1" w:themeTint="A6"/>
    </w:rPr>
  </w:style>
  <w:style w:type="character" w:customStyle="1" w:styleId="80">
    <w:name w:val="标题 8 字符"/>
    <w:basedOn w:val="a0"/>
    <w:link w:val="8"/>
    <w:uiPriority w:val="9"/>
    <w:semiHidden/>
    <w:rsid w:val="00535614"/>
    <w:rPr>
      <w:rFonts w:cstheme="majorBidi"/>
      <w:color w:val="595959" w:themeColor="text1" w:themeTint="A6"/>
    </w:rPr>
  </w:style>
  <w:style w:type="character" w:customStyle="1" w:styleId="90">
    <w:name w:val="标题 9 字符"/>
    <w:basedOn w:val="a0"/>
    <w:link w:val="9"/>
    <w:uiPriority w:val="9"/>
    <w:semiHidden/>
    <w:rsid w:val="00535614"/>
    <w:rPr>
      <w:rFonts w:eastAsiaTheme="majorEastAsia" w:cstheme="majorBidi"/>
      <w:color w:val="595959" w:themeColor="text1" w:themeTint="A6"/>
    </w:rPr>
  </w:style>
  <w:style w:type="paragraph" w:styleId="a3">
    <w:name w:val="Title"/>
    <w:basedOn w:val="a"/>
    <w:next w:val="a"/>
    <w:link w:val="a4"/>
    <w:uiPriority w:val="10"/>
    <w:qFormat/>
    <w:rsid w:val="00535614"/>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535614"/>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35614"/>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535614"/>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535614"/>
    <w:pPr>
      <w:spacing w:before="160" w:after="160"/>
      <w:jc w:val="center"/>
    </w:pPr>
    <w:rPr>
      <w:i/>
      <w:iCs/>
      <w:color w:val="404040" w:themeColor="text1" w:themeTint="BF"/>
    </w:rPr>
  </w:style>
  <w:style w:type="character" w:customStyle="1" w:styleId="a8">
    <w:name w:val="引用 字符"/>
    <w:basedOn w:val="a0"/>
    <w:link w:val="a7"/>
    <w:uiPriority w:val="29"/>
    <w:rsid w:val="00535614"/>
    <w:rPr>
      <w:i/>
      <w:iCs/>
      <w:color w:val="404040" w:themeColor="text1" w:themeTint="BF"/>
    </w:rPr>
  </w:style>
  <w:style w:type="paragraph" w:styleId="a9">
    <w:name w:val="List Paragraph"/>
    <w:basedOn w:val="a"/>
    <w:uiPriority w:val="34"/>
    <w:qFormat/>
    <w:rsid w:val="00535614"/>
    <w:pPr>
      <w:ind w:left="720"/>
      <w:contextualSpacing/>
    </w:pPr>
  </w:style>
  <w:style w:type="character" w:styleId="aa">
    <w:name w:val="Intense Emphasis"/>
    <w:basedOn w:val="a0"/>
    <w:uiPriority w:val="21"/>
    <w:qFormat/>
    <w:rsid w:val="00535614"/>
    <w:rPr>
      <w:i/>
      <w:iCs/>
      <w:color w:val="365F91" w:themeColor="accent1" w:themeShade="BF"/>
    </w:rPr>
  </w:style>
  <w:style w:type="paragraph" w:styleId="ab">
    <w:name w:val="Intense Quote"/>
    <w:basedOn w:val="a"/>
    <w:next w:val="a"/>
    <w:link w:val="ac"/>
    <w:uiPriority w:val="30"/>
    <w:qFormat/>
    <w:rsid w:val="00535614"/>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ac">
    <w:name w:val="明显引用 字符"/>
    <w:basedOn w:val="a0"/>
    <w:link w:val="ab"/>
    <w:uiPriority w:val="30"/>
    <w:rsid w:val="00535614"/>
    <w:rPr>
      <w:i/>
      <w:iCs/>
      <w:color w:val="365F91" w:themeColor="accent1" w:themeShade="BF"/>
    </w:rPr>
  </w:style>
  <w:style w:type="character" w:styleId="ad">
    <w:name w:val="Intense Reference"/>
    <w:basedOn w:val="a0"/>
    <w:uiPriority w:val="32"/>
    <w:qFormat/>
    <w:rsid w:val="00535614"/>
    <w:rPr>
      <w:b/>
      <w:bCs/>
      <w:smallCaps/>
      <w:color w:val="365F91" w:themeColor="accent1" w:themeShade="BF"/>
      <w:spacing w:val="5"/>
    </w:rPr>
  </w:style>
  <w:style w:type="paragraph" w:styleId="ae">
    <w:name w:val="header"/>
    <w:basedOn w:val="a"/>
    <w:link w:val="af"/>
    <w:uiPriority w:val="99"/>
    <w:unhideWhenUsed/>
    <w:rsid w:val="00BC4910"/>
    <w:pPr>
      <w:tabs>
        <w:tab w:val="center" w:pos="4153"/>
        <w:tab w:val="right" w:pos="8306"/>
      </w:tabs>
      <w:snapToGrid w:val="0"/>
      <w:jc w:val="center"/>
    </w:pPr>
    <w:rPr>
      <w:sz w:val="18"/>
      <w:szCs w:val="18"/>
    </w:rPr>
  </w:style>
  <w:style w:type="character" w:customStyle="1" w:styleId="af">
    <w:name w:val="页眉 字符"/>
    <w:basedOn w:val="a0"/>
    <w:link w:val="ae"/>
    <w:uiPriority w:val="99"/>
    <w:rsid w:val="00BC4910"/>
    <w:rPr>
      <w:sz w:val="18"/>
      <w:szCs w:val="18"/>
    </w:rPr>
  </w:style>
  <w:style w:type="paragraph" w:styleId="af0">
    <w:name w:val="footer"/>
    <w:basedOn w:val="a"/>
    <w:link w:val="af1"/>
    <w:uiPriority w:val="99"/>
    <w:unhideWhenUsed/>
    <w:rsid w:val="00BC4910"/>
    <w:pPr>
      <w:tabs>
        <w:tab w:val="center" w:pos="4153"/>
        <w:tab w:val="right" w:pos="8306"/>
      </w:tabs>
      <w:snapToGrid w:val="0"/>
      <w:jc w:val="left"/>
    </w:pPr>
    <w:rPr>
      <w:sz w:val="18"/>
      <w:szCs w:val="18"/>
    </w:rPr>
  </w:style>
  <w:style w:type="character" w:customStyle="1" w:styleId="af1">
    <w:name w:val="页脚 字符"/>
    <w:basedOn w:val="a0"/>
    <w:link w:val="af0"/>
    <w:uiPriority w:val="99"/>
    <w:rsid w:val="00BC4910"/>
    <w:rPr>
      <w:sz w:val="18"/>
      <w:szCs w:val="18"/>
    </w:rPr>
  </w:style>
  <w:style w:type="paragraph" w:styleId="af2">
    <w:name w:val="Bibliography"/>
    <w:basedOn w:val="a"/>
    <w:next w:val="a"/>
    <w:uiPriority w:val="37"/>
    <w:unhideWhenUsed/>
    <w:rsid w:val="00A7415C"/>
    <w:pPr>
      <w:tabs>
        <w:tab w:val="left" w:pos="384"/>
      </w:tabs>
      <w:ind w:left="384" w:hanging="384"/>
    </w:pPr>
  </w:style>
  <w:style w:type="character" w:styleId="af3">
    <w:name w:val="Hyperlink"/>
    <w:basedOn w:val="a0"/>
    <w:uiPriority w:val="99"/>
    <w:unhideWhenUsed/>
    <w:rsid w:val="00372D9F"/>
    <w:rPr>
      <w:color w:val="0000FF" w:themeColor="hyperlink"/>
      <w:u w:val="single"/>
    </w:rPr>
  </w:style>
  <w:style w:type="character" w:styleId="af4">
    <w:name w:val="Unresolved Mention"/>
    <w:basedOn w:val="a0"/>
    <w:uiPriority w:val="99"/>
    <w:semiHidden/>
    <w:unhideWhenUsed/>
    <w:rsid w:val="00372D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3528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hyperlink" Target="https://doi.org/10.1016/j.mtnano.2022.100210" TargetMode="External"/><Relationship Id="rId3" Type="http://schemas.openxmlformats.org/officeDocument/2006/relationships/settings" Target="settings.xml"/><Relationship Id="rId7" Type="http://schemas.openxmlformats.org/officeDocument/2006/relationships/hyperlink" Target="mailto:fanmm2000@126.com" TargetMode="External"/><Relationship Id="rId12" Type="http://schemas.openxmlformats.org/officeDocument/2006/relationships/hyperlink" Target="https://doi.org/10.1021/acs.iecr.8b05892"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Relationship Id="rId14" Type="http://schemas.openxmlformats.org/officeDocument/2006/relationships/hyperlink" Target="https://doi.org/10.1016/j.jcat.2020.10.014"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6</Pages>
  <Words>2020</Words>
  <Characters>11520</Characters>
  <Application>Microsoft Office Word</Application>
  <DocSecurity>0</DocSecurity>
  <Lines>96</Lines>
  <Paragraphs>27</Paragraphs>
  <ScaleCrop>false</ScaleCrop>
  <Company/>
  <LinksUpToDate>false</LinksUpToDate>
  <CharactersWithSpaces>13513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志豪 吕</dc:creator>
  <cp:keywords/>
  <dc:description/>
  <cp:lastModifiedBy>萍波 张</cp:lastModifiedBy>
  <cp:revision>5</cp:revision>
  <dcterms:created xsi:type="dcterms:W3CDTF">2025-10-29T10:18:00Z</dcterms:created>
  <dcterms:modified xsi:type="dcterms:W3CDTF">2025-10-30T08:15:00Z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zotero-version="7.0.24"&gt;&lt;session id="je0040Tw"/&gt;&lt;style id="http://www.zotero.org/styles/applied-catalysis-a-general" hasBibliography="1" bibliographyStyleHasBeenSet="1"/&gt;&lt;prefs&gt;&lt;pref name="fieldType" value="Field"/&gt;&lt;/prefs&gt;&lt;/data&gt;</vt:lpwstr>
  </property>
  <property fmtid="{D5CDD505-2E9C-101B-9397-08002B2CF9AE}" pid="3" name="GrammarlyDocumentId">
    <vt:lpwstr>5b5aae96ed49b44f3cb1f7c9635e54fff2996d26616047dfb7d13a7bc20a5cbd</vt:lpwstr>
  </property>
</Properties>
</file>