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92D1" w14:textId="653F2534" w:rsidR="00763FEB" w:rsidRPr="00652120" w:rsidRDefault="00763FEB" w:rsidP="00763FE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noProof/>
        </w:rPr>
        <w:drawing>
          <wp:inline distT="0" distB="0" distL="0" distR="0" wp14:anchorId="42832E75" wp14:editId="6C0898D7">
            <wp:extent cx="5274310" cy="6835140"/>
            <wp:effectExtent l="0" t="0" r="2540" b="3810"/>
            <wp:docPr id="16967154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3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44FCE" w14:textId="4838F7D6" w:rsidR="00763FEB" w:rsidRPr="00652120" w:rsidRDefault="00763FEB" w:rsidP="00763FEB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sz w:val="21"/>
          <w:szCs w:val="21"/>
        </w:rPr>
        <w:t>Supplementary 1. Single-cell sequencing analysis of multiple bone metastasis tissues. A. Marker gene expression distribution in different cell populations. B. Gene expression characteristics of different cell populations.</w:t>
      </w:r>
    </w:p>
    <w:p w14:paraId="6557BE5E" w14:textId="722F129B" w:rsidR="00E12AD6" w:rsidRPr="00652120" w:rsidRDefault="00E12AD6" w:rsidP="00E12AD6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E9CB2F" wp14:editId="200537C7">
            <wp:extent cx="5274310" cy="6888480"/>
            <wp:effectExtent l="0" t="0" r="2540" b="7620"/>
            <wp:docPr id="15725823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8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BDD3D" w14:textId="2199D16F" w:rsidR="00E12AD6" w:rsidRPr="00652120" w:rsidRDefault="00E12AD6" w:rsidP="00E12AD6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sz w:val="21"/>
          <w:szCs w:val="21"/>
        </w:rPr>
        <w:t>Supplementary 2. Gene expression changes in macrophage populations in multiple bone metastatic tumor tissues.</w:t>
      </w:r>
    </w:p>
    <w:p w14:paraId="15E8E64D" w14:textId="22D7CAB4" w:rsidR="00E12AD6" w:rsidRPr="00652120" w:rsidRDefault="00E12AD6" w:rsidP="00E12AD6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880DBE" wp14:editId="64E2571B">
            <wp:extent cx="5274310" cy="6449060"/>
            <wp:effectExtent l="0" t="0" r="2540" b="8890"/>
            <wp:docPr id="15075837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4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8BE49" w14:textId="41684A70" w:rsidR="00E12AD6" w:rsidRPr="00652120" w:rsidRDefault="00E12AD6" w:rsidP="00E12AD6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sz w:val="21"/>
          <w:szCs w:val="21"/>
        </w:rPr>
        <w:t>Supplementary 3. Gene expression changes in macrophage populations in multiple bone metastatic tumor tissues.</w:t>
      </w:r>
    </w:p>
    <w:p w14:paraId="5EE2FA7C" w14:textId="44B0490E" w:rsidR="00E12AD6" w:rsidRPr="00652120" w:rsidRDefault="00E12AD6" w:rsidP="00E12AD6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EF680A" wp14:editId="1A7B53F9">
            <wp:extent cx="5274310" cy="3812540"/>
            <wp:effectExtent l="0" t="0" r="2540" b="0"/>
            <wp:docPr id="1537914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1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07767" w14:textId="7148EF6D" w:rsidR="00E12AD6" w:rsidRPr="00652120" w:rsidRDefault="00E12AD6" w:rsidP="00E12AD6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sz w:val="21"/>
          <w:szCs w:val="21"/>
        </w:rPr>
        <w:t>Supplementary 4. Gene expression changes in macrophage populations in multiple bone metastatic tumor tissues.</w:t>
      </w:r>
    </w:p>
    <w:p w14:paraId="5454C12B" w14:textId="5283744C" w:rsidR="00E12AD6" w:rsidRPr="00652120" w:rsidRDefault="00E12AD6" w:rsidP="00E12AD6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noProof/>
        </w:rPr>
        <w:drawing>
          <wp:inline distT="0" distB="0" distL="0" distR="0" wp14:anchorId="1811741C" wp14:editId="684D7DAF">
            <wp:extent cx="5274310" cy="3920490"/>
            <wp:effectExtent l="0" t="0" r="2540" b="3810"/>
            <wp:docPr id="178001495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EDB2C" w14:textId="2E05D535" w:rsidR="005A3879" w:rsidRDefault="005A3879" w:rsidP="008C4675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52120">
        <w:rPr>
          <w:rFonts w:ascii="Times New Roman" w:hAnsi="Times New Roman" w:cs="Times New Roman"/>
          <w:sz w:val="21"/>
          <w:szCs w:val="21"/>
        </w:rPr>
        <w:t>Supplementary 5. Gene expression changes in macrophage populations in multiple bone metastatic tumor tissues.</w:t>
      </w:r>
    </w:p>
    <w:p w14:paraId="00209472" w14:textId="57147056" w:rsidR="005A3879" w:rsidRDefault="00517BAB" w:rsidP="005A3879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17BAB">
        <w:rPr>
          <w:rFonts w:ascii="Times New Roman" w:hAnsi="Times New Roman" w:cs="Times New Roman" w:hint="eastAsia"/>
          <w:noProof/>
          <w:sz w:val="21"/>
          <w:szCs w:val="21"/>
        </w:rPr>
        <w:lastRenderedPageBreak/>
        <w:drawing>
          <wp:inline distT="0" distB="0" distL="0" distR="0" wp14:anchorId="7FD9BDBA" wp14:editId="4EF0B184">
            <wp:extent cx="5274310" cy="4193540"/>
            <wp:effectExtent l="0" t="0" r="2540" b="0"/>
            <wp:docPr id="136047536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9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F19B3" w14:textId="50DAC6BD" w:rsidR="005A3879" w:rsidRDefault="005A3879" w:rsidP="005A3879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A3879">
        <w:rPr>
          <w:rFonts w:ascii="Times New Roman" w:hAnsi="Times New Roman" w:cs="Times New Roman" w:hint="eastAsia"/>
          <w:sz w:val="21"/>
          <w:szCs w:val="21"/>
        </w:rPr>
        <w:t>Supplementary 6. Cell distribution of key signaling pathways in macrophages of different bone metastatic tumor tissues.</w:t>
      </w:r>
    </w:p>
    <w:p w14:paraId="526AB2AC" w14:textId="5C97ACE3" w:rsidR="00CC7DCD" w:rsidRDefault="00517BAB" w:rsidP="00CC7DCD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17BAB">
        <w:rPr>
          <w:rFonts w:ascii="Times New Roman" w:hAnsi="Times New Roman" w:cs="Times New Roman" w:hint="eastAsia"/>
          <w:noProof/>
          <w:sz w:val="21"/>
          <w:szCs w:val="21"/>
        </w:rPr>
        <w:lastRenderedPageBreak/>
        <w:drawing>
          <wp:inline distT="0" distB="0" distL="0" distR="0" wp14:anchorId="459598E8" wp14:editId="0004B06B">
            <wp:extent cx="5274310" cy="6956425"/>
            <wp:effectExtent l="0" t="0" r="2540" b="0"/>
            <wp:docPr id="201326819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5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DCB4F" w14:textId="15E48FE9" w:rsidR="00CC7DCD" w:rsidRDefault="00CC7DCD" w:rsidP="00CC7DCD">
      <w:pPr>
        <w:spacing w:after="0" w:line="240" w:lineRule="auto"/>
        <w:jc w:val="both"/>
        <w:rPr>
          <w:rFonts w:ascii="Times New Roman" w:eastAsia="KaiTi_GB2312" w:hAnsi="Times New Roman" w:cs="Times New Roman"/>
          <w:sz w:val="21"/>
          <w:szCs w:val="21"/>
        </w:rPr>
      </w:pPr>
      <w:r w:rsidRPr="00CC7DCD">
        <w:rPr>
          <w:rFonts w:ascii="Times New Roman" w:eastAsia="KaiTi_GB2312" w:hAnsi="Times New Roman" w:cs="Times New Roman" w:hint="eastAsia"/>
          <w:sz w:val="21"/>
          <w:szCs w:val="21"/>
        </w:rPr>
        <w:t>Supplementary 7. Changes in signaling pathways of NK cell populations in multiple bone metastatic tumor tissues.</w:t>
      </w:r>
    </w:p>
    <w:sectPr w:rsidR="00CC7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EA4F6" w14:textId="77777777" w:rsidR="00E25D45" w:rsidRDefault="00E25D45" w:rsidP="00EF33C6">
      <w:pPr>
        <w:spacing w:after="0" w:line="240" w:lineRule="auto"/>
      </w:pPr>
      <w:r>
        <w:separator/>
      </w:r>
    </w:p>
  </w:endnote>
  <w:endnote w:type="continuationSeparator" w:id="0">
    <w:p w14:paraId="6D012DBB" w14:textId="77777777" w:rsidR="00E25D45" w:rsidRDefault="00E25D45" w:rsidP="00EF3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KaiTi_GB2312">
    <w:altName w:val="KaiTi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8143A" w14:textId="77777777" w:rsidR="00E25D45" w:rsidRDefault="00E25D45" w:rsidP="00EF33C6">
      <w:pPr>
        <w:spacing w:after="0" w:line="240" w:lineRule="auto"/>
      </w:pPr>
      <w:r>
        <w:separator/>
      </w:r>
    </w:p>
  </w:footnote>
  <w:footnote w:type="continuationSeparator" w:id="0">
    <w:p w14:paraId="5D6EE13F" w14:textId="77777777" w:rsidR="00E25D45" w:rsidRDefault="00E25D45" w:rsidP="00EF33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9866C5"/>
    <w:multiLevelType w:val="hybridMultilevel"/>
    <w:tmpl w:val="3C5AA230"/>
    <w:lvl w:ilvl="0" w:tplc="A3D0DB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25840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tt9zxpfmx59tpexat5pfrsss2erw2wfww90&quot;&gt;My EndNote Library&lt;record-ids&gt;&lt;item&gt;881&lt;/item&gt;&lt;item&gt;882&lt;/item&gt;&lt;item&gt;883&lt;/item&gt;&lt;item&gt;884&lt;/item&gt;&lt;item&gt;885&lt;/item&gt;&lt;item&gt;886&lt;/item&gt;&lt;item&gt;887&lt;/item&gt;&lt;item&gt;888&lt;/item&gt;&lt;item&gt;889&lt;/item&gt;&lt;item&gt;890&lt;/item&gt;&lt;item&gt;891&lt;/item&gt;&lt;item&gt;892&lt;/item&gt;&lt;item&gt;893&lt;/item&gt;&lt;item&gt;894&lt;/item&gt;&lt;item&gt;895&lt;/item&gt;&lt;item&gt;896&lt;/item&gt;&lt;item&gt;897&lt;/item&gt;&lt;item&gt;898&lt;/item&gt;&lt;item&gt;899&lt;/item&gt;&lt;item&gt;900&lt;/item&gt;&lt;item&gt;902&lt;/item&gt;&lt;item&gt;903&lt;/item&gt;&lt;item&gt;904&lt;/item&gt;&lt;item&gt;905&lt;/item&gt;&lt;item&gt;906&lt;/item&gt;&lt;item&gt;907&lt;/item&gt;&lt;item&gt;908&lt;/item&gt;&lt;item&gt;909&lt;/item&gt;&lt;item&gt;910&lt;/item&gt;&lt;item&gt;911&lt;/item&gt;&lt;item&gt;912&lt;/item&gt;&lt;item&gt;913&lt;/item&gt;&lt;item&gt;914&lt;/item&gt;&lt;item&gt;915&lt;/item&gt;&lt;item&gt;916&lt;/item&gt;&lt;item&gt;917&lt;/item&gt;&lt;item&gt;918&lt;/item&gt;&lt;item&gt;919&lt;/item&gt;&lt;item&gt;920&lt;/item&gt;&lt;item&gt;921&lt;/item&gt;&lt;item&gt;922&lt;/item&gt;&lt;item&gt;923&lt;/item&gt;&lt;item&gt;924&lt;/item&gt;&lt;item&gt;925&lt;/item&gt;&lt;item&gt;926&lt;/item&gt;&lt;item&gt;927&lt;/item&gt;&lt;item&gt;928&lt;/item&gt;&lt;item&gt;929&lt;/item&gt;&lt;item&gt;930&lt;/item&gt;&lt;item&gt;931&lt;/item&gt;&lt;item&gt;932&lt;/item&gt;&lt;item&gt;933&lt;/item&gt;&lt;/record-ids&gt;&lt;/item&gt;&lt;/Libraries&gt;"/>
  </w:docVars>
  <w:rsids>
    <w:rsidRoot w:val="0005179D"/>
    <w:rsid w:val="0001191F"/>
    <w:rsid w:val="00030F4B"/>
    <w:rsid w:val="0005179D"/>
    <w:rsid w:val="000D2B9E"/>
    <w:rsid w:val="000E0ABC"/>
    <w:rsid w:val="00103625"/>
    <w:rsid w:val="00105510"/>
    <w:rsid w:val="00111C09"/>
    <w:rsid w:val="00136E16"/>
    <w:rsid w:val="00180B45"/>
    <w:rsid w:val="001B5358"/>
    <w:rsid w:val="00240328"/>
    <w:rsid w:val="00260752"/>
    <w:rsid w:val="00271187"/>
    <w:rsid w:val="002A3D57"/>
    <w:rsid w:val="002B6C70"/>
    <w:rsid w:val="003146B2"/>
    <w:rsid w:val="00333F91"/>
    <w:rsid w:val="00376640"/>
    <w:rsid w:val="003801D6"/>
    <w:rsid w:val="003A3CF5"/>
    <w:rsid w:val="003B26FA"/>
    <w:rsid w:val="003E6288"/>
    <w:rsid w:val="003F450C"/>
    <w:rsid w:val="004639BE"/>
    <w:rsid w:val="00481094"/>
    <w:rsid w:val="0049510C"/>
    <w:rsid w:val="004A4494"/>
    <w:rsid w:val="004B00FC"/>
    <w:rsid w:val="004E5352"/>
    <w:rsid w:val="004F4131"/>
    <w:rsid w:val="00515B35"/>
    <w:rsid w:val="00517BAB"/>
    <w:rsid w:val="00570D28"/>
    <w:rsid w:val="005A3879"/>
    <w:rsid w:val="005D0A14"/>
    <w:rsid w:val="005E5D30"/>
    <w:rsid w:val="005F1FBB"/>
    <w:rsid w:val="005F6C5A"/>
    <w:rsid w:val="00601CDA"/>
    <w:rsid w:val="00652120"/>
    <w:rsid w:val="00701550"/>
    <w:rsid w:val="007159CA"/>
    <w:rsid w:val="007415AD"/>
    <w:rsid w:val="00745DAB"/>
    <w:rsid w:val="00747A87"/>
    <w:rsid w:val="00752A3E"/>
    <w:rsid w:val="00763FEB"/>
    <w:rsid w:val="00766A3C"/>
    <w:rsid w:val="007A0E23"/>
    <w:rsid w:val="007D16BE"/>
    <w:rsid w:val="007F6108"/>
    <w:rsid w:val="00822D8C"/>
    <w:rsid w:val="008236E5"/>
    <w:rsid w:val="00852D77"/>
    <w:rsid w:val="00873385"/>
    <w:rsid w:val="008B6949"/>
    <w:rsid w:val="008C4675"/>
    <w:rsid w:val="008C46E3"/>
    <w:rsid w:val="008D67C4"/>
    <w:rsid w:val="00916937"/>
    <w:rsid w:val="00922561"/>
    <w:rsid w:val="00941446"/>
    <w:rsid w:val="00961C37"/>
    <w:rsid w:val="00995D09"/>
    <w:rsid w:val="009B2118"/>
    <w:rsid w:val="009D1882"/>
    <w:rsid w:val="00A027A1"/>
    <w:rsid w:val="00A24F39"/>
    <w:rsid w:val="00A457F6"/>
    <w:rsid w:val="00A829BA"/>
    <w:rsid w:val="00A849AB"/>
    <w:rsid w:val="00A97EBA"/>
    <w:rsid w:val="00AB2396"/>
    <w:rsid w:val="00AE0E3E"/>
    <w:rsid w:val="00AE4C3A"/>
    <w:rsid w:val="00B134BC"/>
    <w:rsid w:val="00B251AD"/>
    <w:rsid w:val="00B3462E"/>
    <w:rsid w:val="00B44182"/>
    <w:rsid w:val="00B92851"/>
    <w:rsid w:val="00BD0F31"/>
    <w:rsid w:val="00C12816"/>
    <w:rsid w:val="00C12E6F"/>
    <w:rsid w:val="00C30D85"/>
    <w:rsid w:val="00C82B1F"/>
    <w:rsid w:val="00C87115"/>
    <w:rsid w:val="00CC4D20"/>
    <w:rsid w:val="00CC7DCD"/>
    <w:rsid w:val="00CD436D"/>
    <w:rsid w:val="00D77648"/>
    <w:rsid w:val="00DD6A8D"/>
    <w:rsid w:val="00E12AD6"/>
    <w:rsid w:val="00E13E48"/>
    <w:rsid w:val="00E25D45"/>
    <w:rsid w:val="00E54524"/>
    <w:rsid w:val="00E73E28"/>
    <w:rsid w:val="00E918B5"/>
    <w:rsid w:val="00EA0E93"/>
    <w:rsid w:val="00EE2161"/>
    <w:rsid w:val="00EF33C6"/>
    <w:rsid w:val="00F45009"/>
    <w:rsid w:val="00F554A6"/>
    <w:rsid w:val="00F6004C"/>
    <w:rsid w:val="00FB6912"/>
    <w:rsid w:val="00FD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9D771D"/>
  <w15:chartTrackingRefBased/>
  <w15:docId w15:val="{2961A41E-1DBC-4338-932B-302EFBFD0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05179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179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79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79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79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79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79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79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79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7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0517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79D"/>
    <w:rPr>
      <w:rFonts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79D"/>
    <w:rPr>
      <w:rFonts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79D"/>
    <w:rPr>
      <w:rFonts w:cstheme="majorBidi"/>
      <w:b/>
      <w:bCs/>
      <w:color w:val="2F5496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79D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79D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79D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05179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7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79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79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7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7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7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7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7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7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79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F33C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F33C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F33C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F33C6"/>
    <w:rPr>
      <w:sz w:val="18"/>
      <w:szCs w:val="18"/>
    </w:rPr>
  </w:style>
  <w:style w:type="character" w:styleId="Hyperlink">
    <w:name w:val="Hyperlink"/>
    <w:uiPriority w:val="99"/>
    <w:unhideWhenUsed/>
    <w:qFormat/>
    <w:rsid w:val="00EF33C6"/>
    <w:rPr>
      <w:color w:val="0563C1"/>
      <w:u w:val="single"/>
    </w:rPr>
  </w:style>
  <w:style w:type="paragraph" w:customStyle="1" w:styleId="MDPI16affiliation">
    <w:name w:val="MDPI_1.6_affiliation"/>
    <w:qFormat/>
    <w:rsid w:val="00EF33C6"/>
    <w:pPr>
      <w:adjustRightInd w:val="0"/>
      <w:snapToGrid w:val="0"/>
      <w:spacing w:after="0" w:line="260" w:lineRule="atLeast"/>
      <w:ind w:left="311" w:hanging="198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F33C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FD69BB"/>
    <w:pPr>
      <w:spacing w:after="0"/>
      <w:jc w:val="center"/>
    </w:pPr>
    <w:rPr>
      <w:rFonts w:ascii="DengXian" w:eastAsia="DengXian" w:hAnsi="DengXi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D69BB"/>
    <w:rPr>
      <w:rFonts w:ascii="DengXian" w:eastAsia="DengXian" w:hAnsi="DengXian"/>
      <w:noProof/>
    </w:rPr>
  </w:style>
  <w:style w:type="paragraph" w:customStyle="1" w:styleId="EndNoteBibliography">
    <w:name w:val="EndNote Bibliography"/>
    <w:basedOn w:val="Normal"/>
    <w:link w:val="EndNoteBibliography0"/>
    <w:rsid w:val="00FD69BB"/>
    <w:pPr>
      <w:spacing w:line="240" w:lineRule="auto"/>
      <w:jc w:val="both"/>
    </w:pPr>
    <w:rPr>
      <w:rFonts w:ascii="DengXian" w:eastAsia="DengXian" w:hAnsi="DengXi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FD69BB"/>
    <w:rPr>
      <w:rFonts w:ascii="DengXian" w:eastAsia="DengXian" w:hAnsi="DengXian"/>
      <w:noProof/>
    </w:rPr>
  </w:style>
  <w:style w:type="paragraph" w:styleId="NormalWeb">
    <w:name w:val="Normal (Web)"/>
    <w:basedOn w:val="Normal"/>
    <w:uiPriority w:val="99"/>
    <w:semiHidden/>
    <w:unhideWhenUsed/>
    <w:rsid w:val="00701550"/>
    <w:rPr>
      <w:rFonts w:ascii="Times New Roman" w:hAnsi="Times New Roman" w:cs="Times New Roman"/>
      <w:sz w:val="24"/>
    </w:rPr>
  </w:style>
  <w:style w:type="paragraph" w:styleId="Revision">
    <w:name w:val="Revision"/>
    <w:hidden/>
    <w:uiPriority w:val="99"/>
    <w:semiHidden/>
    <w:rsid w:val="002711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125</Words>
  <Characters>784</Characters>
  <Application>Microsoft Office Word</Application>
  <DocSecurity>0</DocSecurity>
  <Lines>15</Lines>
  <Paragraphs>4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shilong li</dc:creator>
  <cp:keywords/>
  <dc:description/>
  <cp:lastModifiedBy>Bhushan Tandale</cp:lastModifiedBy>
  <cp:revision>5</cp:revision>
  <dcterms:created xsi:type="dcterms:W3CDTF">2025-11-11T06:28:00Z</dcterms:created>
  <dcterms:modified xsi:type="dcterms:W3CDTF">2025-12-12T09:09:00Z</dcterms:modified>
</cp:coreProperties>
</file>