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A449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Supplemental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Figure Legends</w:t>
      </w:r>
    </w:p>
    <w:p w14:paraId="0C50A08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Supplementary Figure1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Flowchart of this study</w:t>
      </w:r>
    </w:p>
    <w:p w14:paraId="56D1CD4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Supplementary Figure 2.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 xml:space="preserve"> 60-day Kaplan-Meier survival curves(A) and cumulative risk curves(B) by RDW trajectory class in patients with sepsis.</w:t>
      </w:r>
    </w:p>
    <w:p w14:paraId="6AAED436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Supplementary Figure 3.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 xml:space="preserve"> 90-day Kaplan-Meier survival curves(A) and cumulative risk curves(B) by RDW trajectory class in patients with sepsis.</w:t>
      </w:r>
    </w:p>
    <w:p w14:paraId="4FC2D43D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Supplementary Figure 4.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Causal mediation analysis of the effect of RDW trajectory on 60-day mortality in sepsis patients (A: Effect decomposition; B: Proportion of mediated effect; C: Sensitivity analysis of the average causal mediation effect (ACME) under varying assumptions of ρ)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Supplementary Figure 5.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 xml:space="preserve"> Causal mediation analysis of the effect of RDW trajectory on 90-day mortality in sepsis patients (A: Effect decomposition; B: Proportion of mediated effect; C: Sensitivity analysis of the average causal mediation effect (ACME) under varying assumptions of ρ)</w:t>
      </w:r>
    </w:p>
    <w:p w14:paraId="1271BA8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Supplementary Figure 6.</w:t>
      </w:r>
      <w:r>
        <w:rPr>
          <w:rFonts w:hint="eastAsia" w:ascii="等线" w:hAnsi="等线" w:eastAsia="等线" w:cs="Times New Roman"/>
          <w:kern w:val="2"/>
          <w:sz w:val="22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SHAP visualization of the first patient as an individual example</w:t>
      </w:r>
      <w:r>
        <w:rPr>
          <w:rFonts w:hint="default" w:ascii="Times New Roman" w:hAnsi="Times New Roman" w:eastAsia="等线" w:cs="Times New Roman"/>
          <w:b/>
          <w:bCs/>
          <w:i/>
          <w:iCs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(A: Waterfall plot; B: Force plot) using the first patient as an example</w:t>
      </w:r>
    </w:p>
    <w:p w14:paraId="2931494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Supplementary Figure 7.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SHAP dependence plots</w:t>
      </w:r>
    </w:p>
    <w:p w14:paraId="66A34C04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Supplementary Figure 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Latent class trajectory analysis of red blood cell distribution width (RDW) in patients with sepsis</w:t>
      </w:r>
      <w:r>
        <w:rPr>
          <w:rFonts w:hint="eastAsia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 xml:space="preserve"> of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the external validation cohort</w:t>
      </w:r>
    </w:p>
    <w:p w14:paraId="16B10B3B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Supplementary Figure 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9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0-day Kaplan-Meier survival curves(A) and cumulative risk curves(B) by RDW traj</w:t>
      </w:r>
      <w:bookmarkStart w:id="0" w:name="_GoBack"/>
      <w:bookmarkEnd w:id="0"/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ectory class in patients with sepsis</w:t>
      </w:r>
      <w:r>
        <w:rPr>
          <w:rFonts w:hint="eastAsia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 xml:space="preserve"> of </w:t>
      </w:r>
      <w:r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  <w:t>the external validation cohort</w:t>
      </w:r>
    </w:p>
    <w:p w14:paraId="25E2AB69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</w:pPr>
    </w:p>
    <w:p w14:paraId="2034296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eastAsia="等线" w:cs="Times New Roman"/>
          <w:i/>
          <w:iCs/>
          <w:kern w:val="2"/>
          <w:sz w:val="24"/>
          <w:szCs w:val="24"/>
          <w:lang w:val="en-US" w:eastAsia="zh-CN" w:bidi="ar"/>
        </w:rPr>
      </w:pPr>
    </w:p>
    <w:p w14:paraId="7FBCC4E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</w:p>
    <w:p w14:paraId="3C5D6EF7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left"/>
        <w:rPr>
          <w:lang w:val="en-US"/>
        </w:rPr>
      </w:pPr>
    </w:p>
    <w:p w14:paraId="3D3645C3">
      <w:pPr>
        <w:rPr>
          <w:rFonts w:hint="default" w:ascii="Times New Roman" w:hAnsi="Times New Roman" w:eastAsia="等线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951DD"/>
    <w:rsid w:val="1BF65E3F"/>
    <w:rsid w:val="6E6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972</Characters>
  <Lines>0</Lines>
  <Paragraphs>0</Paragraphs>
  <TotalTime>0</TotalTime>
  <ScaleCrop>false</ScaleCrop>
  <LinksUpToDate>false</LinksUpToDate>
  <CharactersWithSpaces>1125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2025-02-05T09:13:00Z</dcterms:created>
  <dc:creator>zhayu</dc:creator>
  <cp:lastModifiedBy>即日静听</cp:lastModifiedBy>
  <dcterms:modified xsi:type="dcterms:W3CDTF">2025-10-07T15:46:37Z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eyJoZGlkIjoiM2JlNDNhNTBlZmY5OGU1Y2MyOTlmOTdiMjE2NjdlYjUiLCJ1c2VySWQiOiI4NDkwMjU0MDgifQ==</vt:lpwstr>
  </property>
  <property fmtid="{D5CDD505-2E9C-101B-9397-08002B2CF9AE}" pid="4" name="ICV">
    <vt:lpwstr>3536759FA3E2416DB50B9FED210E4F3F_12</vt:lpwstr>
  </property>
</Properties>
</file>