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D8782" w14:textId="77777777" w:rsidR="00DC32F3" w:rsidRPr="00CC0D3E" w:rsidRDefault="00DC32F3" w:rsidP="00DC32F3">
      <w:pPr>
        <w:jc w:val="center"/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b/>
          <w:bCs/>
          <w:sz w:val="18"/>
          <w:szCs w:val="18"/>
        </w:rPr>
        <w:t xml:space="preserve">Supplementary table 1. </w:t>
      </w:r>
      <w:r w:rsidRPr="00CC0D3E">
        <w:rPr>
          <w:rFonts w:ascii="Times New Roman" w:eastAsia="DengXian" w:hAnsi="Times New Roman" w:cs="Times New Roman"/>
          <w:sz w:val="18"/>
          <w:szCs w:val="18"/>
        </w:rPr>
        <w:t>Univariate Cox proportional hazard modeling analysis for 1-year and 5-year MACCEs.</w:t>
      </w:r>
    </w:p>
    <w:tbl>
      <w:tblPr>
        <w:tblW w:w="8812" w:type="dxa"/>
        <w:jc w:val="center"/>
        <w:tblLayout w:type="fixed"/>
        <w:tblLook w:val="0000" w:firstRow="0" w:lastRow="0" w:firstColumn="0" w:lastColumn="0" w:noHBand="0" w:noVBand="0"/>
      </w:tblPr>
      <w:tblGrid>
        <w:gridCol w:w="2021"/>
        <w:gridCol w:w="1017"/>
        <w:gridCol w:w="1268"/>
        <w:gridCol w:w="976"/>
        <w:gridCol w:w="269"/>
        <w:gridCol w:w="1017"/>
        <w:gridCol w:w="1268"/>
        <w:gridCol w:w="976"/>
      </w:tblGrid>
      <w:tr w:rsidR="00DC32F3" w:rsidRPr="00CC0D3E" w14:paraId="5B2029A4" w14:textId="77777777" w:rsidTr="00BD7F4B">
        <w:trPr>
          <w:trHeight w:val="210"/>
          <w:jc w:val="center"/>
        </w:trPr>
        <w:tc>
          <w:tcPr>
            <w:tcW w:w="202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CD45A9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26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A4674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1-year MACCEs</w:t>
            </w:r>
          </w:p>
        </w:tc>
        <w:tc>
          <w:tcPr>
            <w:tcW w:w="269" w:type="dxa"/>
            <w:tcBorders>
              <w:top w:val="single" w:sz="12" w:space="0" w:color="auto"/>
              <w:left w:val="nil"/>
              <w:right w:val="nil"/>
            </w:tcBorders>
          </w:tcPr>
          <w:p w14:paraId="531B553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AA0852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5-year MACCEs</w:t>
            </w:r>
          </w:p>
        </w:tc>
      </w:tr>
      <w:tr w:rsidR="00DC32F3" w:rsidRPr="00CC0D3E" w14:paraId="41D7DD7D" w14:textId="77777777" w:rsidTr="00BD7F4B">
        <w:trPr>
          <w:trHeight w:val="210"/>
          <w:jc w:val="center"/>
        </w:trPr>
        <w:tc>
          <w:tcPr>
            <w:tcW w:w="202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7BEA4C9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6886EA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08FE6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314FFE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-value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14:paraId="17A9064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62735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DF078A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51452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DC32F3" w:rsidRPr="00CC0D3E" w14:paraId="7F3BF4F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158CDD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0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6DD8B3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33B71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(1.01,1.07)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02F67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7B5432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DD79B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945AA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(1.02,1.05)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673A7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189A3B2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3A30EDD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2200ED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2.54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2E541F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(0.60,10.78)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0216D7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D72387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1EC0D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7C85E4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(1.00,2.76)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CD4BE6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</w:tr>
      <w:tr w:rsidR="00DC32F3" w:rsidRPr="00CC0D3E" w14:paraId="314D4099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6FDB518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BD3A18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0E7964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(0.86,1.09)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F7CCF0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0.548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21FF47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EF29C1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C5C4D1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C075B7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</w:t>
            </w:r>
          </w:p>
        </w:tc>
      </w:tr>
      <w:tr w:rsidR="00DC32F3" w:rsidRPr="00CC0D3E" w14:paraId="0878D7A9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7BB3E8E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SBP at admission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FFBA08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34AC33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6311E0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55AD49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89A154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A2EDA4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(0.99,1.01)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279748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0.642</w:t>
            </w:r>
          </w:p>
        </w:tc>
      </w:tr>
      <w:tr w:rsidR="00DC32F3" w:rsidRPr="00CC0D3E" w14:paraId="719A69F7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1EF615B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 at admission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1ACA5A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75AE20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(0.94,1.02)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49CE75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0.300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263466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58FA7F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32AA4F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6067A9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0.439</w:t>
            </w:r>
          </w:p>
        </w:tc>
      </w:tr>
      <w:tr w:rsidR="00DC32F3" w:rsidRPr="00CC0D3E" w14:paraId="68F0E9B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4BE02B0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Smoking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1DFA6F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0.85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C14985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(0.39,1.86)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D24EFFD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0.679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D17811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9C05ACD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3681F4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(0.73,1.40)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C85829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0.942</w:t>
            </w:r>
          </w:p>
        </w:tc>
      </w:tr>
      <w:tr w:rsidR="00DC32F3" w:rsidRPr="00CC0D3E" w14:paraId="15E63B3F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7D424CF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Alcohol </w:t>
            </w:r>
            <w:r w:rsidRPr="00C64641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</w:t>
            </w: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onsumption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390ABB9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018D75D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(0.08,1.38)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40AC7B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0.127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C9C11B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A6084B5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3CFC47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(0.57,1.28)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4B098E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0.452</w:t>
            </w:r>
          </w:p>
        </w:tc>
      </w:tr>
      <w:tr w:rsidR="00DC32F3" w:rsidRPr="00CC0D3E" w14:paraId="4F87DBCE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3C7BA04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AD stage at admission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DBF923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1.19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9590F1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(0.70,2.05)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8A4A75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0.515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FB59BF5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52D0BE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C2E672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(0.83,1.29)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B38DD1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0.762</w:t>
            </w:r>
          </w:p>
        </w:tc>
      </w:tr>
      <w:tr w:rsidR="00DC32F3" w:rsidRPr="00CC0D3E" w14:paraId="206435DF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2A085D4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Pericardial effusion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DEE644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1.21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D89AD3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(0.53,2.73)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5C70461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0.650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EFFB835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34AA13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2.33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117C4A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(1.44,3.77)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7DEFB8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C32F3" w:rsidRPr="00CC0D3E" w14:paraId="7C094D1F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3F737EF5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Pleural effusion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CDA59C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2.77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FB2891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(0.95,8.06)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F42563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0.062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EF1E5BB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106EC6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1A92C5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(0.70,1.42)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216495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0.995</w:t>
            </w:r>
          </w:p>
        </w:tc>
      </w:tr>
      <w:tr w:rsidR="00DC32F3" w:rsidRPr="00CC0D3E" w14:paraId="75728307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0BE0A46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Ischemia of major arteries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40F22D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3B8406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(0.09,4.71)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E8BDFB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0.659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712A56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160618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1.95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98A03F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(1.16,3.27)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EC6A34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DC32F3" w:rsidRPr="00CC0D3E" w14:paraId="2FE523B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4519922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108267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0B7EC89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(0.41,2.57)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AFA06A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0.957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4DF2E6C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104A1F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1.16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9C64FD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(0.78,1.73)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7F0E74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0.457</w:t>
            </w:r>
          </w:p>
        </w:tc>
      </w:tr>
      <w:tr w:rsidR="00DC32F3" w:rsidRPr="00CC0D3E" w14:paraId="7A729DC4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0497578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Diabetes mellitus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D04C2A9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4.09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AAC9C3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(1.71,9.79)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AF1ED7B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0.002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E30592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5FD831D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2.48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3FCB9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(1.64,3.77)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15EBC8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758C46E7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1B608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CKD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7535D2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3.18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42A9FC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(1.09,9.27)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23F742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0.034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756AE4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3683AD9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2.32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0A66FF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(1.40,3.85)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C23695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C32F3" w:rsidRPr="00CC0D3E" w14:paraId="4FFF1B51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88FD2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  <w:highlight w:val="cyan"/>
              </w:rPr>
            </w:pPr>
            <w:r w:rsidRPr="00C64641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WBC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F63ECE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0.89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78319F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(0.77,1.04)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B87718B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0.131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61BBB6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0F183C9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C598B5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(0.93,1.03)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244445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0.359</w:t>
            </w:r>
          </w:p>
        </w:tc>
      </w:tr>
      <w:tr w:rsidR="00DC32F3" w:rsidRPr="00CC0D3E" w14:paraId="67DDBC10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C7DE7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Hb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6AE9EF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414A5B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(0.97,1.01)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7257A3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0.270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3CDDCE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B9F823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153A06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(0.97,0.98)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03E0F4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6ACB55FF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8494E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D-dimer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951434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D8DC636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(0.97,1.13)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2FA0F4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0.260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E284AB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AC826D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B874C2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(1.01,1.08)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080DDD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DC32F3" w:rsidRPr="00CC0D3E" w14:paraId="7A12BB9E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AF102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PT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80A5DA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0B7110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(0.67,1.39)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A15191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0.856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66FDE7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CB58E8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C28FBE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(0.95,1.22)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B557FB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0.231</w:t>
            </w:r>
          </w:p>
        </w:tc>
      </w:tr>
      <w:tr w:rsidR="00DC32F3" w:rsidRPr="00CC0D3E" w14:paraId="0C0ACF0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B4988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FPG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A4D58A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44FBD91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(0.99,1.11)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228198D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0.093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76900B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24CC20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5BB2DE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(0.98,1.08)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8DDB23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0.335</w:t>
            </w:r>
          </w:p>
        </w:tc>
      </w:tr>
      <w:tr w:rsidR="00DC32F3" w:rsidRPr="00CC0D3E" w14:paraId="0D163BE4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B4503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NLR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175918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65C386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(0.93,1.07)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AEC1A1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0.869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EB19BF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EB8B0F0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E68C41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(1.01,1.05)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437D5E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DC32F3" w:rsidRPr="00CC0D3E" w14:paraId="7C80A2F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04510D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MLR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5A6348B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43A83A5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(0.17,2.54)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3D95844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0.539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41BDDF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C1F9F4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1.76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42E505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(1.20,2.59)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FCDFD7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DC32F3" w:rsidRPr="00CC0D3E" w14:paraId="1CA90B7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6DF9433C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SII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E953CB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E475CA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2BA252B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0.317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A30CCCC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5D2D7058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33BCFB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89B661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0.561</w:t>
            </w:r>
          </w:p>
        </w:tc>
      </w:tr>
      <w:tr w:rsidR="00DC32F3" w:rsidRPr="00CC0D3E" w14:paraId="32F79BB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1C2A0FD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AISI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4AEF17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6714E5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3D68A91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0.088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88E89E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F4E6492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D75319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3FB83A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0.706</w:t>
            </w:r>
          </w:p>
        </w:tc>
      </w:tr>
      <w:tr w:rsidR="00DC32F3" w:rsidRPr="00CC0D3E" w14:paraId="6600ED40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601E0F8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PLR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C468987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916F7E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(0.99,1.00)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13230E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0.413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D8B577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5A7AE53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CD7792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15070B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0.712</w:t>
            </w:r>
          </w:p>
        </w:tc>
      </w:tr>
      <w:tr w:rsidR="00DC32F3" w:rsidRPr="00CC0D3E" w14:paraId="30F9A531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4C9AA91C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SIRI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456707C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0.92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32632AA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(0.79,1.07)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B7299FF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0.264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68A973E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DD8E391" w14:textId="77777777" w:rsidR="00DC32F3" w:rsidRPr="00C64641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64641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1.02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49EF47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(1.00,1.05)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114407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0.087</w:t>
            </w:r>
          </w:p>
        </w:tc>
      </w:tr>
      <w:tr w:rsidR="00DC32F3" w:rsidRPr="00CC0D3E" w14:paraId="0F2C198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744316C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UHR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CCE93A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C0478E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(0.98,1.02)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29F88C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0.967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D4EA64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D4E2B9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AEC11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(0.99,1.01)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D75E70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0.902</w:t>
            </w:r>
          </w:p>
        </w:tc>
      </w:tr>
      <w:tr w:rsidR="00DC32F3" w:rsidRPr="00CC0D3E" w14:paraId="5481232B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29DB6BA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AIP groups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1BD3D2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3DF10E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F992A3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1F4685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8531FC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7F6F72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874663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32F3" w:rsidRPr="00CC0D3E" w14:paraId="6E2D5EEB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792EF96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Low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A226A3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5508CD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E376F3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5FB3694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0DA94D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5C8D0A5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9D1BC3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32F3" w:rsidRPr="00CC0D3E" w14:paraId="3A956A35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</w:tcPr>
          <w:p w14:paraId="5D9F434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Middle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1E4AF7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D2C5CA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(0.33,2.69)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9EBF04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0.902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5B6E8E4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B54ADC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A9C8F4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(0.56,1.33)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3316FA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0.512</w:t>
            </w:r>
          </w:p>
        </w:tc>
      </w:tr>
      <w:tr w:rsidR="00DC32F3" w:rsidRPr="00CC0D3E" w14:paraId="710C7570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18357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C8EC2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17812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(0.68,3.96)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C2CD3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0.272</w:t>
            </w: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46E62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F7809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0C08D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(0.88,1.85)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BB71E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0.207</w:t>
            </w:r>
          </w:p>
        </w:tc>
      </w:tr>
    </w:tbl>
    <w:p w14:paraId="06024C71" w14:textId="77777777" w:rsidR="00DC32F3" w:rsidRPr="00CC0D3E" w:rsidRDefault="00DC32F3" w:rsidP="00DC32F3">
      <w:pPr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sz w:val="18"/>
          <w:szCs w:val="18"/>
        </w:rPr>
        <w:t>MACCEs, major adverse cardiovascular and cerebrovascular events; BMI, body mass index; SBP, systolic blood pressure; DBP, diastolic blood pressure; AD, aortic dissection; CKD, Chronic kidney disease; WBC, white blood cell; Hb, hemoglobin; PT, prothrombin time; FPG, fasting plasma glucose; NLR, neutrophil-to-lymphocyte ratio; MLR, monocyte-to-lymphocyte ratio; SII, systemic immune-inflammation index; AISI, advanced inflammation-based score index; PLR, platelet-to-lymphocyte ratio; SIRI, systemic inflammatory response index; UHR, uric acid to high-density lipoprotein cholesterol ratio; AIP, atherogenic index of plasma; HR, hazard ratio; CI, confidence interval.</w:t>
      </w:r>
    </w:p>
    <w:p w14:paraId="213B3D2E" w14:textId="77777777" w:rsidR="00DC32F3" w:rsidRPr="00CC0D3E" w:rsidRDefault="00DC32F3" w:rsidP="00DC32F3">
      <w:pPr>
        <w:widowControl/>
        <w:jc w:val="left"/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sz w:val="18"/>
          <w:szCs w:val="18"/>
        </w:rPr>
        <w:br w:type="page"/>
      </w:r>
    </w:p>
    <w:p w14:paraId="78A6D50A" w14:textId="77777777" w:rsidR="00DC32F3" w:rsidRPr="00CC0D3E" w:rsidRDefault="00DC32F3" w:rsidP="00DC32F3">
      <w:pPr>
        <w:jc w:val="center"/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b/>
          <w:bCs/>
          <w:sz w:val="18"/>
          <w:szCs w:val="18"/>
        </w:rPr>
        <w:lastRenderedPageBreak/>
        <w:t xml:space="preserve">Supplementary table 2. </w:t>
      </w:r>
      <w:r w:rsidRPr="00CC0D3E">
        <w:rPr>
          <w:rFonts w:ascii="Times New Roman" w:eastAsia="DengXian" w:hAnsi="Times New Roman" w:cs="Times New Roman"/>
          <w:sz w:val="18"/>
          <w:szCs w:val="18"/>
        </w:rPr>
        <w:t>Univariate Cox proportional hazard modeling analysis for 1-year and 5-year all-cause death.</w:t>
      </w:r>
    </w:p>
    <w:tbl>
      <w:tblPr>
        <w:tblW w:w="8837" w:type="dxa"/>
        <w:jc w:val="center"/>
        <w:tblLayout w:type="fixed"/>
        <w:tblLook w:val="0000" w:firstRow="0" w:lastRow="0" w:firstColumn="0" w:lastColumn="0" w:noHBand="0" w:noVBand="0"/>
      </w:tblPr>
      <w:tblGrid>
        <w:gridCol w:w="2021"/>
        <w:gridCol w:w="1018"/>
        <w:gridCol w:w="1267"/>
        <w:gridCol w:w="931"/>
        <w:gridCol w:w="259"/>
        <w:gridCol w:w="1018"/>
        <w:gridCol w:w="1392"/>
        <w:gridCol w:w="931"/>
      </w:tblGrid>
      <w:tr w:rsidR="00DC32F3" w:rsidRPr="00CC0D3E" w14:paraId="7963A0D9" w14:textId="77777777" w:rsidTr="00BD7F4B">
        <w:trPr>
          <w:trHeight w:val="210"/>
          <w:jc w:val="center"/>
        </w:trPr>
        <w:tc>
          <w:tcPr>
            <w:tcW w:w="202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347DDD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21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1648A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1-year all-cause death</w:t>
            </w:r>
          </w:p>
        </w:tc>
        <w:tc>
          <w:tcPr>
            <w:tcW w:w="2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EE672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4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F7B18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5-year all-cause death</w:t>
            </w:r>
          </w:p>
        </w:tc>
      </w:tr>
      <w:tr w:rsidR="00DC32F3" w:rsidRPr="00CC0D3E" w14:paraId="260A33D6" w14:textId="77777777" w:rsidTr="00BD7F4B">
        <w:trPr>
          <w:trHeight w:val="210"/>
          <w:jc w:val="center"/>
        </w:trPr>
        <w:tc>
          <w:tcPr>
            <w:tcW w:w="202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1EA63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DC19F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DC442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9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2EC9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-value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B9E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A31A4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34E31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9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F8275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DC32F3" w:rsidRPr="00CC0D3E" w14:paraId="7570A391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735C8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0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B275D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5EE90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(1.00,1.05)</w:t>
            </w:r>
          </w:p>
        </w:tc>
        <w:tc>
          <w:tcPr>
            <w:tcW w:w="9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1DC4E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0.063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76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379E7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C69B6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(1.03,1.06)</w:t>
            </w:r>
          </w:p>
        </w:tc>
        <w:tc>
          <w:tcPr>
            <w:tcW w:w="9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43F73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1FC8A89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FEBA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0812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73EA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(0.49,2.48)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C9C0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0.815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E4C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87D0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D58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(0.84,2.49)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D468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0.183</w:t>
            </w:r>
          </w:p>
        </w:tc>
      </w:tr>
      <w:tr w:rsidR="00DC32F3" w:rsidRPr="00CC0D3E" w14:paraId="543534C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EED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E9DB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574E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(0.89,1.06)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3CD8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0.500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1035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B1DF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61E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(0.88,0.99)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9CEF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</w:tr>
      <w:tr w:rsidR="00DC32F3" w:rsidRPr="00CC0D3E" w14:paraId="2D60043E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7149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SBP at admission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E556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204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(0.99,1.02)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882C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0.448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D0CD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26F1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BCCA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(0.99,1.01)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6BE5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0.502</w:t>
            </w:r>
          </w:p>
        </w:tc>
      </w:tr>
      <w:tr w:rsidR="00DC32F3" w:rsidRPr="00CC0D3E" w14:paraId="6505AF0F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8F77B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 at admission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EFB1D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867E9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B2450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0.846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0E50B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C5BE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9E35F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89DD9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0.418</w:t>
            </w:r>
          </w:p>
        </w:tc>
      </w:tr>
      <w:tr w:rsidR="00DC32F3" w:rsidRPr="00CC0D3E" w14:paraId="1F23F12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19B2C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Smoking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ED794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53717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(1.00,3.45)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34AAB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4EE3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B38A5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D048F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(0.67,1.39)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8CC9B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0.850</w:t>
            </w:r>
          </w:p>
        </w:tc>
      </w:tr>
      <w:tr w:rsidR="00DC32F3" w:rsidRPr="00CC0D3E" w14:paraId="2AB437BB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E69C4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Alcohol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onsumption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59A4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FD14E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(0.82,3.23)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188E3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0.164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1547D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3191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95801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(0.55,1.38)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091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0.551</w:t>
            </w:r>
          </w:p>
        </w:tc>
      </w:tr>
      <w:tr w:rsidR="00DC32F3" w:rsidRPr="00CC0D3E" w14:paraId="587979DC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CAD03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AD stage at admission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261D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902DC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(0.57,1.33)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3804E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0.467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FF55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30CA7" w14:textId="77777777" w:rsidR="00DC32F3" w:rsidRPr="007229F0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29F0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D92F8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(0.77,1.25)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01CF4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0.862</w:t>
            </w:r>
          </w:p>
        </w:tc>
      </w:tr>
      <w:tr w:rsidR="00DC32F3" w:rsidRPr="00CC0D3E" w14:paraId="638B3474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4C70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Pericardial effusion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9577F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3.89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293A8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(1.87,8.12)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B7B63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D6666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2373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2.57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ADC1C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(1.52,4.36)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EFC5F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1C19847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68332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Pleural effusion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7F90C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E0DC1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(0.53,1.89)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68E72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789A0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B92C9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EFC1D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(0.61,1.38)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EB549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0.674</w:t>
            </w:r>
          </w:p>
        </w:tc>
      </w:tr>
      <w:tr w:rsidR="00DC32F3" w:rsidRPr="00CC0D3E" w14:paraId="5E471E3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FABD7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highlight w:val="cyan"/>
              </w:rPr>
            </w:pPr>
            <w:r w:rsidRPr="001800BC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Ischemia of major arteries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44477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2.99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767F0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(1.33,6.73)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F38DA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8EFBC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5E5B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2.22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E2BBC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(1.27,3.88)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96F7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</w:tr>
      <w:tr w:rsidR="00DC32F3" w:rsidRPr="00CC0D3E" w14:paraId="0A71DCAC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E53C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C1F86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2.56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356D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(1.01,6.50)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07649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AC24E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1025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89131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(0.77,1.90)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AED6C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0.404</w:t>
            </w:r>
          </w:p>
        </w:tc>
      </w:tr>
      <w:tr w:rsidR="00DC32F3" w:rsidRPr="00CC0D3E" w14:paraId="15521B7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B604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D</w:t>
            </w:r>
            <w:r w:rsidRPr="00836048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iabetes mellitus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18E9D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0C9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(0.74,4.16)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C899F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0.200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C8967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4224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CD18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(1.51,3.88)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4F1E8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6D7F336D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F3C36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CKD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9CEC5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3.44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24755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(1.53,7.72)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B758D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D8D53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78DBB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2.20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92373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(1.23,3.91)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5E736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</w:tr>
      <w:tr w:rsidR="00DC32F3" w:rsidRPr="00CC0D3E" w14:paraId="67235458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E4CF1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highlight w:val="cyan"/>
              </w:rPr>
            </w:pPr>
            <w:r w:rsidRPr="00C6464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WBC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E96DD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2690D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(0.75,0.96)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8F5E8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0.010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29188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9F16E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3ECC0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(0.91,1.03)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24F04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0.299</w:t>
            </w:r>
          </w:p>
        </w:tc>
      </w:tr>
      <w:tr w:rsidR="00DC32F3" w:rsidRPr="00CC0D3E" w14:paraId="0BFA5A71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7B1C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1BD1C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C42E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(0.96,0.98)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B019F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E12ED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CDB4B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9B5B9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(0.96,0.98)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15EB8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375DA0A6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6C48D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D-dimer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3324E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1B0EE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(0.95,1.10)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187A9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4645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2A949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2E17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(1.03,1.09)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E1253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</w:tr>
      <w:tr w:rsidR="00DC32F3" w:rsidRPr="00CC0D3E" w14:paraId="23F1B83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E8C8E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PT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706CD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D021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(0.87,1.30)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1557A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D1CB0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66F8C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62C25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(0.98,1.26)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C6212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0.115</w:t>
            </w:r>
          </w:p>
        </w:tc>
      </w:tr>
      <w:tr w:rsidR="00DC32F3" w:rsidRPr="00CC0D3E" w14:paraId="25EBF2A7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41B6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FPG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0BEB9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A3AB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(0.85,1.15)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8BCBD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0.867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188C0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C142A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271DD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B1AAA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0.216</w:t>
            </w:r>
          </w:p>
        </w:tc>
      </w:tr>
      <w:tr w:rsidR="00DC32F3" w:rsidRPr="00CC0D3E" w14:paraId="1EAE1226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C8B66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NLR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0B518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4AC3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(1.00,1.07)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90C9C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9A79F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44DC6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945B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(1.01,1.05)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83A06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C32F3" w:rsidRPr="00CC0D3E" w14:paraId="01E2418E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AF72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MLR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E8414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C02E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(0.85,3.54)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A90D4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0.129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6FF63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45CBD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A9B67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(1.32,3.03)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AF33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C32F3" w:rsidRPr="00CC0D3E" w14:paraId="51F5B739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9A89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SII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C6B2E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CA424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5D690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0.837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92CCB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C56C6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DC0A3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811B0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0.508</w:t>
            </w:r>
          </w:p>
        </w:tc>
      </w:tr>
      <w:tr w:rsidR="00DC32F3" w:rsidRPr="00CC0D3E" w14:paraId="07D03DB7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82F90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AISI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98238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9910A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F7E5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0.735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3F0D5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EF0B3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8D5DD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55274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0.712</w:t>
            </w:r>
          </w:p>
        </w:tc>
      </w:tr>
      <w:tr w:rsidR="00DC32F3" w:rsidRPr="00CC0D3E" w14:paraId="4B62115E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DC391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PLR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864C1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22056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36A56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0.267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74177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B603A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7176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(1.00,1.00)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A90C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0.822</w:t>
            </w:r>
          </w:p>
        </w:tc>
      </w:tr>
      <w:tr w:rsidR="00DC32F3" w:rsidRPr="00CC0D3E" w14:paraId="57EAF04C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41178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SIRI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30110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09E68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(0.94,1.06)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DC95B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0.908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95A5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BA830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42A1A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(1.00,1.06)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151C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0.030</w:t>
            </w:r>
          </w:p>
        </w:tc>
      </w:tr>
      <w:tr w:rsidR="00DC32F3" w:rsidRPr="00CC0D3E" w14:paraId="3EA81352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11658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UHR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6FF42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F68AC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(0.98,1.02)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36015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0.897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DEC17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B11F6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E107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(0.99,1.01)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9AE74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0.908</w:t>
            </w:r>
          </w:p>
        </w:tc>
      </w:tr>
      <w:tr w:rsidR="00DC32F3" w:rsidRPr="00CC0D3E" w14:paraId="4C55DE81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9F9E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AIP groups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F5910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C884A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65B8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4227D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FFBFE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27F8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9319E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32F3" w:rsidRPr="00CC0D3E" w14:paraId="6105AA13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45D30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Low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BE91E9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267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3F0589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841EA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98DF88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44FB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328A6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54FD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32F3" w:rsidRPr="00CC0D3E" w14:paraId="58A53A75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A7E1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Middle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A4BE8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62E306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(0.18,1.58)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031CC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0.255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4F8A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750FFD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F3428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(0.53,1.41)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4B811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0.564</w:t>
            </w:r>
          </w:p>
        </w:tc>
      </w:tr>
      <w:tr w:rsidR="00DC32F3" w:rsidRPr="00CC0D3E" w14:paraId="13A81BEA" w14:textId="77777777" w:rsidTr="00BD7F4B">
        <w:trPr>
          <w:trHeight w:val="210"/>
          <w:jc w:val="center"/>
        </w:trPr>
        <w:tc>
          <w:tcPr>
            <w:tcW w:w="20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5C07D2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High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48F566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1267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19F1AD1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(0.82,1.65)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789393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0.398</w:t>
            </w:r>
          </w:p>
        </w:tc>
        <w:tc>
          <w:tcPr>
            <w:tcW w:w="2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1665F81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0EB216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76E771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(0.78,1.83)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3DA958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0.407</w:t>
            </w:r>
          </w:p>
        </w:tc>
      </w:tr>
    </w:tbl>
    <w:p w14:paraId="3343A3BE" w14:textId="77777777" w:rsidR="00DC32F3" w:rsidRPr="007229F0" w:rsidRDefault="00DC32F3" w:rsidP="00DC32F3">
      <w:pPr>
        <w:widowControl/>
        <w:jc w:val="left"/>
        <w:rPr>
          <w:rFonts w:ascii="Times New Roman" w:eastAsia="DengXian" w:hAnsi="Times New Roman" w:cs="Times New Roman"/>
          <w:sz w:val="18"/>
          <w:szCs w:val="18"/>
        </w:rPr>
      </w:pPr>
      <w:r w:rsidRPr="007229F0">
        <w:rPr>
          <w:rFonts w:ascii="Times New Roman" w:eastAsia="DengXian" w:hAnsi="Times New Roman" w:cs="Times New Roman"/>
          <w:sz w:val="18"/>
          <w:szCs w:val="18"/>
        </w:rPr>
        <w:t>BMI, body mass index; SBP, systolic blood pressure; DBP, diastolic blood pressure; AD, aortic dissection;</w:t>
      </w:r>
      <w:r w:rsidRPr="007229F0" w:rsidDel="00EF35EC">
        <w:rPr>
          <w:rFonts w:ascii="Times New Roman" w:eastAsia="DengXian" w:hAnsi="Times New Roman" w:cs="Times New Roman"/>
          <w:sz w:val="18"/>
          <w:szCs w:val="18"/>
        </w:rPr>
        <w:t xml:space="preserve"> </w:t>
      </w:r>
      <w:r w:rsidRPr="007229F0">
        <w:rPr>
          <w:rFonts w:ascii="Times New Roman" w:eastAsia="DengXian" w:hAnsi="Times New Roman" w:cs="Times New Roman"/>
          <w:sz w:val="18"/>
          <w:szCs w:val="18"/>
        </w:rPr>
        <w:t>CKD, Chronic kidney disease; WBC, white blood cell; Hb, hemoglobin; PT, prothrombin time; FPG, fasting plasma glucose; EOS, eosinophil; NLR, neutrophil-to-lymphocyte ratio; MLR, monocyte-to-lymphocyte ratio; SII, systemic immune-inflammation index; AISI, advanced inflammation-based score index; PLR, platelet-to-lymphocyte ratio; SIRI, systemic inflammatory response index; UHR, uric acid to high-density lipoprotein cholesterol ratio; AIP, atherogenic index of plasma; HR, hazard ratio; CI, confidence interval.</w:t>
      </w:r>
    </w:p>
    <w:p w14:paraId="44ED91A8" w14:textId="77777777" w:rsidR="00DC32F3" w:rsidRDefault="00DC32F3" w:rsidP="00DC32F3">
      <w:pPr>
        <w:widowControl/>
        <w:jc w:val="left"/>
        <w:rPr>
          <w:rFonts w:ascii="Times New Roman" w:eastAsia="DengXian" w:hAnsi="Times New Roman" w:cs="Times New Roman"/>
          <w:sz w:val="18"/>
          <w:szCs w:val="18"/>
        </w:rPr>
      </w:pPr>
      <w:r>
        <w:rPr>
          <w:rFonts w:ascii="Times New Roman" w:eastAsia="DengXian" w:hAnsi="Times New Roman" w:cs="Times New Roman"/>
          <w:sz w:val="18"/>
          <w:szCs w:val="18"/>
        </w:rPr>
        <w:br w:type="page"/>
      </w:r>
    </w:p>
    <w:p w14:paraId="68F9A781" w14:textId="77777777" w:rsidR="00DC32F3" w:rsidRPr="00CC0D3E" w:rsidRDefault="00DC32F3" w:rsidP="00DC32F3">
      <w:pPr>
        <w:jc w:val="center"/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eastAsia="DengXian" w:hAnsi="Times New Roman" w:cs="Times New Roman" w:hint="eastAsia"/>
          <w:b/>
          <w:bCs/>
          <w:sz w:val="18"/>
          <w:szCs w:val="18"/>
        </w:rPr>
        <w:t>3</w:t>
      </w:r>
      <w:r w:rsidRPr="00CC0D3E">
        <w:rPr>
          <w:rFonts w:ascii="Times New Roman" w:eastAsia="DengXian" w:hAnsi="Times New Roman" w:cs="Times New Roman"/>
          <w:b/>
          <w:bCs/>
          <w:sz w:val="18"/>
          <w:szCs w:val="18"/>
        </w:rPr>
        <w:t xml:space="preserve">. </w:t>
      </w:r>
      <w:r w:rsidRPr="00C422A9">
        <w:rPr>
          <w:rFonts w:ascii="Times New Roman" w:eastAsia="DengXian" w:hAnsi="Times New Roman" w:cs="Times New Roman" w:hint="eastAsia"/>
          <w:sz w:val="18"/>
          <w:szCs w:val="18"/>
        </w:rPr>
        <w:t>Performance of AIP model in predicting ARAEs.</w:t>
      </w:r>
    </w:p>
    <w:tbl>
      <w:tblPr>
        <w:tblW w:w="4395" w:type="dxa"/>
        <w:jc w:val="center"/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1560"/>
      </w:tblGrid>
      <w:tr w:rsidR="00DC32F3" w:rsidRPr="00CC0D3E" w14:paraId="594410DF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9BF906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Time</w:t>
            </w:r>
            <w:r w:rsidRPr="00054DBE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(years)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AD2A02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AUC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314581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</w:tr>
      <w:tr w:rsidR="00DC32F3" w:rsidRPr="00CC0D3E" w14:paraId="787FEF07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481EE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D5EF8A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534B6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0.83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0.92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C32F3" w:rsidRPr="00CC0D3E" w14:paraId="0CC416E1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1C61E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A605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FA61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81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91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C32F3" w:rsidRPr="00CC0D3E" w14:paraId="63C73586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E6AA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DD233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59FFB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76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86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C32F3" w:rsidRPr="00CC0D3E" w14:paraId="04637D55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6C5D519C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5310B825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0.80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437541A0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(0.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75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85</w:t>
            </w:r>
            <w:r w:rsidRPr="00CC0D3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C32F3" w:rsidRPr="00CC0D3E" w14:paraId="400778FA" w14:textId="77777777" w:rsidTr="00BD7F4B">
        <w:trPr>
          <w:trHeight w:val="210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CBD00F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F9D9C4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41A07" w14:textId="77777777" w:rsidR="00DC32F3" w:rsidRPr="00CC0D3E" w:rsidRDefault="00DC32F3" w:rsidP="00BD7F4B">
            <w:pPr>
              <w:autoSpaceDE w:val="0"/>
              <w:autoSpaceDN w:val="0"/>
              <w:adjustRightInd w:val="0"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(0.70,0.81)</w:t>
            </w:r>
          </w:p>
        </w:tc>
      </w:tr>
    </w:tbl>
    <w:p w14:paraId="79B8E12A" w14:textId="77777777" w:rsidR="00DC32F3" w:rsidRDefault="00DC32F3" w:rsidP="00DC32F3">
      <w:pPr>
        <w:rPr>
          <w:rFonts w:ascii="Times New Roman" w:eastAsia="DengXian" w:hAnsi="Times New Roman" w:cs="Times New Roman"/>
          <w:sz w:val="18"/>
          <w:szCs w:val="18"/>
        </w:rPr>
      </w:pPr>
      <w:r w:rsidRPr="00CC0D3E">
        <w:rPr>
          <w:rFonts w:ascii="Times New Roman" w:eastAsia="DengXian" w:hAnsi="Times New Roman" w:cs="Times New Roman"/>
          <w:sz w:val="18"/>
          <w:szCs w:val="18"/>
        </w:rPr>
        <w:t>AIP, atherogenic index of plasma;</w:t>
      </w:r>
      <w:r w:rsidRPr="00C422A9">
        <w:rPr>
          <w:rFonts w:ascii="Times New Roman" w:eastAsia="DengXian" w:hAnsi="Times New Roman" w:cs="Times New Roman"/>
          <w:sz w:val="18"/>
          <w:szCs w:val="18"/>
        </w:rPr>
        <w:t xml:space="preserve"> </w:t>
      </w:r>
      <w:r w:rsidRPr="00CC0D3E">
        <w:rPr>
          <w:rFonts w:ascii="Times New Roman" w:eastAsia="DengXian" w:hAnsi="Times New Roman" w:cs="Times New Roman"/>
          <w:sz w:val="18"/>
          <w:szCs w:val="18"/>
        </w:rPr>
        <w:t>ARAEs, aortic-related adverse events;</w:t>
      </w:r>
      <w:r>
        <w:rPr>
          <w:rFonts w:hint="eastAsia"/>
        </w:rPr>
        <w:t xml:space="preserve"> </w:t>
      </w:r>
      <w:r w:rsidRPr="00C422A9">
        <w:rPr>
          <w:rFonts w:ascii="Times New Roman" w:eastAsia="DengXian" w:hAnsi="Times New Roman" w:cs="Times New Roman" w:hint="eastAsia"/>
          <w:sz w:val="18"/>
          <w:szCs w:val="18"/>
        </w:rPr>
        <w:t>AUC</w:t>
      </w:r>
      <w:r>
        <w:rPr>
          <w:rFonts w:ascii="Times New Roman" w:eastAsia="DengXian" w:hAnsi="Times New Roman" w:cs="Times New Roman" w:hint="eastAsia"/>
          <w:sz w:val="18"/>
          <w:szCs w:val="18"/>
        </w:rPr>
        <w:t>, t</w:t>
      </w:r>
      <w:r w:rsidRPr="00C422A9">
        <w:rPr>
          <w:rFonts w:ascii="Times New Roman" w:eastAsia="DengXian" w:hAnsi="Times New Roman" w:cs="Times New Roman" w:hint="eastAsia"/>
          <w:sz w:val="18"/>
          <w:szCs w:val="18"/>
        </w:rPr>
        <w:t>he area under the time-of-administration curve</w:t>
      </w:r>
      <w:r>
        <w:rPr>
          <w:rFonts w:ascii="Times New Roman" w:eastAsia="DengXian" w:hAnsi="Times New Roman" w:cs="Times New Roman" w:hint="eastAsia"/>
          <w:sz w:val="18"/>
          <w:szCs w:val="18"/>
        </w:rPr>
        <w:t xml:space="preserve">; </w:t>
      </w:r>
      <w:r w:rsidRPr="00CC0D3E">
        <w:rPr>
          <w:rFonts w:ascii="Times New Roman" w:eastAsia="DengXian" w:hAnsi="Times New Roman" w:cs="Times New Roman"/>
          <w:sz w:val="18"/>
          <w:szCs w:val="18"/>
        </w:rPr>
        <w:t>CI, confidence interval.</w:t>
      </w:r>
    </w:p>
    <w:p w14:paraId="52AA993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F3"/>
    <w:rsid w:val="005C0D39"/>
    <w:rsid w:val="005D3AFB"/>
    <w:rsid w:val="0070406C"/>
    <w:rsid w:val="00724754"/>
    <w:rsid w:val="00C321FA"/>
    <w:rsid w:val="00DC32F3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C92AC"/>
  <w15:chartTrackingRefBased/>
  <w15:docId w15:val="{FD5FCB67-188D-447E-8A84-11887698C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2F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32F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2F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2F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2F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2F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2F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2F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2F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2F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2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2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2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2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2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2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2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2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2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2F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32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2F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32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2F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32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2F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32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2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2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2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4546</Characters>
  <Application>Microsoft Office Word</Application>
  <DocSecurity>0</DocSecurity>
  <Lines>82</Lines>
  <Paragraphs>13</Paragraphs>
  <ScaleCrop>false</ScaleCrop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2025-11-11T14:03:00Z</dcterms:created>
  <dcterms:modified xsi:type="dcterms:W3CDTF">2025-11-11T14:03:00Z</dcterms:modified>
</cp:coreProperties>
</file>