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C35A0" w14:textId="77777777" w:rsidR="004F423E" w:rsidRPr="00F357E1" w:rsidRDefault="004F423E" w:rsidP="004F423E">
      <w:pPr>
        <w:spacing w:line="240" w:lineRule="auto"/>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 xml:space="preserve"> MATERIALS AND METHODS</w:t>
      </w:r>
    </w:p>
    <w:p w14:paraId="01D23078" w14:textId="77777777" w:rsidR="004F423E" w:rsidRPr="00F357E1" w:rsidRDefault="004F423E" w:rsidP="004F423E">
      <w:pPr>
        <w:spacing w:line="240" w:lineRule="auto"/>
        <w:ind w:left="850" w:right="850"/>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Research Design</w:t>
      </w:r>
    </w:p>
    <w:p w14:paraId="779A2104" w14:textId="77777777" w:rsidR="004F423E" w:rsidRPr="00F357E1" w:rsidRDefault="004F423E" w:rsidP="004F423E">
      <w:pPr>
        <w:spacing w:after="0" w:line="240" w:lineRule="auto"/>
        <w:ind w:firstLine="720"/>
        <w:contextualSpacing/>
        <w:jc w:val="both"/>
        <w:rPr>
          <w:rFonts w:ascii="Bookman Old Style" w:eastAsia="Calibri" w:hAnsi="Bookman Old Style" w:cs="Times New Roman"/>
          <w:color w:val="000000" w:themeColor="text1"/>
          <w:sz w:val="20"/>
          <w:szCs w:val="20"/>
        </w:rPr>
      </w:pPr>
      <w:r w:rsidRPr="00F357E1">
        <w:rPr>
          <w:rFonts w:ascii="Bookman Old Style" w:eastAsia="Calibri" w:hAnsi="Bookman Old Style" w:cs="Times New Roman"/>
          <w:color w:val="000000" w:themeColor="text1"/>
          <w:sz w:val="20"/>
          <w:szCs w:val="20"/>
        </w:rPr>
        <w:t>This study used a Predictive Correlation Research Design. Salkind (2010) stated that a predictive correlation research design is used in those cases when there is an interest in identifying the predictive relationship between the predictor and the outcome/ criterion variable. Predictive correlation design predicts the variance of one or more variables based on the variance of other variable(s).</w:t>
      </w:r>
    </w:p>
    <w:p w14:paraId="6EF183D9" w14:textId="77777777" w:rsidR="004F423E" w:rsidRPr="00F357E1" w:rsidRDefault="004F423E" w:rsidP="004F423E">
      <w:pPr>
        <w:spacing w:after="0" w:line="240" w:lineRule="auto"/>
        <w:ind w:firstLine="720"/>
        <w:contextualSpacing/>
        <w:jc w:val="both"/>
        <w:rPr>
          <w:rFonts w:ascii="Bookman Old Style" w:eastAsia="Calibri" w:hAnsi="Bookman Old Style" w:cs="Times New Roman"/>
          <w:color w:val="000000" w:themeColor="text1"/>
          <w:sz w:val="20"/>
          <w:szCs w:val="20"/>
        </w:rPr>
      </w:pPr>
      <w:r w:rsidRPr="00F357E1">
        <w:rPr>
          <w:rFonts w:ascii="Bookman Old Style" w:eastAsia="Calibri" w:hAnsi="Bookman Old Style" w:cs="Times New Roman"/>
          <w:color w:val="000000" w:themeColor="text1"/>
          <w:sz w:val="20"/>
          <w:szCs w:val="20"/>
        </w:rPr>
        <w:t>The purpose of this research design is also appropriate since the aim of this study is to determine which among Students’ Online Learning Readiness and Students’ Satisfaction best predict the Attitudes Towards English Language in this new normal.</w:t>
      </w:r>
    </w:p>
    <w:p w14:paraId="425C143E" w14:textId="77777777" w:rsidR="004F423E" w:rsidRPr="00F357E1" w:rsidRDefault="004F423E" w:rsidP="004F423E">
      <w:pPr>
        <w:spacing w:after="0" w:line="240" w:lineRule="auto"/>
        <w:ind w:firstLine="720"/>
        <w:contextualSpacing/>
        <w:jc w:val="both"/>
        <w:rPr>
          <w:rFonts w:ascii="Bookman Old Style" w:eastAsia="Calibri" w:hAnsi="Bookman Old Style" w:cs="Times New Roman"/>
          <w:color w:val="000000" w:themeColor="text1"/>
          <w:sz w:val="20"/>
          <w:szCs w:val="20"/>
        </w:rPr>
      </w:pPr>
    </w:p>
    <w:p w14:paraId="61816477" w14:textId="77777777" w:rsidR="004F423E" w:rsidRPr="00F357E1" w:rsidRDefault="004F423E" w:rsidP="004F423E">
      <w:pPr>
        <w:pStyle w:val="NoSpacing"/>
        <w:ind w:firstLine="720"/>
        <w:jc w:val="center"/>
        <w:rPr>
          <w:rFonts w:ascii="Bookman Old Style" w:hAnsi="Bookman Old Style"/>
          <w:b/>
          <w:sz w:val="20"/>
          <w:szCs w:val="20"/>
        </w:rPr>
      </w:pPr>
      <w:r w:rsidRPr="00F357E1">
        <w:rPr>
          <w:rFonts w:ascii="Bookman Old Style" w:hAnsi="Bookman Old Style"/>
          <w:b/>
          <w:sz w:val="20"/>
          <w:szCs w:val="20"/>
        </w:rPr>
        <w:t>Research Respondents</w:t>
      </w:r>
    </w:p>
    <w:p w14:paraId="3BF8102F" w14:textId="77777777" w:rsidR="004F423E" w:rsidRPr="00F357E1" w:rsidRDefault="004F423E" w:rsidP="004F423E">
      <w:pPr>
        <w:pStyle w:val="NoSpacing"/>
        <w:ind w:firstLine="720"/>
        <w:jc w:val="center"/>
        <w:rPr>
          <w:rFonts w:ascii="Bookman Old Style" w:hAnsi="Bookman Old Style"/>
          <w:b/>
          <w:sz w:val="20"/>
          <w:szCs w:val="20"/>
        </w:rPr>
      </w:pPr>
    </w:p>
    <w:p w14:paraId="3691A494" w14:textId="77777777" w:rsidR="004F423E" w:rsidRPr="00F357E1" w:rsidRDefault="004F423E" w:rsidP="004F423E">
      <w:pPr>
        <w:spacing w:line="240" w:lineRule="auto"/>
        <w:jc w:val="both"/>
        <w:rPr>
          <w:rFonts w:ascii="Bookman Old Style" w:hAnsi="Bookman Old Style" w:cs="Times New Roman"/>
          <w:sz w:val="20"/>
          <w:szCs w:val="20"/>
        </w:rPr>
      </w:pPr>
      <w:r w:rsidRPr="00F357E1">
        <w:rPr>
          <w:rFonts w:ascii="Bookman Old Style" w:eastAsia="sans-serif" w:hAnsi="Bookman Old Style" w:cs="Bookman Old Style"/>
          <w:sz w:val="20"/>
          <w:szCs w:val="20"/>
        </w:rPr>
        <w:tab/>
        <w:t>The respondents of the study were all the Bachelor of Arts in English Language Students from Agusan del Sur State College of Agriculture and Technology, Trento External Studies Center academic year 2021-2022</w:t>
      </w:r>
      <w:r w:rsidRPr="00F357E1">
        <w:rPr>
          <w:rFonts w:ascii="Bookman Old Style" w:hAnsi="Bookman Old Style" w:cs="Times New Roman"/>
          <w:sz w:val="20"/>
          <w:szCs w:val="20"/>
        </w:rPr>
        <w:t>. The research came up with 60 respondents due to limited access of internet who can respond via Google form and availability of respondents to answer the survey questionnaire because of the pandemic. As the survey was administered online, the Quota sampling was chosen where it is a non-randomly selected technique which are the selection are with controls, ensuring 28 that specified numbers are obtained from each specified population subgroup (Elder, 2009).</w:t>
      </w:r>
    </w:p>
    <w:p w14:paraId="0C63A2E0" w14:textId="77777777" w:rsidR="004F423E" w:rsidRPr="00F357E1" w:rsidRDefault="004F423E" w:rsidP="004F423E">
      <w:pPr>
        <w:spacing w:line="240" w:lineRule="auto"/>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Research Instruments</w:t>
      </w:r>
    </w:p>
    <w:p w14:paraId="656C2E6F"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r w:rsidRPr="00F357E1">
        <w:rPr>
          <w:rFonts w:ascii="Bookman Old Style" w:hAnsi="Bookman Old Style" w:cs="Times New Roman"/>
          <w:b/>
          <w:color w:val="000000" w:themeColor="text1"/>
          <w:sz w:val="20"/>
          <w:szCs w:val="20"/>
        </w:rPr>
        <w:tab/>
      </w:r>
      <w:r w:rsidRPr="00F357E1">
        <w:rPr>
          <w:rFonts w:ascii="Bookman Old Style" w:hAnsi="Bookman Old Style" w:cs="Times New Roman"/>
          <w:color w:val="000000" w:themeColor="text1"/>
          <w:sz w:val="20"/>
          <w:szCs w:val="20"/>
        </w:rPr>
        <w:t xml:space="preserve">The researchers used adapted </w:t>
      </w:r>
      <w:proofErr w:type="gramStart"/>
      <w:r w:rsidRPr="00F357E1">
        <w:rPr>
          <w:rFonts w:ascii="Bookman Old Style" w:hAnsi="Bookman Old Style" w:cs="Times New Roman"/>
          <w:color w:val="000000" w:themeColor="text1"/>
          <w:sz w:val="20"/>
          <w:szCs w:val="20"/>
        </w:rPr>
        <w:t>questionnaire</w:t>
      </w:r>
      <w:proofErr w:type="gramEnd"/>
      <w:r w:rsidRPr="00F357E1">
        <w:rPr>
          <w:rFonts w:ascii="Bookman Old Style" w:hAnsi="Bookman Old Style" w:cs="Times New Roman"/>
          <w:color w:val="000000" w:themeColor="text1"/>
          <w:sz w:val="20"/>
          <w:szCs w:val="20"/>
        </w:rPr>
        <w:t xml:space="preserve"> for all topics and performed multiple regression analysis to examine the relationship between a single dependent variable and several dependent variables. These questionnaires consist of three parts. The first part deals with students’ online learning readiness authored by </w:t>
      </w:r>
      <w:r w:rsidRPr="00F357E1">
        <w:rPr>
          <w:rFonts w:ascii="Bookman Old Style" w:hAnsi="Bookman Old Style" w:cs="Times New Roman"/>
          <w:sz w:val="20"/>
          <w:szCs w:val="20"/>
        </w:rPr>
        <w:t>Yu, Taeho; Richardson, Jennifer C. (2018)</w:t>
      </w:r>
      <w:r w:rsidRPr="00F357E1">
        <w:rPr>
          <w:rFonts w:ascii="Bookman Old Style" w:hAnsi="Bookman Old Style" w:cs="Times New Roman"/>
          <w:color w:val="000000" w:themeColor="text1"/>
          <w:sz w:val="20"/>
          <w:szCs w:val="20"/>
        </w:rPr>
        <w:t xml:space="preserve">. It has four indicators namely </w:t>
      </w:r>
      <w:proofErr w:type="gramStart"/>
      <w:r w:rsidRPr="00F357E1">
        <w:rPr>
          <w:rFonts w:ascii="Bookman Old Style" w:hAnsi="Bookman Old Style"/>
          <w:sz w:val="20"/>
          <w:szCs w:val="20"/>
        </w:rPr>
        <w:t>Technical</w:t>
      </w:r>
      <w:proofErr w:type="gramEnd"/>
      <w:r w:rsidRPr="00F357E1">
        <w:rPr>
          <w:rFonts w:ascii="Bookman Old Style" w:hAnsi="Bookman Old Style"/>
          <w:sz w:val="20"/>
          <w:szCs w:val="20"/>
        </w:rPr>
        <w:t xml:space="preserve"> competencies</w:t>
      </w:r>
      <w:r w:rsidRPr="00F357E1">
        <w:rPr>
          <w:rFonts w:ascii="Bookman Old Style" w:hAnsi="Bookman Old Style" w:cs="Times New Roman"/>
          <w:color w:val="000000" w:themeColor="text1"/>
          <w:sz w:val="20"/>
          <w:szCs w:val="20"/>
        </w:rPr>
        <w:t xml:space="preserve">, </w:t>
      </w:r>
      <w:r w:rsidRPr="00F357E1">
        <w:rPr>
          <w:rFonts w:ascii="Bookman Old Style" w:hAnsi="Bookman Old Style"/>
          <w:iCs/>
          <w:sz w:val="20"/>
          <w:szCs w:val="20"/>
        </w:rPr>
        <w:t>social competencies with classmates</w:t>
      </w:r>
      <w:r w:rsidRPr="00F357E1">
        <w:rPr>
          <w:rFonts w:ascii="Bookman Old Style" w:hAnsi="Bookman Old Style" w:cs="Times New Roman"/>
          <w:color w:val="000000" w:themeColor="text1"/>
          <w:sz w:val="20"/>
          <w:szCs w:val="20"/>
        </w:rPr>
        <w:t xml:space="preserve">, </w:t>
      </w:r>
      <w:r w:rsidRPr="00F357E1">
        <w:rPr>
          <w:rFonts w:ascii="Bookman Old Style" w:hAnsi="Bookman Old Style"/>
          <w:iCs/>
          <w:sz w:val="20"/>
          <w:szCs w:val="20"/>
        </w:rPr>
        <w:t>competencies</w:t>
      </w:r>
      <w:r w:rsidRPr="00F357E1">
        <w:rPr>
          <w:rFonts w:ascii="Bookman Old Style" w:hAnsi="Bookman Old Style" w:cs="Times New Roman"/>
          <w:color w:val="000000" w:themeColor="text1"/>
          <w:sz w:val="20"/>
          <w:szCs w:val="20"/>
        </w:rPr>
        <w:t xml:space="preserve"> </w:t>
      </w:r>
      <w:r w:rsidRPr="00F357E1">
        <w:rPr>
          <w:rFonts w:ascii="Bookman Old Style" w:hAnsi="Bookman Old Style"/>
          <w:iCs/>
          <w:sz w:val="20"/>
          <w:szCs w:val="20"/>
        </w:rPr>
        <w:t>with instructors</w:t>
      </w:r>
      <w:r w:rsidRPr="00F357E1">
        <w:rPr>
          <w:rFonts w:ascii="Bookman Old Style" w:hAnsi="Bookman Old Style" w:cs="Times New Roman"/>
          <w:color w:val="000000" w:themeColor="text1"/>
          <w:sz w:val="20"/>
          <w:szCs w:val="20"/>
        </w:rPr>
        <w:t xml:space="preserve">, and </w:t>
      </w:r>
      <w:r w:rsidRPr="00F357E1">
        <w:rPr>
          <w:rFonts w:ascii="Bookman Old Style" w:hAnsi="Bookman Old Style"/>
          <w:iCs/>
          <w:sz w:val="20"/>
          <w:szCs w:val="20"/>
        </w:rPr>
        <w:t>communication competencies</w:t>
      </w:r>
      <w:r w:rsidRPr="00F357E1">
        <w:rPr>
          <w:rFonts w:ascii="Bookman Old Style" w:hAnsi="Bookman Old Style"/>
          <w:sz w:val="20"/>
          <w:szCs w:val="20"/>
        </w:rPr>
        <w:t xml:space="preserve"> </w:t>
      </w:r>
      <w:r w:rsidRPr="00F357E1">
        <w:rPr>
          <w:rFonts w:ascii="Bookman Old Style" w:hAnsi="Bookman Old Style" w:cs="Times New Roman"/>
          <w:color w:val="000000" w:themeColor="text1"/>
          <w:sz w:val="20"/>
          <w:szCs w:val="20"/>
        </w:rPr>
        <w:t xml:space="preserve">which has twenty (20) items questions. The second part is students’ satisfaction learning by </w:t>
      </w:r>
      <w:r w:rsidRPr="00F357E1">
        <w:rPr>
          <w:rFonts w:ascii="Bookman Old Style" w:hAnsi="Bookman Old Style"/>
          <w:sz w:val="20"/>
          <w:szCs w:val="20"/>
        </w:rPr>
        <w:t>Morgan &amp; Bontempo, (2003</w:t>
      </w:r>
      <w:r w:rsidRPr="00F357E1">
        <w:rPr>
          <w:rFonts w:ascii="Bookman Old Style" w:hAnsi="Bookman Old Style" w:cs="Times New Roman"/>
          <w:color w:val="000000" w:themeColor="text1"/>
          <w:sz w:val="20"/>
          <w:szCs w:val="20"/>
        </w:rPr>
        <w:t xml:space="preserve">). It has also three indicators </w:t>
      </w:r>
      <w:r w:rsidRPr="00F357E1">
        <w:rPr>
          <w:rFonts w:ascii="Bookman Old Style" w:eastAsia="Calibri" w:hAnsi="Bookman Old Style" w:cs="Times New Roman"/>
          <w:sz w:val="20"/>
          <w:szCs w:val="20"/>
        </w:rPr>
        <w:t>namely teaching (6) items, assessment (5) items, and learning experience (8) items</w:t>
      </w:r>
      <w:r w:rsidRPr="00F357E1">
        <w:rPr>
          <w:rFonts w:ascii="Bookman Old Style" w:hAnsi="Bookman Old Style" w:cs="Times New Roman"/>
          <w:color w:val="000000" w:themeColor="text1"/>
          <w:sz w:val="20"/>
          <w:szCs w:val="20"/>
        </w:rPr>
        <w:t xml:space="preserve">. And the last part is attitudes toward English language by </w:t>
      </w:r>
      <w:r w:rsidRPr="00F357E1">
        <w:rPr>
          <w:rFonts w:ascii="Bookman Old Style" w:hAnsi="Bookman Old Style" w:cs="Times New Roman"/>
          <w:sz w:val="20"/>
          <w:szCs w:val="20"/>
        </w:rPr>
        <w:t xml:space="preserve">Hanan </w:t>
      </w:r>
      <w:proofErr w:type="spellStart"/>
      <w:r w:rsidRPr="00F357E1">
        <w:rPr>
          <w:rFonts w:ascii="Bookman Old Style" w:hAnsi="Bookman Old Style" w:cs="Times New Roman"/>
          <w:sz w:val="20"/>
          <w:szCs w:val="20"/>
        </w:rPr>
        <w:t>Alzwari</w:t>
      </w:r>
      <w:proofErr w:type="spellEnd"/>
      <w:r w:rsidRPr="00F357E1">
        <w:rPr>
          <w:rFonts w:ascii="Bookman Old Style" w:hAnsi="Bookman Old Style" w:cs="Times New Roman"/>
          <w:sz w:val="20"/>
          <w:szCs w:val="20"/>
        </w:rPr>
        <w:t xml:space="preserve"> et al., (2012), and it</w:t>
      </w:r>
      <w:r w:rsidRPr="00F357E1">
        <w:rPr>
          <w:rFonts w:ascii="Bookman Old Style" w:hAnsi="Bookman Old Style" w:cs="Times New Roman"/>
          <w:color w:val="000000" w:themeColor="text1"/>
          <w:sz w:val="20"/>
          <w:szCs w:val="20"/>
        </w:rPr>
        <w:t xml:space="preserve"> has three (3) indicators </w:t>
      </w:r>
      <w:proofErr w:type="gramStart"/>
      <w:r w:rsidRPr="00F357E1">
        <w:rPr>
          <w:rFonts w:ascii="Bookman Old Style" w:hAnsi="Bookman Old Style" w:cs="Times New Roman"/>
          <w:color w:val="000000" w:themeColor="text1"/>
          <w:sz w:val="20"/>
          <w:szCs w:val="20"/>
        </w:rPr>
        <w:t>namely;</w:t>
      </w:r>
      <w:proofErr w:type="gramEnd"/>
      <w:r w:rsidRPr="00F357E1">
        <w:rPr>
          <w:rFonts w:ascii="Bookman Old Style" w:hAnsi="Bookman Old Style" w:cs="Times New Roman"/>
          <w:color w:val="000000" w:themeColor="text1"/>
          <w:sz w:val="20"/>
          <w:szCs w:val="20"/>
        </w:rPr>
        <w:t xml:space="preserve"> behavioral aspects (15 items of questions), emotional aspects (15 items of questions), and cognitive aspects (15 items of questions).</w:t>
      </w:r>
    </w:p>
    <w:p w14:paraId="023E47F9"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p>
    <w:p w14:paraId="2A5BC14C" w14:textId="77777777" w:rsidR="004F423E" w:rsidRPr="00F357E1" w:rsidRDefault="004F423E" w:rsidP="004F423E">
      <w:pPr>
        <w:spacing w:line="240" w:lineRule="auto"/>
        <w:ind w:firstLine="720"/>
        <w:jc w:val="both"/>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Scoring and Interpretation of Data for Independent Variable: Students’ Online Learning Readiness</w:t>
      </w:r>
    </w:p>
    <w:tbl>
      <w:tblPr>
        <w:tblStyle w:val="TableGrid"/>
        <w:tblpPr w:leftFromText="180" w:rightFromText="180" w:vertAnchor="text" w:tblpY="295"/>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985"/>
        <w:gridCol w:w="2268"/>
        <w:gridCol w:w="3407"/>
      </w:tblGrid>
      <w:tr w:rsidR="004F423E" w:rsidRPr="00F357E1" w14:paraId="11D1B203" w14:textId="77777777" w:rsidTr="00197D84">
        <w:trPr>
          <w:trHeight w:val="704"/>
        </w:trPr>
        <w:tc>
          <w:tcPr>
            <w:tcW w:w="1129" w:type="dxa"/>
          </w:tcPr>
          <w:p w14:paraId="1D13500A" w14:textId="77777777" w:rsidR="004F423E" w:rsidRPr="00F357E1" w:rsidRDefault="004F423E" w:rsidP="00197D84">
            <w:pPr>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Rate</w:t>
            </w:r>
          </w:p>
          <w:p w14:paraId="08F2486F" w14:textId="77777777" w:rsidR="004F423E" w:rsidRPr="00F357E1" w:rsidRDefault="004F423E" w:rsidP="00197D84">
            <w:pPr>
              <w:jc w:val="center"/>
              <w:rPr>
                <w:rFonts w:ascii="Bookman Old Style" w:hAnsi="Bookman Old Style" w:cs="Times New Roman"/>
                <w:color w:val="000000" w:themeColor="text1"/>
                <w:sz w:val="20"/>
                <w:szCs w:val="20"/>
              </w:rPr>
            </w:pPr>
          </w:p>
          <w:p w14:paraId="51D171A9"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5</w:t>
            </w:r>
          </w:p>
          <w:p w14:paraId="6B024818" w14:textId="77777777" w:rsidR="004F423E" w:rsidRPr="00F357E1" w:rsidRDefault="004F423E" w:rsidP="00197D84">
            <w:pPr>
              <w:jc w:val="center"/>
              <w:rPr>
                <w:rFonts w:ascii="Bookman Old Style" w:hAnsi="Bookman Old Style" w:cs="Times New Roman"/>
                <w:color w:val="000000" w:themeColor="text1"/>
                <w:sz w:val="20"/>
                <w:szCs w:val="20"/>
              </w:rPr>
            </w:pPr>
          </w:p>
        </w:tc>
        <w:tc>
          <w:tcPr>
            <w:tcW w:w="1985" w:type="dxa"/>
          </w:tcPr>
          <w:p w14:paraId="5194A98B" w14:textId="77777777" w:rsidR="004F423E" w:rsidRPr="00F357E1" w:rsidRDefault="004F423E" w:rsidP="00197D84">
            <w:pPr>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Range of Means</w:t>
            </w:r>
          </w:p>
          <w:p w14:paraId="4F3917D5"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4.21 – 5.00</w:t>
            </w:r>
          </w:p>
        </w:tc>
        <w:tc>
          <w:tcPr>
            <w:tcW w:w="2268" w:type="dxa"/>
          </w:tcPr>
          <w:p w14:paraId="5C541427" w14:textId="77777777" w:rsidR="004F423E" w:rsidRPr="00F357E1" w:rsidRDefault="004F423E" w:rsidP="00197D84">
            <w:pPr>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Descriptive Rating</w:t>
            </w:r>
          </w:p>
          <w:p w14:paraId="20960AD7"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Very High</w:t>
            </w:r>
          </w:p>
        </w:tc>
        <w:tc>
          <w:tcPr>
            <w:tcW w:w="3407" w:type="dxa"/>
          </w:tcPr>
          <w:p w14:paraId="372A9872" w14:textId="77777777" w:rsidR="004F423E" w:rsidRPr="00F357E1" w:rsidRDefault="004F423E" w:rsidP="00197D84">
            <w:pPr>
              <w:jc w:val="both"/>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Descriptive Interpretation</w:t>
            </w:r>
          </w:p>
          <w:p w14:paraId="78272C0C" w14:textId="77777777" w:rsidR="004F423E" w:rsidRPr="00F357E1" w:rsidRDefault="004F423E" w:rsidP="00197D84">
            <w:pPr>
              <w:jc w:val="both"/>
              <w:rPr>
                <w:rFonts w:ascii="Bookman Old Style" w:hAnsi="Bookman Old Style" w:cs="Times New Roman"/>
                <w:color w:val="000000" w:themeColor="text1"/>
                <w:sz w:val="20"/>
                <w:szCs w:val="20"/>
              </w:rPr>
            </w:pPr>
            <w:r w:rsidRPr="00F357E1">
              <w:rPr>
                <w:rFonts w:ascii="Bookman Old Style" w:hAnsi="Bookman Old Style"/>
                <w:color w:val="000000" w:themeColor="text1"/>
                <w:sz w:val="20"/>
                <w:szCs w:val="20"/>
                <w:lang w:val="en-US"/>
              </w:rPr>
              <w:t>This means that students in online learning are</w:t>
            </w:r>
            <w:r w:rsidRPr="00F357E1">
              <w:rPr>
                <w:rFonts w:ascii="Bookman Old Style" w:hAnsi="Bookman Old Style"/>
                <w:b/>
                <w:color w:val="000000" w:themeColor="text1"/>
                <w:sz w:val="20"/>
                <w:szCs w:val="20"/>
                <w:lang w:val="en-US"/>
              </w:rPr>
              <w:t xml:space="preserve"> </w:t>
            </w:r>
            <w:r w:rsidRPr="00F357E1">
              <w:rPr>
                <w:rFonts w:ascii="Bookman Old Style" w:hAnsi="Bookman Old Style" w:cs="Times New Roman"/>
                <w:b/>
                <w:color w:val="000000" w:themeColor="text1"/>
                <w:sz w:val="20"/>
                <w:szCs w:val="20"/>
              </w:rPr>
              <w:t>very ready.</w:t>
            </w:r>
          </w:p>
        </w:tc>
      </w:tr>
      <w:tr w:rsidR="004F423E" w:rsidRPr="00F357E1" w14:paraId="3AC44616" w14:textId="77777777" w:rsidTr="00197D84">
        <w:tc>
          <w:tcPr>
            <w:tcW w:w="1129" w:type="dxa"/>
          </w:tcPr>
          <w:p w14:paraId="34A6D510"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4</w:t>
            </w:r>
          </w:p>
        </w:tc>
        <w:tc>
          <w:tcPr>
            <w:tcW w:w="1985" w:type="dxa"/>
          </w:tcPr>
          <w:p w14:paraId="7F489496"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3.41 - 4.20</w:t>
            </w:r>
          </w:p>
        </w:tc>
        <w:tc>
          <w:tcPr>
            <w:tcW w:w="2268" w:type="dxa"/>
          </w:tcPr>
          <w:p w14:paraId="1E792D2A"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High</w:t>
            </w:r>
          </w:p>
        </w:tc>
        <w:tc>
          <w:tcPr>
            <w:tcW w:w="3407" w:type="dxa"/>
          </w:tcPr>
          <w:p w14:paraId="29C662AD" w14:textId="77777777" w:rsidR="004F423E" w:rsidRPr="00F357E1" w:rsidRDefault="004F423E" w:rsidP="00197D84">
            <w:pPr>
              <w:jc w:val="both"/>
              <w:rPr>
                <w:rFonts w:ascii="Bookman Old Style" w:hAnsi="Bookman Old Style" w:cs="Times New Roman"/>
                <w:color w:val="000000" w:themeColor="text1"/>
                <w:sz w:val="20"/>
                <w:szCs w:val="20"/>
              </w:rPr>
            </w:pPr>
            <w:r w:rsidRPr="00F357E1">
              <w:rPr>
                <w:rFonts w:ascii="Bookman Old Style" w:hAnsi="Bookman Old Style"/>
                <w:color w:val="000000" w:themeColor="text1"/>
                <w:sz w:val="20"/>
                <w:szCs w:val="20"/>
                <w:lang w:val="en-US"/>
              </w:rPr>
              <w:t>This means that students in online learning are</w:t>
            </w:r>
            <w:r w:rsidRPr="00F357E1">
              <w:rPr>
                <w:rFonts w:ascii="Bookman Old Style" w:hAnsi="Bookman Old Style"/>
                <w:b/>
                <w:color w:val="000000" w:themeColor="text1"/>
                <w:sz w:val="20"/>
                <w:szCs w:val="20"/>
                <w:lang w:val="en-US"/>
              </w:rPr>
              <w:t xml:space="preserve"> ready</w:t>
            </w:r>
          </w:p>
        </w:tc>
      </w:tr>
      <w:tr w:rsidR="004F423E" w:rsidRPr="00F357E1" w14:paraId="7DFBF027" w14:textId="77777777" w:rsidTr="00197D84">
        <w:tc>
          <w:tcPr>
            <w:tcW w:w="1129" w:type="dxa"/>
          </w:tcPr>
          <w:p w14:paraId="16C19F86"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3</w:t>
            </w:r>
          </w:p>
        </w:tc>
        <w:tc>
          <w:tcPr>
            <w:tcW w:w="1985" w:type="dxa"/>
          </w:tcPr>
          <w:p w14:paraId="1D118FE1"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2.61 - 3.40</w:t>
            </w:r>
          </w:p>
        </w:tc>
        <w:tc>
          <w:tcPr>
            <w:tcW w:w="2268" w:type="dxa"/>
          </w:tcPr>
          <w:p w14:paraId="45C9670E"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Moderate</w:t>
            </w:r>
          </w:p>
        </w:tc>
        <w:tc>
          <w:tcPr>
            <w:tcW w:w="3407" w:type="dxa"/>
          </w:tcPr>
          <w:p w14:paraId="5A836664" w14:textId="77777777" w:rsidR="004F423E" w:rsidRPr="00F357E1" w:rsidRDefault="004F423E" w:rsidP="00197D84">
            <w:pPr>
              <w:jc w:val="both"/>
              <w:rPr>
                <w:rFonts w:ascii="Bookman Old Style" w:hAnsi="Bookman Old Style" w:cs="Times New Roman"/>
                <w:color w:val="000000" w:themeColor="text1"/>
                <w:sz w:val="20"/>
                <w:szCs w:val="20"/>
              </w:rPr>
            </w:pPr>
            <w:r w:rsidRPr="00F357E1">
              <w:rPr>
                <w:rFonts w:ascii="Bookman Old Style" w:hAnsi="Bookman Old Style"/>
                <w:color w:val="000000" w:themeColor="text1"/>
                <w:sz w:val="20"/>
                <w:szCs w:val="20"/>
                <w:lang w:val="en-US"/>
              </w:rPr>
              <w:t>This means that students in online learning are</w:t>
            </w:r>
            <w:r w:rsidRPr="00F357E1">
              <w:rPr>
                <w:rFonts w:ascii="Bookman Old Style" w:hAnsi="Bookman Old Style"/>
                <w:b/>
                <w:color w:val="000000" w:themeColor="text1"/>
                <w:sz w:val="20"/>
                <w:szCs w:val="20"/>
                <w:lang w:val="en-US"/>
              </w:rPr>
              <w:t xml:space="preserve"> </w:t>
            </w:r>
            <w:r w:rsidRPr="00F357E1">
              <w:rPr>
                <w:rFonts w:ascii="Bookman Old Style" w:hAnsi="Bookman Old Style" w:cs="Times New Roman"/>
                <w:b/>
                <w:color w:val="000000" w:themeColor="text1"/>
                <w:sz w:val="20"/>
                <w:szCs w:val="20"/>
              </w:rPr>
              <w:t>moderately ready</w:t>
            </w:r>
            <w:r w:rsidRPr="00F357E1">
              <w:rPr>
                <w:rFonts w:ascii="Bookman Old Style" w:hAnsi="Bookman Old Style" w:cs="Times New Roman"/>
                <w:color w:val="000000" w:themeColor="text1"/>
                <w:sz w:val="20"/>
                <w:szCs w:val="20"/>
              </w:rPr>
              <w:t>.</w:t>
            </w:r>
          </w:p>
        </w:tc>
      </w:tr>
      <w:tr w:rsidR="004F423E" w:rsidRPr="00F357E1" w14:paraId="41DA3640" w14:textId="77777777" w:rsidTr="00197D84">
        <w:tc>
          <w:tcPr>
            <w:tcW w:w="1129" w:type="dxa"/>
          </w:tcPr>
          <w:p w14:paraId="4539029A"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2</w:t>
            </w:r>
          </w:p>
        </w:tc>
        <w:tc>
          <w:tcPr>
            <w:tcW w:w="1985" w:type="dxa"/>
          </w:tcPr>
          <w:p w14:paraId="3725A04B"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1.81 – 2.60</w:t>
            </w:r>
          </w:p>
        </w:tc>
        <w:tc>
          <w:tcPr>
            <w:tcW w:w="2268" w:type="dxa"/>
          </w:tcPr>
          <w:p w14:paraId="398328A0"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Low</w:t>
            </w:r>
          </w:p>
        </w:tc>
        <w:tc>
          <w:tcPr>
            <w:tcW w:w="3407" w:type="dxa"/>
          </w:tcPr>
          <w:p w14:paraId="77BA519F" w14:textId="77777777" w:rsidR="004F423E" w:rsidRPr="00F357E1" w:rsidRDefault="004F423E" w:rsidP="00197D84">
            <w:pPr>
              <w:jc w:val="both"/>
              <w:rPr>
                <w:rFonts w:ascii="Bookman Old Style" w:hAnsi="Bookman Old Style" w:cs="Times New Roman"/>
                <w:color w:val="000000" w:themeColor="text1"/>
                <w:sz w:val="20"/>
                <w:szCs w:val="20"/>
              </w:rPr>
            </w:pPr>
            <w:r w:rsidRPr="00F357E1">
              <w:rPr>
                <w:rFonts w:ascii="Bookman Old Style" w:hAnsi="Bookman Old Style"/>
                <w:color w:val="000000" w:themeColor="text1"/>
                <w:sz w:val="20"/>
                <w:szCs w:val="20"/>
                <w:lang w:val="en-US"/>
              </w:rPr>
              <w:t>This means that students in online learning are</w:t>
            </w:r>
            <w:r w:rsidRPr="00F357E1">
              <w:rPr>
                <w:rFonts w:ascii="Bookman Old Style" w:hAnsi="Bookman Old Style"/>
                <w:b/>
                <w:color w:val="000000" w:themeColor="text1"/>
                <w:sz w:val="20"/>
                <w:szCs w:val="20"/>
                <w:lang w:val="en-US"/>
              </w:rPr>
              <w:t xml:space="preserve"> </w:t>
            </w:r>
            <w:r w:rsidRPr="00F357E1">
              <w:rPr>
                <w:rFonts w:ascii="Bookman Old Style" w:hAnsi="Bookman Old Style" w:cs="Times New Roman"/>
                <w:b/>
                <w:color w:val="000000" w:themeColor="text1"/>
                <w:sz w:val="20"/>
                <w:szCs w:val="20"/>
              </w:rPr>
              <w:t>somewhat ready</w:t>
            </w:r>
            <w:r w:rsidRPr="00F357E1">
              <w:rPr>
                <w:rFonts w:ascii="Bookman Old Style" w:hAnsi="Bookman Old Style" w:cs="Times New Roman"/>
                <w:color w:val="000000" w:themeColor="text1"/>
                <w:sz w:val="20"/>
                <w:szCs w:val="20"/>
              </w:rPr>
              <w:t>.</w:t>
            </w:r>
          </w:p>
        </w:tc>
      </w:tr>
      <w:tr w:rsidR="004F423E" w:rsidRPr="00F357E1" w14:paraId="44E3D167" w14:textId="77777777" w:rsidTr="00197D84">
        <w:trPr>
          <w:trHeight w:val="563"/>
        </w:trPr>
        <w:tc>
          <w:tcPr>
            <w:tcW w:w="1129" w:type="dxa"/>
          </w:tcPr>
          <w:p w14:paraId="6B6007E5"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lastRenderedPageBreak/>
              <w:t>1</w:t>
            </w:r>
          </w:p>
        </w:tc>
        <w:tc>
          <w:tcPr>
            <w:tcW w:w="1985" w:type="dxa"/>
          </w:tcPr>
          <w:p w14:paraId="5E1BC371"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1.00 – 1.80</w:t>
            </w:r>
          </w:p>
        </w:tc>
        <w:tc>
          <w:tcPr>
            <w:tcW w:w="2268" w:type="dxa"/>
          </w:tcPr>
          <w:p w14:paraId="6A25AB94" w14:textId="77777777" w:rsidR="004F423E" w:rsidRPr="00F357E1" w:rsidRDefault="004F423E" w:rsidP="00197D84">
            <w:pPr>
              <w:jc w:val="center"/>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Very Low</w:t>
            </w:r>
          </w:p>
        </w:tc>
        <w:tc>
          <w:tcPr>
            <w:tcW w:w="3407" w:type="dxa"/>
          </w:tcPr>
          <w:p w14:paraId="42342B53" w14:textId="77777777" w:rsidR="004F423E" w:rsidRPr="00F357E1" w:rsidRDefault="004F423E" w:rsidP="00197D84">
            <w:pPr>
              <w:jc w:val="both"/>
              <w:rPr>
                <w:rFonts w:ascii="Bookman Old Style" w:hAnsi="Bookman Old Style" w:cs="Times New Roman"/>
                <w:color w:val="000000" w:themeColor="text1"/>
                <w:sz w:val="20"/>
                <w:szCs w:val="20"/>
              </w:rPr>
            </w:pPr>
            <w:r w:rsidRPr="00F357E1">
              <w:rPr>
                <w:rFonts w:ascii="Bookman Old Style" w:hAnsi="Bookman Old Style"/>
                <w:color w:val="000000" w:themeColor="text1"/>
                <w:sz w:val="20"/>
                <w:szCs w:val="20"/>
                <w:lang w:val="en-US"/>
              </w:rPr>
              <w:t>This means that students in online learning are</w:t>
            </w:r>
            <w:r w:rsidRPr="00F357E1">
              <w:rPr>
                <w:rFonts w:ascii="Bookman Old Style" w:hAnsi="Bookman Old Style"/>
                <w:b/>
                <w:color w:val="000000" w:themeColor="text1"/>
                <w:sz w:val="20"/>
                <w:szCs w:val="20"/>
                <w:lang w:val="en-US"/>
              </w:rPr>
              <w:t xml:space="preserve"> </w:t>
            </w:r>
            <w:r w:rsidRPr="00F357E1">
              <w:rPr>
                <w:rFonts w:ascii="Bookman Old Style" w:hAnsi="Bookman Old Style" w:cs="Times New Roman"/>
                <w:b/>
                <w:color w:val="000000" w:themeColor="text1"/>
                <w:sz w:val="20"/>
                <w:szCs w:val="20"/>
              </w:rPr>
              <w:t>not ready.</w:t>
            </w:r>
          </w:p>
          <w:p w14:paraId="666EF1D5" w14:textId="77777777" w:rsidR="004F423E" w:rsidRPr="00F357E1" w:rsidRDefault="004F423E" w:rsidP="00197D84">
            <w:pPr>
              <w:jc w:val="both"/>
              <w:rPr>
                <w:rFonts w:ascii="Bookman Old Style" w:hAnsi="Bookman Old Style" w:cs="Times New Roman"/>
                <w:color w:val="000000" w:themeColor="text1"/>
                <w:sz w:val="20"/>
                <w:szCs w:val="20"/>
              </w:rPr>
            </w:pPr>
          </w:p>
          <w:p w14:paraId="49405AAF" w14:textId="77777777" w:rsidR="004F423E" w:rsidRPr="00F357E1" w:rsidRDefault="004F423E" w:rsidP="00197D84">
            <w:pPr>
              <w:jc w:val="both"/>
              <w:rPr>
                <w:rFonts w:ascii="Bookman Old Style" w:hAnsi="Bookman Old Style" w:cs="Times New Roman"/>
                <w:color w:val="000000" w:themeColor="text1"/>
                <w:sz w:val="20"/>
                <w:szCs w:val="20"/>
              </w:rPr>
            </w:pPr>
          </w:p>
        </w:tc>
      </w:tr>
    </w:tbl>
    <w:p w14:paraId="72E5307C"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p>
    <w:p w14:paraId="5D81FD9B"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ab/>
        <w:t>Scoring and Interpretation of Data for Independent Variable: Students Satisfaction</w:t>
      </w:r>
    </w:p>
    <w:tbl>
      <w:tblPr>
        <w:tblW w:w="8647" w:type="dxa"/>
        <w:tblLayout w:type="fixed"/>
        <w:tblLook w:val="04A0" w:firstRow="1" w:lastRow="0" w:firstColumn="1" w:lastColumn="0" w:noHBand="0" w:noVBand="1"/>
      </w:tblPr>
      <w:tblGrid>
        <w:gridCol w:w="858"/>
        <w:gridCol w:w="1917"/>
        <w:gridCol w:w="1962"/>
        <w:gridCol w:w="3910"/>
      </w:tblGrid>
      <w:tr w:rsidR="004F423E" w:rsidRPr="00F357E1" w14:paraId="1B61459A" w14:textId="77777777" w:rsidTr="00197D84">
        <w:trPr>
          <w:trHeight w:val="593"/>
        </w:trPr>
        <w:tc>
          <w:tcPr>
            <w:tcW w:w="858" w:type="dxa"/>
          </w:tcPr>
          <w:p w14:paraId="5EEB0730" w14:textId="77777777" w:rsidR="004F423E" w:rsidRPr="00F357E1" w:rsidRDefault="004F423E" w:rsidP="00197D84">
            <w:pPr>
              <w:pStyle w:val="NoSpacing"/>
              <w:jc w:val="center"/>
              <w:rPr>
                <w:rFonts w:ascii="Bookman Old Style" w:hAnsi="Bookman Old Style"/>
                <w:b/>
                <w:color w:val="000000"/>
                <w:sz w:val="20"/>
                <w:szCs w:val="20"/>
              </w:rPr>
            </w:pPr>
            <w:r w:rsidRPr="00F357E1">
              <w:rPr>
                <w:rFonts w:ascii="Bookman Old Style" w:hAnsi="Bookman Old Style"/>
                <w:b/>
                <w:color w:val="000000"/>
                <w:sz w:val="20"/>
                <w:szCs w:val="20"/>
              </w:rPr>
              <w:t>Rate</w:t>
            </w:r>
          </w:p>
        </w:tc>
        <w:tc>
          <w:tcPr>
            <w:tcW w:w="1917" w:type="dxa"/>
          </w:tcPr>
          <w:p w14:paraId="797F9B25" w14:textId="77777777" w:rsidR="004F423E" w:rsidRPr="00F357E1" w:rsidRDefault="004F423E" w:rsidP="00197D84">
            <w:pPr>
              <w:pStyle w:val="NoSpacing"/>
              <w:jc w:val="center"/>
              <w:rPr>
                <w:rFonts w:ascii="Bookman Old Style" w:hAnsi="Bookman Old Style"/>
                <w:b/>
                <w:color w:val="000000"/>
                <w:sz w:val="20"/>
                <w:szCs w:val="20"/>
              </w:rPr>
            </w:pPr>
            <w:r w:rsidRPr="00F357E1">
              <w:rPr>
                <w:rFonts w:ascii="Bookman Old Style" w:hAnsi="Bookman Old Style"/>
                <w:b/>
                <w:color w:val="000000"/>
                <w:sz w:val="20"/>
                <w:szCs w:val="20"/>
              </w:rPr>
              <w:t>Range of Means</w:t>
            </w:r>
          </w:p>
        </w:tc>
        <w:tc>
          <w:tcPr>
            <w:tcW w:w="1962" w:type="dxa"/>
          </w:tcPr>
          <w:p w14:paraId="2F6FCB0F" w14:textId="77777777" w:rsidR="004F423E" w:rsidRPr="00F357E1" w:rsidRDefault="004F423E" w:rsidP="00197D84">
            <w:pPr>
              <w:pStyle w:val="NoSpacing"/>
              <w:jc w:val="center"/>
              <w:rPr>
                <w:rFonts w:ascii="Bookman Old Style" w:hAnsi="Bookman Old Style"/>
                <w:b/>
                <w:color w:val="000000"/>
                <w:sz w:val="20"/>
                <w:szCs w:val="20"/>
              </w:rPr>
            </w:pPr>
            <w:r w:rsidRPr="00F357E1">
              <w:rPr>
                <w:rFonts w:ascii="Bookman Old Style" w:hAnsi="Bookman Old Style"/>
                <w:b/>
                <w:color w:val="000000"/>
                <w:sz w:val="20"/>
                <w:szCs w:val="20"/>
              </w:rPr>
              <w:t>Descriptive</w:t>
            </w:r>
          </w:p>
          <w:p w14:paraId="6ECDD896" w14:textId="77777777" w:rsidR="004F423E" w:rsidRPr="00F357E1" w:rsidRDefault="004F423E" w:rsidP="00197D84">
            <w:pPr>
              <w:pStyle w:val="NoSpacing"/>
              <w:jc w:val="center"/>
              <w:rPr>
                <w:rFonts w:ascii="Bookman Old Style" w:hAnsi="Bookman Old Style"/>
                <w:b/>
                <w:color w:val="000000"/>
                <w:sz w:val="20"/>
                <w:szCs w:val="20"/>
              </w:rPr>
            </w:pPr>
            <w:r w:rsidRPr="00F357E1">
              <w:rPr>
                <w:rFonts w:ascii="Bookman Old Style" w:hAnsi="Bookman Old Style"/>
                <w:b/>
                <w:color w:val="000000"/>
                <w:sz w:val="20"/>
                <w:szCs w:val="20"/>
              </w:rPr>
              <w:t>Rating</w:t>
            </w:r>
          </w:p>
        </w:tc>
        <w:tc>
          <w:tcPr>
            <w:tcW w:w="3910" w:type="dxa"/>
          </w:tcPr>
          <w:p w14:paraId="69FAE009" w14:textId="77777777" w:rsidR="004F423E" w:rsidRPr="00F357E1" w:rsidRDefault="004F423E" w:rsidP="00197D84">
            <w:pPr>
              <w:pStyle w:val="NoSpacing"/>
              <w:jc w:val="both"/>
              <w:rPr>
                <w:rFonts w:ascii="Bookman Old Style" w:hAnsi="Bookman Old Style"/>
                <w:b/>
                <w:color w:val="000000"/>
                <w:sz w:val="20"/>
                <w:szCs w:val="20"/>
              </w:rPr>
            </w:pPr>
            <w:r w:rsidRPr="00F357E1">
              <w:rPr>
                <w:rFonts w:ascii="Bookman Old Style" w:hAnsi="Bookman Old Style"/>
                <w:b/>
                <w:color w:val="000000"/>
                <w:sz w:val="20"/>
                <w:szCs w:val="20"/>
              </w:rPr>
              <w:t xml:space="preserve">Descriptive </w:t>
            </w:r>
          </w:p>
          <w:p w14:paraId="5871A8B0" w14:textId="77777777" w:rsidR="004F423E" w:rsidRPr="00F357E1" w:rsidRDefault="004F423E" w:rsidP="00197D84">
            <w:pPr>
              <w:pStyle w:val="NoSpacing"/>
              <w:jc w:val="both"/>
              <w:rPr>
                <w:rFonts w:ascii="Bookman Old Style" w:hAnsi="Bookman Old Style"/>
                <w:b/>
                <w:color w:val="000000"/>
                <w:sz w:val="20"/>
                <w:szCs w:val="20"/>
              </w:rPr>
            </w:pPr>
            <w:r w:rsidRPr="00F357E1">
              <w:rPr>
                <w:rFonts w:ascii="Bookman Old Style" w:hAnsi="Bookman Old Style" w:cs="Times-Roman"/>
                <w:b/>
                <w:sz w:val="20"/>
                <w:szCs w:val="20"/>
              </w:rPr>
              <w:t>Interpretation</w:t>
            </w:r>
          </w:p>
        </w:tc>
      </w:tr>
      <w:tr w:rsidR="004F423E" w:rsidRPr="00F357E1" w14:paraId="4B555277" w14:textId="77777777" w:rsidTr="00197D84">
        <w:trPr>
          <w:trHeight w:val="421"/>
        </w:trPr>
        <w:tc>
          <w:tcPr>
            <w:tcW w:w="858" w:type="dxa"/>
          </w:tcPr>
          <w:p w14:paraId="7DB7DA5E"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5</w:t>
            </w:r>
          </w:p>
        </w:tc>
        <w:tc>
          <w:tcPr>
            <w:tcW w:w="1917" w:type="dxa"/>
          </w:tcPr>
          <w:p w14:paraId="1141358C"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4.21 – 5.00</w:t>
            </w:r>
          </w:p>
        </w:tc>
        <w:tc>
          <w:tcPr>
            <w:tcW w:w="1962" w:type="dxa"/>
          </w:tcPr>
          <w:p w14:paraId="0DAFF6D5"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Very High</w:t>
            </w:r>
          </w:p>
        </w:tc>
        <w:tc>
          <w:tcPr>
            <w:tcW w:w="3910" w:type="dxa"/>
          </w:tcPr>
          <w:p w14:paraId="329CFAFC" w14:textId="77777777" w:rsidR="004F423E" w:rsidRPr="00F357E1" w:rsidRDefault="004F423E" w:rsidP="00197D84">
            <w:pPr>
              <w:pStyle w:val="NoSpacing"/>
              <w:ind w:left="34"/>
              <w:jc w:val="both"/>
              <w:rPr>
                <w:rFonts w:ascii="Bookman Old Style" w:hAnsi="Bookman Old Style"/>
                <w:color w:val="000000"/>
                <w:sz w:val="20"/>
                <w:szCs w:val="20"/>
              </w:rPr>
            </w:pPr>
            <w:r w:rsidRPr="00F357E1">
              <w:rPr>
                <w:rFonts w:ascii="Bookman Old Style" w:eastAsia="Batang" w:hAnsi="Bookman Old Style"/>
                <w:sz w:val="20"/>
                <w:szCs w:val="20"/>
              </w:rPr>
              <w:t xml:space="preserve">It means that the student’s satisfaction is </w:t>
            </w:r>
            <w:r w:rsidRPr="00F357E1">
              <w:rPr>
                <w:rFonts w:ascii="Bookman Old Style" w:eastAsia="Batang" w:hAnsi="Bookman Old Style"/>
                <w:b/>
                <w:i/>
                <w:sz w:val="20"/>
                <w:szCs w:val="20"/>
              </w:rPr>
              <w:t>very much satisfied.</w:t>
            </w:r>
          </w:p>
        </w:tc>
      </w:tr>
      <w:tr w:rsidR="004F423E" w:rsidRPr="00F357E1" w14:paraId="0759E5C6" w14:textId="77777777" w:rsidTr="00197D84">
        <w:trPr>
          <w:trHeight w:val="504"/>
        </w:trPr>
        <w:tc>
          <w:tcPr>
            <w:tcW w:w="858" w:type="dxa"/>
          </w:tcPr>
          <w:p w14:paraId="23496C8F"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4</w:t>
            </w:r>
          </w:p>
        </w:tc>
        <w:tc>
          <w:tcPr>
            <w:tcW w:w="1917" w:type="dxa"/>
          </w:tcPr>
          <w:p w14:paraId="52D66ECF"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3.41 – 4.20</w:t>
            </w:r>
          </w:p>
        </w:tc>
        <w:tc>
          <w:tcPr>
            <w:tcW w:w="1962" w:type="dxa"/>
          </w:tcPr>
          <w:p w14:paraId="0765D245"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High</w:t>
            </w:r>
          </w:p>
        </w:tc>
        <w:tc>
          <w:tcPr>
            <w:tcW w:w="3910" w:type="dxa"/>
          </w:tcPr>
          <w:p w14:paraId="68405716" w14:textId="77777777" w:rsidR="004F423E" w:rsidRPr="00F357E1" w:rsidRDefault="004F423E" w:rsidP="00197D84">
            <w:pPr>
              <w:pStyle w:val="NoSpacing"/>
              <w:ind w:left="34"/>
              <w:jc w:val="both"/>
              <w:rPr>
                <w:rFonts w:ascii="Bookman Old Style" w:hAnsi="Bookman Old Style"/>
                <w:color w:val="000000"/>
                <w:sz w:val="20"/>
                <w:szCs w:val="20"/>
              </w:rPr>
            </w:pPr>
            <w:r w:rsidRPr="00F357E1">
              <w:rPr>
                <w:rFonts w:ascii="Bookman Old Style" w:eastAsia="Batang" w:hAnsi="Bookman Old Style"/>
                <w:sz w:val="20"/>
                <w:szCs w:val="20"/>
              </w:rPr>
              <w:t xml:space="preserve">It means that the student’s satisfaction is </w:t>
            </w:r>
            <w:r w:rsidRPr="00F357E1">
              <w:rPr>
                <w:rFonts w:ascii="Bookman Old Style" w:eastAsia="Batang" w:hAnsi="Bookman Old Style"/>
                <w:b/>
                <w:i/>
                <w:sz w:val="20"/>
                <w:szCs w:val="20"/>
              </w:rPr>
              <w:t>much satisfied.</w:t>
            </w:r>
          </w:p>
        </w:tc>
      </w:tr>
      <w:tr w:rsidR="004F423E" w:rsidRPr="00F357E1" w14:paraId="27C4BF13" w14:textId="77777777" w:rsidTr="00197D84">
        <w:trPr>
          <w:trHeight w:val="504"/>
        </w:trPr>
        <w:tc>
          <w:tcPr>
            <w:tcW w:w="858" w:type="dxa"/>
          </w:tcPr>
          <w:p w14:paraId="1ED09D4C"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3</w:t>
            </w:r>
          </w:p>
        </w:tc>
        <w:tc>
          <w:tcPr>
            <w:tcW w:w="1917" w:type="dxa"/>
          </w:tcPr>
          <w:p w14:paraId="442F2136"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2.61 – 3.40</w:t>
            </w:r>
          </w:p>
        </w:tc>
        <w:tc>
          <w:tcPr>
            <w:tcW w:w="1962" w:type="dxa"/>
          </w:tcPr>
          <w:p w14:paraId="5F19DBB9"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Moderate</w:t>
            </w:r>
          </w:p>
        </w:tc>
        <w:tc>
          <w:tcPr>
            <w:tcW w:w="3910" w:type="dxa"/>
          </w:tcPr>
          <w:p w14:paraId="7E0F3081" w14:textId="77777777" w:rsidR="004F423E" w:rsidRPr="00F357E1" w:rsidRDefault="004F423E" w:rsidP="00197D84">
            <w:pPr>
              <w:pStyle w:val="NoSpacing"/>
              <w:ind w:left="34"/>
              <w:jc w:val="both"/>
              <w:rPr>
                <w:rFonts w:ascii="Bookman Old Style" w:hAnsi="Bookman Old Style"/>
                <w:color w:val="000000"/>
                <w:sz w:val="20"/>
                <w:szCs w:val="20"/>
              </w:rPr>
            </w:pPr>
            <w:r w:rsidRPr="00F357E1">
              <w:rPr>
                <w:rFonts w:ascii="Bookman Old Style" w:eastAsia="Batang" w:hAnsi="Bookman Old Style"/>
                <w:sz w:val="20"/>
                <w:szCs w:val="20"/>
              </w:rPr>
              <w:t xml:space="preserve">It means that the student’s satisfaction is </w:t>
            </w:r>
            <w:proofErr w:type="gramStart"/>
            <w:r w:rsidRPr="00F357E1">
              <w:rPr>
                <w:rFonts w:ascii="Bookman Old Style" w:eastAsia="Batang" w:hAnsi="Bookman Old Style"/>
                <w:b/>
                <w:i/>
                <w:sz w:val="20"/>
                <w:szCs w:val="20"/>
              </w:rPr>
              <w:t>fairly satisfied</w:t>
            </w:r>
            <w:proofErr w:type="gramEnd"/>
            <w:r w:rsidRPr="00F357E1">
              <w:rPr>
                <w:rFonts w:ascii="Bookman Old Style" w:eastAsia="Batang" w:hAnsi="Bookman Old Style"/>
                <w:b/>
                <w:i/>
                <w:sz w:val="20"/>
                <w:szCs w:val="20"/>
              </w:rPr>
              <w:t>.</w:t>
            </w:r>
          </w:p>
        </w:tc>
      </w:tr>
      <w:tr w:rsidR="004F423E" w:rsidRPr="00F357E1" w14:paraId="5878D098" w14:textId="77777777" w:rsidTr="00197D84">
        <w:trPr>
          <w:trHeight w:val="504"/>
        </w:trPr>
        <w:tc>
          <w:tcPr>
            <w:tcW w:w="858" w:type="dxa"/>
          </w:tcPr>
          <w:p w14:paraId="41E2F945"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2</w:t>
            </w:r>
          </w:p>
        </w:tc>
        <w:tc>
          <w:tcPr>
            <w:tcW w:w="1917" w:type="dxa"/>
          </w:tcPr>
          <w:p w14:paraId="3B819CD7"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1.81 – 2.60</w:t>
            </w:r>
          </w:p>
        </w:tc>
        <w:tc>
          <w:tcPr>
            <w:tcW w:w="1962" w:type="dxa"/>
          </w:tcPr>
          <w:p w14:paraId="766AB699"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Low</w:t>
            </w:r>
          </w:p>
        </w:tc>
        <w:tc>
          <w:tcPr>
            <w:tcW w:w="3910" w:type="dxa"/>
          </w:tcPr>
          <w:p w14:paraId="76EC0B42" w14:textId="77777777" w:rsidR="004F423E" w:rsidRPr="00F357E1" w:rsidRDefault="004F423E" w:rsidP="00197D84">
            <w:pPr>
              <w:pStyle w:val="NoSpacing"/>
              <w:ind w:left="34"/>
              <w:jc w:val="both"/>
              <w:rPr>
                <w:rFonts w:ascii="Bookman Old Style" w:hAnsi="Bookman Old Style"/>
                <w:color w:val="000000"/>
                <w:sz w:val="20"/>
                <w:szCs w:val="20"/>
              </w:rPr>
            </w:pPr>
            <w:r w:rsidRPr="00F357E1">
              <w:rPr>
                <w:rFonts w:ascii="Bookman Old Style" w:eastAsia="Batang" w:hAnsi="Bookman Old Style"/>
                <w:sz w:val="20"/>
                <w:szCs w:val="20"/>
              </w:rPr>
              <w:t xml:space="preserve">It means that the student’s satisfaction is </w:t>
            </w:r>
            <w:r w:rsidRPr="00F357E1">
              <w:rPr>
                <w:rFonts w:ascii="Bookman Old Style" w:eastAsia="Batang" w:hAnsi="Bookman Old Style"/>
                <w:b/>
                <w:i/>
                <w:sz w:val="20"/>
                <w:szCs w:val="20"/>
              </w:rPr>
              <w:t>less satisfied.</w:t>
            </w:r>
          </w:p>
        </w:tc>
      </w:tr>
      <w:tr w:rsidR="004F423E" w:rsidRPr="00F357E1" w14:paraId="06F0152B" w14:textId="77777777" w:rsidTr="00197D84">
        <w:trPr>
          <w:trHeight w:val="353"/>
        </w:trPr>
        <w:tc>
          <w:tcPr>
            <w:tcW w:w="858" w:type="dxa"/>
          </w:tcPr>
          <w:p w14:paraId="2DE74D88"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1</w:t>
            </w:r>
          </w:p>
        </w:tc>
        <w:tc>
          <w:tcPr>
            <w:tcW w:w="1917" w:type="dxa"/>
          </w:tcPr>
          <w:p w14:paraId="1D962CFB"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1.00 – 1.80</w:t>
            </w:r>
          </w:p>
        </w:tc>
        <w:tc>
          <w:tcPr>
            <w:tcW w:w="1962" w:type="dxa"/>
          </w:tcPr>
          <w:p w14:paraId="2548531B" w14:textId="77777777" w:rsidR="004F423E" w:rsidRPr="00F357E1" w:rsidRDefault="004F423E" w:rsidP="00197D84">
            <w:pPr>
              <w:pStyle w:val="NoSpacing"/>
              <w:jc w:val="both"/>
              <w:rPr>
                <w:rFonts w:ascii="Bookman Old Style" w:hAnsi="Bookman Old Style"/>
                <w:color w:val="000000"/>
                <w:sz w:val="20"/>
                <w:szCs w:val="20"/>
              </w:rPr>
            </w:pPr>
            <w:r w:rsidRPr="00F357E1">
              <w:rPr>
                <w:rFonts w:ascii="Bookman Old Style" w:hAnsi="Bookman Old Style"/>
                <w:color w:val="000000"/>
                <w:sz w:val="20"/>
                <w:szCs w:val="20"/>
              </w:rPr>
              <w:t>Very Low</w:t>
            </w:r>
          </w:p>
        </w:tc>
        <w:tc>
          <w:tcPr>
            <w:tcW w:w="3910" w:type="dxa"/>
          </w:tcPr>
          <w:p w14:paraId="62A8F5F1" w14:textId="77777777" w:rsidR="004F423E" w:rsidRPr="00F357E1" w:rsidRDefault="004F423E" w:rsidP="00197D84">
            <w:pPr>
              <w:pStyle w:val="NoSpacing"/>
              <w:ind w:left="34"/>
              <w:jc w:val="both"/>
              <w:rPr>
                <w:rFonts w:ascii="Bookman Old Style" w:eastAsia="Batang" w:hAnsi="Bookman Old Style"/>
                <w:b/>
                <w:i/>
                <w:sz w:val="20"/>
                <w:szCs w:val="20"/>
              </w:rPr>
            </w:pPr>
            <w:r w:rsidRPr="00F357E1">
              <w:rPr>
                <w:rFonts w:ascii="Bookman Old Style" w:eastAsia="Batang" w:hAnsi="Bookman Old Style"/>
                <w:sz w:val="20"/>
                <w:szCs w:val="20"/>
              </w:rPr>
              <w:t xml:space="preserve">It means that the student’s satisfaction is </w:t>
            </w:r>
            <w:r w:rsidRPr="00F357E1">
              <w:rPr>
                <w:rFonts w:ascii="Bookman Old Style" w:eastAsia="Batang" w:hAnsi="Bookman Old Style"/>
                <w:b/>
                <w:i/>
                <w:sz w:val="20"/>
                <w:szCs w:val="20"/>
              </w:rPr>
              <w:t>not satisfied.</w:t>
            </w:r>
          </w:p>
        </w:tc>
      </w:tr>
    </w:tbl>
    <w:p w14:paraId="4368B457"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p>
    <w:p w14:paraId="22DB3D68"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p>
    <w:p w14:paraId="4FCF836A"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r w:rsidRPr="00F357E1">
        <w:rPr>
          <w:rFonts w:ascii="Bookman Old Style" w:hAnsi="Bookman Old Style" w:cs="Times New Roman"/>
          <w:color w:val="000000" w:themeColor="text1"/>
          <w:sz w:val="20"/>
          <w:szCs w:val="20"/>
        </w:rPr>
        <w:tab/>
        <w:t>Scoring and Interpretation of Data for Dependent Variable: Attitude towards English Language</w:t>
      </w:r>
    </w:p>
    <w:tbl>
      <w:tblPr>
        <w:tblStyle w:val="TableGrid"/>
        <w:tblpPr w:leftFromText="180" w:rightFromText="180" w:vertAnchor="text" w:tblpY="295"/>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3"/>
        <w:gridCol w:w="2011"/>
        <w:gridCol w:w="2298"/>
        <w:gridCol w:w="3337"/>
      </w:tblGrid>
      <w:tr w:rsidR="004F423E" w:rsidRPr="00F357E1" w14:paraId="46A70DAE" w14:textId="77777777" w:rsidTr="00197D84">
        <w:trPr>
          <w:trHeight w:val="507"/>
        </w:trPr>
        <w:tc>
          <w:tcPr>
            <w:tcW w:w="1143" w:type="dxa"/>
          </w:tcPr>
          <w:p w14:paraId="66F16208" w14:textId="77777777" w:rsidR="004F423E" w:rsidRPr="00F357E1" w:rsidRDefault="004F423E" w:rsidP="00197D84">
            <w:pPr>
              <w:jc w:val="center"/>
              <w:rPr>
                <w:rFonts w:ascii="Bookman Old Style" w:hAnsi="Bookman Old Style" w:cs="Times New Roman"/>
                <w:b/>
                <w:sz w:val="20"/>
                <w:szCs w:val="20"/>
              </w:rPr>
            </w:pPr>
            <w:r w:rsidRPr="00F357E1">
              <w:rPr>
                <w:rFonts w:ascii="Bookman Old Style" w:hAnsi="Bookman Old Style" w:cs="Times New Roman"/>
                <w:b/>
                <w:sz w:val="20"/>
                <w:szCs w:val="20"/>
              </w:rPr>
              <w:t>Rate</w:t>
            </w:r>
          </w:p>
        </w:tc>
        <w:tc>
          <w:tcPr>
            <w:tcW w:w="2011" w:type="dxa"/>
          </w:tcPr>
          <w:p w14:paraId="554AB5A8" w14:textId="77777777" w:rsidR="004F423E" w:rsidRPr="00F357E1" w:rsidRDefault="004F423E" w:rsidP="00197D84">
            <w:pPr>
              <w:jc w:val="center"/>
              <w:rPr>
                <w:rFonts w:ascii="Bookman Old Style" w:hAnsi="Bookman Old Style" w:cs="Times New Roman"/>
                <w:b/>
                <w:sz w:val="20"/>
                <w:szCs w:val="20"/>
              </w:rPr>
            </w:pPr>
            <w:r w:rsidRPr="00F357E1">
              <w:rPr>
                <w:rFonts w:ascii="Bookman Old Style" w:hAnsi="Bookman Old Style" w:cs="Times New Roman"/>
                <w:b/>
                <w:sz w:val="20"/>
                <w:szCs w:val="20"/>
              </w:rPr>
              <w:t>Range of Means</w:t>
            </w:r>
          </w:p>
        </w:tc>
        <w:tc>
          <w:tcPr>
            <w:tcW w:w="2298" w:type="dxa"/>
          </w:tcPr>
          <w:p w14:paraId="2E27C553" w14:textId="77777777" w:rsidR="004F423E" w:rsidRPr="00F357E1" w:rsidRDefault="004F423E" w:rsidP="00197D84">
            <w:pPr>
              <w:jc w:val="center"/>
              <w:rPr>
                <w:rFonts w:ascii="Bookman Old Style" w:hAnsi="Bookman Old Style" w:cs="Times New Roman"/>
                <w:b/>
                <w:sz w:val="20"/>
                <w:szCs w:val="20"/>
              </w:rPr>
            </w:pPr>
            <w:r w:rsidRPr="00F357E1">
              <w:rPr>
                <w:rFonts w:ascii="Bookman Old Style" w:hAnsi="Bookman Old Style" w:cs="Times New Roman"/>
                <w:b/>
                <w:sz w:val="20"/>
                <w:szCs w:val="20"/>
              </w:rPr>
              <w:t xml:space="preserve">Descriptive Rating </w:t>
            </w:r>
          </w:p>
        </w:tc>
        <w:tc>
          <w:tcPr>
            <w:tcW w:w="3337" w:type="dxa"/>
          </w:tcPr>
          <w:p w14:paraId="46C9CC15" w14:textId="77777777" w:rsidR="004F423E" w:rsidRPr="00F357E1" w:rsidRDefault="004F423E" w:rsidP="00197D84">
            <w:pPr>
              <w:jc w:val="center"/>
              <w:rPr>
                <w:rFonts w:ascii="Bookman Old Style" w:hAnsi="Bookman Old Style" w:cs="Times New Roman"/>
                <w:b/>
                <w:sz w:val="20"/>
                <w:szCs w:val="20"/>
              </w:rPr>
            </w:pPr>
            <w:r w:rsidRPr="00F357E1">
              <w:rPr>
                <w:rFonts w:ascii="Bookman Old Style" w:hAnsi="Bookman Old Style" w:cs="Times New Roman"/>
                <w:b/>
                <w:sz w:val="20"/>
                <w:szCs w:val="20"/>
              </w:rPr>
              <w:t>Descriptive Interpretation</w:t>
            </w:r>
          </w:p>
        </w:tc>
      </w:tr>
      <w:tr w:rsidR="004F423E" w:rsidRPr="00F357E1" w14:paraId="184C6C51" w14:textId="77777777" w:rsidTr="00197D84">
        <w:trPr>
          <w:trHeight w:val="749"/>
        </w:trPr>
        <w:tc>
          <w:tcPr>
            <w:tcW w:w="1143" w:type="dxa"/>
          </w:tcPr>
          <w:p w14:paraId="11C4B411"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5</w:t>
            </w:r>
          </w:p>
        </w:tc>
        <w:tc>
          <w:tcPr>
            <w:tcW w:w="2011" w:type="dxa"/>
          </w:tcPr>
          <w:p w14:paraId="423C9A36"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4.20 - 5.00</w:t>
            </w:r>
          </w:p>
        </w:tc>
        <w:tc>
          <w:tcPr>
            <w:tcW w:w="2298" w:type="dxa"/>
          </w:tcPr>
          <w:p w14:paraId="29F4DFA3"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Very high</w:t>
            </w:r>
          </w:p>
        </w:tc>
        <w:tc>
          <w:tcPr>
            <w:tcW w:w="3337" w:type="dxa"/>
          </w:tcPr>
          <w:p w14:paraId="323437C6" w14:textId="77777777" w:rsidR="004F423E" w:rsidRPr="00F357E1" w:rsidRDefault="004F423E" w:rsidP="00197D84">
            <w:pPr>
              <w:rPr>
                <w:rFonts w:ascii="Bookman Old Style" w:hAnsi="Bookman Old Style" w:cs="Times New Roman"/>
                <w:sz w:val="20"/>
                <w:szCs w:val="20"/>
              </w:rPr>
            </w:pPr>
            <w:r w:rsidRPr="00F357E1">
              <w:rPr>
                <w:rFonts w:ascii="Bookman Old Style" w:hAnsi="Bookman Old Style" w:cs="Times New Roman"/>
                <w:sz w:val="20"/>
                <w:szCs w:val="20"/>
              </w:rPr>
              <w:t xml:space="preserve">This means that attitudes towards English language are </w:t>
            </w:r>
            <w:r w:rsidRPr="00F357E1">
              <w:rPr>
                <w:rFonts w:ascii="Bookman Old Style" w:hAnsi="Bookman Old Style" w:cs="Times New Roman"/>
                <w:b/>
                <w:sz w:val="20"/>
                <w:szCs w:val="20"/>
              </w:rPr>
              <w:t>always</w:t>
            </w:r>
            <w:r w:rsidRPr="00F357E1">
              <w:rPr>
                <w:rFonts w:ascii="Bookman Old Style" w:hAnsi="Bookman Old Style" w:cs="Times New Roman"/>
                <w:sz w:val="20"/>
                <w:szCs w:val="20"/>
              </w:rPr>
              <w:t xml:space="preserve"> favorable.</w:t>
            </w:r>
          </w:p>
        </w:tc>
      </w:tr>
      <w:tr w:rsidR="004F423E" w:rsidRPr="00F357E1" w14:paraId="60987E13" w14:textId="77777777" w:rsidTr="00197D84">
        <w:trPr>
          <w:trHeight w:val="749"/>
        </w:trPr>
        <w:tc>
          <w:tcPr>
            <w:tcW w:w="1143" w:type="dxa"/>
          </w:tcPr>
          <w:p w14:paraId="46E41A8B"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4</w:t>
            </w:r>
          </w:p>
        </w:tc>
        <w:tc>
          <w:tcPr>
            <w:tcW w:w="2011" w:type="dxa"/>
          </w:tcPr>
          <w:p w14:paraId="37DB2C66"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3.40 - 4.19</w:t>
            </w:r>
          </w:p>
        </w:tc>
        <w:tc>
          <w:tcPr>
            <w:tcW w:w="2298" w:type="dxa"/>
          </w:tcPr>
          <w:p w14:paraId="6E432017"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High</w:t>
            </w:r>
          </w:p>
        </w:tc>
        <w:tc>
          <w:tcPr>
            <w:tcW w:w="3337" w:type="dxa"/>
          </w:tcPr>
          <w:p w14:paraId="203306CC" w14:textId="77777777" w:rsidR="004F423E" w:rsidRPr="00F357E1" w:rsidRDefault="004F423E" w:rsidP="00197D84">
            <w:pPr>
              <w:rPr>
                <w:rFonts w:ascii="Bookman Old Style" w:hAnsi="Bookman Old Style" w:cs="Times New Roman"/>
                <w:sz w:val="20"/>
                <w:szCs w:val="20"/>
              </w:rPr>
            </w:pPr>
            <w:r w:rsidRPr="00F357E1">
              <w:rPr>
                <w:rFonts w:ascii="Bookman Old Style" w:hAnsi="Bookman Old Style" w:cs="Times New Roman"/>
                <w:sz w:val="20"/>
                <w:szCs w:val="20"/>
              </w:rPr>
              <w:t xml:space="preserve">This means that attitudes towards English language are </w:t>
            </w:r>
            <w:r w:rsidRPr="00F357E1">
              <w:rPr>
                <w:rFonts w:ascii="Bookman Old Style" w:hAnsi="Bookman Old Style" w:cs="Times New Roman"/>
                <w:b/>
                <w:sz w:val="20"/>
                <w:szCs w:val="20"/>
              </w:rPr>
              <w:t>often</w:t>
            </w:r>
            <w:r w:rsidRPr="00F357E1">
              <w:rPr>
                <w:rFonts w:ascii="Bookman Old Style" w:hAnsi="Bookman Old Style" w:cs="Times New Roman"/>
                <w:sz w:val="20"/>
                <w:szCs w:val="20"/>
              </w:rPr>
              <w:t xml:space="preserve"> favorable.</w:t>
            </w:r>
          </w:p>
        </w:tc>
      </w:tr>
      <w:tr w:rsidR="004F423E" w:rsidRPr="00F357E1" w14:paraId="7D41B5D8" w14:textId="77777777" w:rsidTr="00197D84">
        <w:trPr>
          <w:trHeight w:val="765"/>
        </w:trPr>
        <w:tc>
          <w:tcPr>
            <w:tcW w:w="1143" w:type="dxa"/>
          </w:tcPr>
          <w:p w14:paraId="5529810F"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3</w:t>
            </w:r>
          </w:p>
        </w:tc>
        <w:tc>
          <w:tcPr>
            <w:tcW w:w="2011" w:type="dxa"/>
          </w:tcPr>
          <w:p w14:paraId="3448F457"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2.60 - 3.39</w:t>
            </w:r>
          </w:p>
        </w:tc>
        <w:tc>
          <w:tcPr>
            <w:tcW w:w="2298" w:type="dxa"/>
          </w:tcPr>
          <w:p w14:paraId="6DD289EA"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Moderate</w:t>
            </w:r>
          </w:p>
        </w:tc>
        <w:tc>
          <w:tcPr>
            <w:tcW w:w="3337" w:type="dxa"/>
          </w:tcPr>
          <w:p w14:paraId="4101CDD2" w14:textId="77777777" w:rsidR="004F423E" w:rsidRPr="00F357E1" w:rsidRDefault="004F423E" w:rsidP="00197D84">
            <w:pPr>
              <w:rPr>
                <w:rFonts w:ascii="Bookman Old Style" w:hAnsi="Bookman Old Style" w:cs="Times New Roman"/>
                <w:sz w:val="20"/>
                <w:szCs w:val="20"/>
              </w:rPr>
            </w:pPr>
            <w:r w:rsidRPr="00F357E1">
              <w:rPr>
                <w:rFonts w:ascii="Bookman Old Style" w:hAnsi="Bookman Old Style" w:cs="Times New Roman"/>
                <w:sz w:val="20"/>
                <w:szCs w:val="20"/>
              </w:rPr>
              <w:t xml:space="preserve">This means that attitudes towards English language </w:t>
            </w:r>
            <w:r w:rsidRPr="00F357E1">
              <w:rPr>
                <w:rFonts w:ascii="Bookman Old Style" w:hAnsi="Bookman Old Style" w:cs="Times New Roman"/>
                <w:b/>
                <w:sz w:val="20"/>
                <w:szCs w:val="20"/>
              </w:rPr>
              <w:t>sometimes</w:t>
            </w:r>
            <w:r w:rsidRPr="00F357E1">
              <w:rPr>
                <w:rFonts w:ascii="Bookman Old Style" w:hAnsi="Bookman Old Style" w:cs="Times New Roman"/>
                <w:sz w:val="20"/>
                <w:szCs w:val="20"/>
              </w:rPr>
              <w:t xml:space="preserve"> favorable.</w:t>
            </w:r>
          </w:p>
        </w:tc>
      </w:tr>
      <w:tr w:rsidR="004F423E" w:rsidRPr="00F357E1" w14:paraId="4B05A59B" w14:textId="77777777" w:rsidTr="00197D84">
        <w:trPr>
          <w:trHeight w:val="749"/>
        </w:trPr>
        <w:tc>
          <w:tcPr>
            <w:tcW w:w="1143" w:type="dxa"/>
          </w:tcPr>
          <w:p w14:paraId="5CEA2763"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2</w:t>
            </w:r>
          </w:p>
        </w:tc>
        <w:tc>
          <w:tcPr>
            <w:tcW w:w="2011" w:type="dxa"/>
          </w:tcPr>
          <w:p w14:paraId="1DF5EDFD"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1.80 – 2.59</w:t>
            </w:r>
          </w:p>
        </w:tc>
        <w:tc>
          <w:tcPr>
            <w:tcW w:w="2298" w:type="dxa"/>
          </w:tcPr>
          <w:p w14:paraId="7EB7C166"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Low</w:t>
            </w:r>
          </w:p>
        </w:tc>
        <w:tc>
          <w:tcPr>
            <w:tcW w:w="3337" w:type="dxa"/>
          </w:tcPr>
          <w:p w14:paraId="6A8352A0" w14:textId="77777777" w:rsidR="004F423E" w:rsidRPr="00F357E1" w:rsidRDefault="004F423E" w:rsidP="00197D84">
            <w:pPr>
              <w:rPr>
                <w:rFonts w:ascii="Bookman Old Style" w:hAnsi="Bookman Old Style" w:cs="Times New Roman"/>
                <w:sz w:val="20"/>
                <w:szCs w:val="20"/>
              </w:rPr>
            </w:pPr>
            <w:r w:rsidRPr="00F357E1">
              <w:rPr>
                <w:rFonts w:ascii="Bookman Old Style" w:hAnsi="Bookman Old Style" w:cs="Times New Roman"/>
                <w:sz w:val="20"/>
                <w:szCs w:val="20"/>
              </w:rPr>
              <w:t xml:space="preserve">This means that attitudes towards English language </w:t>
            </w:r>
            <w:r w:rsidRPr="00F357E1">
              <w:rPr>
                <w:rFonts w:ascii="Bookman Old Style" w:hAnsi="Bookman Old Style" w:cs="Times New Roman"/>
                <w:b/>
                <w:sz w:val="20"/>
                <w:szCs w:val="20"/>
              </w:rPr>
              <w:t>rarely</w:t>
            </w:r>
            <w:r w:rsidRPr="00F357E1">
              <w:rPr>
                <w:rFonts w:ascii="Bookman Old Style" w:hAnsi="Bookman Old Style" w:cs="Times New Roman"/>
                <w:sz w:val="20"/>
                <w:szCs w:val="20"/>
              </w:rPr>
              <w:t xml:space="preserve"> favorable.</w:t>
            </w:r>
          </w:p>
        </w:tc>
      </w:tr>
      <w:tr w:rsidR="004F423E" w:rsidRPr="00F357E1" w14:paraId="5F314A98" w14:textId="77777777" w:rsidTr="00197D84">
        <w:trPr>
          <w:trHeight w:val="557"/>
        </w:trPr>
        <w:tc>
          <w:tcPr>
            <w:tcW w:w="1143" w:type="dxa"/>
          </w:tcPr>
          <w:p w14:paraId="32AF1136"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1</w:t>
            </w:r>
          </w:p>
        </w:tc>
        <w:tc>
          <w:tcPr>
            <w:tcW w:w="2011" w:type="dxa"/>
          </w:tcPr>
          <w:p w14:paraId="01341FA9"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1.00 – 1.79</w:t>
            </w:r>
          </w:p>
        </w:tc>
        <w:tc>
          <w:tcPr>
            <w:tcW w:w="2298" w:type="dxa"/>
          </w:tcPr>
          <w:p w14:paraId="47AF3E1B" w14:textId="77777777" w:rsidR="004F423E" w:rsidRPr="00F357E1" w:rsidRDefault="004F423E" w:rsidP="00197D84">
            <w:pPr>
              <w:jc w:val="center"/>
              <w:rPr>
                <w:rFonts w:ascii="Bookman Old Style" w:hAnsi="Bookman Old Style" w:cs="Times New Roman"/>
                <w:sz w:val="20"/>
                <w:szCs w:val="20"/>
              </w:rPr>
            </w:pPr>
            <w:r w:rsidRPr="00F357E1">
              <w:rPr>
                <w:rFonts w:ascii="Bookman Old Style" w:hAnsi="Bookman Old Style" w:cs="Times New Roman"/>
                <w:sz w:val="20"/>
                <w:szCs w:val="20"/>
              </w:rPr>
              <w:t>Very Low</w:t>
            </w:r>
          </w:p>
        </w:tc>
        <w:tc>
          <w:tcPr>
            <w:tcW w:w="3337" w:type="dxa"/>
          </w:tcPr>
          <w:p w14:paraId="28EE75FE" w14:textId="77777777" w:rsidR="004F423E" w:rsidRPr="00F357E1" w:rsidRDefault="004F423E" w:rsidP="00197D84">
            <w:pPr>
              <w:rPr>
                <w:rFonts w:ascii="Bookman Old Style" w:hAnsi="Bookman Old Style" w:cs="Times New Roman"/>
                <w:sz w:val="20"/>
                <w:szCs w:val="20"/>
              </w:rPr>
            </w:pPr>
            <w:r w:rsidRPr="00F357E1">
              <w:rPr>
                <w:rFonts w:ascii="Bookman Old Style" w:hAnsi="Bookman Old Style" w:cs="Times New Roman"/>
                <w:sz w:val="20"/>
                <w:szCs w:val="20"/>
              </w:rPr>
              <w:t xml:space="preserve">This means that attitudes towards English language are </w:t>
            </w:r>
            <w:r w:rsidRPr="00F357E1">
              <w:rPr>
                <w:rFonts w:ascii="Bookman Old Style" w:hAnsi="Bookman Old Style" w:cs="Times New Roman"/>
                <w:b/>
                <w:sz w:val="20"/>
                <w:szCs w:val="20"/>
              </w:rPr>
              <w:t>never</w:t>
            </w:r>
            <w:r w:rsidRPr="00F357E1">
              <w:rPr>
                <w:rFonts w:ascii="Bookman Old Style" w:hAnsi="Bookman Old Style" w:cs="Times New Roman"/>
                <w:sz w:val="20"/>
                <w:szCs w:val="20"/>
              </w:rPr>
              <w:t xml:space="preserve"> favorable.</w:t>
            </w:r>
          </w:p>
        </w:tc>
      </w:tr>
    </w:tbl>
    <w:p w14:paraId="01078157" w14:textId="77777777" w:rsidR="004F423E" w:rsidRPr="00F357E1" w:rsidRDefault="004F423E" w:rsidP="004F423E">
      <w:pPr>
        <w:spacing w:line="240" w:lineRule="auto"/>
        <w:jc w:val="both"/>
        <w:rPr>
          <w:rFonts w:ascii="Bookman Old Style" w:hAnsi="Bookman Old Style" w:cs="Times New Roman"/>
          <w:color w:val="000000" w:themeColor="text1"/>
          <w:sz w:val="20"/>
          <w:szCs w:val="20"/>
        </w:rPr>
      </w:pPr>
    </w:p>
    <w:p w14:paraId="17F98B19" w14:textId="77777777" w:rsidR="004F423E" w:rsidRPr="00F357E1" w:rsidRDefault="004F423E" w:rsidP="004F423E">
      <w:pPr>
        <w:tabs>
          <w:tab w:val="center" w:pos="4513"/>
          <w:tab w:val="right" w:pos="8176"/>
        </w:tabs>
        <w:spacing w:line="240" w:lineRule="auto"/>
        <w:ind w:left="850" w:right="850"/>
        <w:jc w:val="center"/>
        <w:rPr>
          <w:rFonts w:ascii="Bookman Old Style" w:hAnsi="Bookman Old Style" w:cs="Times New Roman"/>
          <w:color w:val="000000" w:themeColor="text1"/>
          <w:sz w:val="20"/>
          <w:szCs w:val="20"/>
        </w:rPr>
      </w:pPr>
    </w:p>
    <w:p w14:paraId="5B5A032A" w14:textId="77777777" w:rsidR="004F423E" w:rsidRPr="00F357E1" w:rsidRDefault="004F423E" w:rsidP="004F423E">
      <w:pPr>
        <w:tabs>
          <w:tab w:val="center" w:pos="4513"/>
          <w:tab w:val="right" w:pos="8176"/>
        </w:tabs>
        <w:spacing w:line="240" w:lineRule="auto"/>
        <w:ind w:left="850" w:right="850"/>
        <w:jc w:val="center"/>
        <w:rPr>
          <w:rFonts w:ascii="Bookman Old Style" w:hAnsi="Bookman Old Style" w:cs="Times New Roman"/>
          <w:b/>
          <w:color w:val="000000" w:themeColor="text1"/>
          <w:sz w:val="20"/>
          <w:szCs w:val="20"/>
        </w:rPr>
      </w:pPr>
      <w:r w:rsidRPr="00F357E1">
        <w:rPr>
          <w:rFonts w:ascii="Bookman Old Style" w:hAnsi="Bookman Old Style" w:cs="Times New Roman"/>
          <w:b/>
          <w:color w:val="000000" w:themeColor="text1"/>
          <w:sz w:val="20"/>
          <w:szCs w:val="20"/>
        </w:rPr>
        <w:t>Data Gathering Procedure</w:t>
      </w:r>
    </w:p>
    <w:p w14:paraId="273859BC" w14:textId="77777777" w:rsidR="004F423E" w:rsidRPr="00F357E1" w:rsidRDefault="004F423E" w:rsidP="004F423E">
      <w:pPr>
        <w:spacing w:line="240" w:lineRule="auto"/>
        <w:jc w:val="both"/>
        <w:rPr>
          <w:rFonts w:ascii="Bookman Old Style" w:hAnsi="Bookman Old Style"/>
          <w:sz w:val="20"/>
          <w:szCs w:val="20"/>
          <w:lang w:val="en-US"/>
        </w:rPr>
      </w:pPr>
      <w:r w:rsidRPr="00F357E1">
        <w:rPr>
          <w:rFonts w:ascii="Bookman Old Style" w:hAnsi="Bookman Old Style" w:cs="Times New Roman"/>
          <w:color w:val="000000" w:themeColor="text1"/>
          <w:sz w:val="20"/>
          <w:szCs w:val="20"/>
        </w:rPr>
        <w:tab/>
      </w:r>
      <w:r w:rsidRPr="00F357E1">
        <w:rPr>
          <w:rFonts w:ascii="Bookman Old Style" w:hAnsi="Bookman Old Style" w:cs="Times New Roman"/>
          <w:sz w:val="20"/>
          <w:szCs w:val="20"/>
        </w:rPr>
        <w:t xml:space="preserve">Before conducting the survey questionnaires, the researchers wrote a letter addressed to the Campus Administrator of ASSCAT Trento External Studies Center requesting a recommendation letter that used as an attachment to the permission letter submitted by the researchers to the institution </w:t>
      </w:r>
      <w:r w:rsidRPr="00F357E1">
        <w:rPr>
          <w:rFonts w:ascii="Bookman Old Style" w:hAnsi="Bookman Old Style"/>
          <w:sz w:val="20"/>
          <w:szCs w:val="20"/>
          <w:lang w:val="en-US"/>
        </w:rPr>
        <w:t xml:space="preserve">to conduct their survey. </w:t>
      </w:r>
      <w:r w:rsidRPr="00F357E1">
        <w:rPr>
          <w:rFonts w:ascii="Bookman Old Style" w:hAnsi="Bookman Old Style"/>
          <w:color w:val="000000"/>
          <w:sz w:val="20"/>
          <w:szCs w:val="20"/>
        </w:rPr>
        <w:t xml:space="preserve">After the approval, the researchers personally ask permission and distribute the questionnaires to </w:t>
      </w:r>
      <w:r w:rsidRPr="00F357E1">
        <w:rPr>
          <w:rFonts w:ascii="Bookman Old Style" w:hAnsi="Bookman Old Style"/>
          <w:color w:val="000000"/>
          <w:sz w:val="20"/>
          <w:szCs w:val="20"/>
        </w:rPr>
        <w:lastRenderedPageBreak/>
        <w:t xml:space="preserve">the respondents via google forms. The researchers give clear instructions to avoid </w:t>
      </w:r>
      <w:proofErr w:type="gramStart"/>
      <w:r w:rsidRPr="00F357E1">
        <w:rPr>
          <w:rFonts w:ascii="Bookman Old Style" w:hAnsi="Bookman Old Style"/>
          <w:color w:val="000000"/>
          <w:sz w:val="20"/>
          <w:szCs w:val="20"/>
        </w:rPr>
        <w:t>lacking of</w:t>
      </w:r>
      <w:proofErr w:type="gramEnd"/>
      <w:r w:rsidRPr="00F357E1">
        <w:rPr>
          <w:rFonts w:ascii="Bookman Old Style" w:hAnsi="Bookman Old Style"/>
          <w:color w:val="000000"/>
          <w:sz w:val="20"/>
          <w:szCs w:val="20"/>
        </w:rPr>
        <w:t xml:space="preserve"> responses and will assure the respondents that their answers are strictly confidential. The questionnaires will be retrieved personally by the researchers. After all the data gathered, it will be tallied, scored analyzed and interpreted</w:t>
      </w:r>
      <w:r w:rsidRPr="00F357E1">
        <w:rPr>
          <w:rFonts w:ascii="Bookman Old Style" w:hAnsi="Bookman Old Style"/>
          <w:sz w:val="20"/>
          <w:szCs w:val="20"/>
          <w:lang w:val="en-US"/>
        </w:rPr>
        <w:t>.</w:t>
      </w:r>
    </w:p>
    <w:p w14:paraId="37D739A5" w14:textId="77777777" w:rsidR="004F423E" w:rsidRPr="00F357E1" w:rsidRDefault="004F423E" w:rsidP="004F423E">
      <w:pPr>
        <w:spacing w:line="240" w:lineRule="auto"/>
        <w:jc w:val="center"/>
        <w:rPr>
          <w:rFonts w:ascii="Bookman Old Style" w:hAnsi="Bookman Old Style" w:cs="Times New Roman"/>
          <w:color w:val="000000" w:themeColor="text1"/>
          <w:sz w:val="20"/>
          <w:szCs w:val="20"/>
        </w:rPr>
      </w:pPr>
      <w:r w:rsidRPr="00F357E1">
        <w:rPr>
          <w:rFonts w:ascii="Bookman Old Style" w:hAnsi="Bookman Old Style" w:cs="Times New Roman"/>
          <w:b/>
          <w:color w:val="000000" w:themeColor="text1"/>
          <w:sz w:val="20"/>
          <w:szCs w:val="20"/>
        </w:rPr>
        <w:t>Statistical Treatment</w:t>
      </w:r>
      <w:r w:rsidRPr="00F357E1">
        <w:rPr>
          <w:rFonts w:ascii="Bookman Old Style" w:hAnsi="Bookman Old Style" w:cs="Times New Roman"/>
          <w:color w:val="000000" w:themeColor="text1"/>
          <w:sz w:val="20"/>
          <w:szCs w:val="20"/>
        </w:rPr>
        <w:t xml:space="preserve"> </w:t>
      </w:r>
    </w:p>
    <w:p w14:paraId="56CB3932" w14:textId="77777777" w:rsidR="004F423E" w:rsidRPr="00F357E1" w:rsidRDefault="004F423E" w:rsidP="004F423E">
      <w:pPr>
        <w:spacing w:line="240" w:lineRule="auto"/>
        <w:jc w:val="center"/>
        <w:rPr>
          <w:rFonts w:ascii="Bookman Old Style" w:hAnsi="Bookman Old Style" w:cs="Times New Roman"/>
          <w:b/>
          <w:color w:val="000000" w:themeColor="text1"/>
          <w:sz w:val="20"/>
          <w:szCs w:val="20"/>
        </w:rPr>
      </w:pPr>
    </w:p>
    <w:p w14:paraId="4D5E0D3A" w14:textId="77777777" w:rsidR="004F423E" w:rsidRPr="00F357E1" w:rsidRDefault="004F423E" w:rsidP="004F423E">
      <w:pPr>
        <w:spacing w:line="240" w:lineRule="auto"/>
        <w:ind w:firstLine="720"/>
        <w:jc w:val="both"/>
        <w:rPr>
          <w:rFonts w:ascii="Bookman Old Style" w:hAnsi="Bookman Old Style" w:cs="Times New Roman"/>
          <w:sz w:val="20"/>
          <w:szCs w:val="20"/>
        </w:rPr>
      </w:pPr>
      <w:r w:rsidRPr="00F357E1">
        <w:rPr>
          <w:rFonts w:ascii="Bookman Old Style" w:hAnsi="Bookman Old Style" w:cs="Times New Roman"/>
          <w:sz w:val="20"/>
          <w:szCs w:val="20"/>
        </w:rPr>
        <w:t>The following statistical tool were used to address the objective of the study. The weighted mean was used to answer the objective 1, 2, and 3. While Spearman Rho correlation was used to answer objectives 4 and 5. Accordingly, Multiple Regression analysis was used to answer objective 6.</w:t>
      </w:r>
    </w:p>
    <w:p w14:paraId="2C2E50A6" w14:textId="77777777" w:rsidR="004F423E" w:rsidRPr="00F357E1" w:rsidRDefault="004F423E" w:rsidP="004F423E">
      <w:pPr>
        <w:spacing w:line="240" w:lineRule="auto"/>
        <w:ind w:firstLine="720"/>
        <w:jc w:val="both"/>
        <w:rPr>
          <w:rFonts w:ascii="Bookman Old Style" w:hAnsi="Bookman Old Style" w:cs="Times New Roman"/>
          <w:sz w:val="20"/>
          <w:szCs w:val="20"/>
        </w:rPr>
      </w:pPr>
    </w:p>
    <w:tbl>
      <w:tblPr>
        <w:tblpPr w:leftFromText="180" w:rightFromText="180" w:vertAnchor="text" w:horzAnchor="margin" w:tblpY="28"/>
        <w:tblW w:w="5000" w:type="pct"/>
        <w:tblLook w:val="0000" w:firstRow="0" w:lastRow="0" w:firstColumn="0" w:lastColumn="0" w:noHBand="0" w:noVBand="0"/>
      </w:tblPr>
      <w:tblGrid>
        <w:gridCol w:w="3864"/>
        <w:gridCol w:w="4776"/>
      </w:tblGrid>
      <w:tr w:rsidR="004F423E" w:rsidRPr="00F357E1" w14:paraId="16FD9989" w14:textId="77777777" w:rsidTr="00197D84">
        <w:trPr>
          <w:trHeight w:val="20"/>
        </w:trPr>
        <w:tc>
          <w:tcPr>
            <w:tcW w:w="2236" w:type="pct"/>
          </w:tcPr>
          <w:p w14:paraId="07D8BD56" w14:textId="77777777" w:rsidR="004F423E" w:rsidRPr="00F357E1" w:rsidRDefault="004F423E" w:rsidP="00197D84">
            <w:pPr>
              <w:spacing w:line="240" w:lineRule="auto"/>
              <w:ind w:left="738" w:hanging="142"/>
              <w:rPr>
                <w:rFonts w:ascii="Bookman Old Style" w:eastAsia="Calibri" w:hAnsi="Bookman Old Style"/>
                <w:sz w:val="20"/>
                <w:szCs w:val="20"/>
              </w:rPr>
            </w:pPr>
            <w:r w:rsidRPr="00F357E1">
              <w:rPr>
                <w:rFonts w:ascii="Bookman Old Style" w:eastAsia="Calibri" w:hAnsi="Bookman Old Style"/>
                <w:b/>
                <w:sz w:val="20"/>
                <w:szCs w:val="20"/>
              </w:rPr>
              <w:t xml:space="preserve">Size of Correlation                                                      </w:t>
            </w:r>
            <w:r w:rsidRPr="00F357E1">
              <w:rPr>
                <w:rFonts w:ascii="Bookman Old Style" w:eastAsia="Calibri" w:hAnsi="Bookman Old Style"/>
                <w:sz w:val="20"/>
                <w:szCs w:val="20"/>
              </w:rPr>
              <w:t>0.0 = │r│</w:t>
            </w:r>
          </w:p>
          <w:p w14:paraId="20E4353B"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0.0&lt; │r│&lt;0.2</w:t>
            </w:r>
          </w:p>
          <w:p w14:paraId="6DDAD99E"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0.2&lt; │r│&lt;0.4</w:t>
            </w:r>
          </w:p>
          <w:p w14:paraId="7FDB83A5"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0.4&lt; │r│&lt;0.6</w:t>
            </w:r>
          </w:p>
          <w:p w14:paraId="23565DE2"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0.6&lt; │r│&lt;0.8</w:t>
            </w:r>
          </w:p>
          <w:p w14:paraId="435C7434"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0.8&lt; │r│&lt;1.0</w:t>
            </w:r>
          </w:p>
          <w:p w14:paraId="4CE2C535"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 xml:space="preserve">     │r│= 1.0 </w:t>
            </w:r>
          </w:p>
        </w:tc>
        <w:tc>
          <w:tcPr>
            <w:tcW w:w="2764" w:type="pct"/>
            <w:vAlign w:val="center"/>
          </w:tcPr>
          <w:p w14:paraId="32B465AF" w14:textId="77777777" w:rsidR="004F423E" w:rsidRPr="00F357E1" w:rsidRDefault="004F423E" w:rsidP="00197D84">
            <w:pPr>
              <w:spacing w:line="240" w:lineRule="auto"/>
              <w:ind w:left="700" w:hanging="426"/>
              <w:rPr>
                <w:rFonts w:ascii="Bookman Old Style" w:eastAsia="Calibri" w:hAnsi="Bookman Old Style"/>
                <w:sz w:val="20"/>
                <w:szCs w:val="20"/>
              </w:rPr>
            </w:pPr>
            <w:r w:rsidRPr="00F357E1">
              <w:rPr>
                <w:rFonts w:ascii="Bookman Old Style" w:eastAsia="Calibri" w:hAnsi="Bookman Old Style"/>
                <w:b/>
                <w:sz w:val="20"/>
                <w:szCs w:val="20"/>
              </w:rPr>
              <w:t xml:space="preserve">Descriptive Interpretation                                  </w:t>
            </w:r>
            <w:r w:rsidRPr="00F357E1">
              <w:rPr>
                <w:rFonts w:ascii="Bookman Old Style" w:eastAsia="Calibri" w:hAnsi="Bookman Old Style"/>
                <w:sz w:val="20"/>
                <w:szCs w:val="20"/>
              </w:rPr>
              <w:t>Almost negligible</w:t>
            </w:r>
          </w:p>
          <w:p w14:paraId="4DADC5D6"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Very weak correlation</w:t>
            </w:r>
          </w:p>
          <w:p w14:paraId="1E8B85BA"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Weak correlation</w:t>
            </w:r>
          </w:p>
          <w:p w14:paraId="6995E205"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Moderately strong correlation</w:t>
            </w:r>
          </w:p>
          <w:p w14:paraId="360CD586"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Strong correlation</w:t>
            </w:r>
          </w:p>
          <w:p w14:paraId="25684B40"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Very strong correlation</w:t>
            </w:r>
          </w:p>
          <w:p w14:paraId="2D1B9A5C" w14:textId="77777777" w:rsidR="004F423E" w:rsidRPr="00F357E1" w:rsidRDefault="004F423E" w:rsidP="00197D84">
            <w:pPr>
              <w:spacing w:line="240" w:lineRule="auto"/>
              <w:ind w:firstLine="720"/>
              <w:jc w:val="both"/>
              <w:rPr>
                <w:rFonts w:ascii="Bookman Old Style" w:eastAsia="Calibri" w:hAnsi="Bookman Old Style"/>
                <w:sz w:val="20"/>
                <w:szCs w:val="20"/>
              </w:rPr>
            </w:pPr>
            <w:r w:rsidRPr="00F357E1">
              <w:rPr>
                <w:rFonts w:ascii="Bookman Old Style" w:eastAsia="Calibri" w:hAnsi="Bookman Old Style"/>
                <w:sz w:val="20"/>
                <w:szCs w:val="20"/>
              </w:rPr>
              <w:t>Perfect correlation</w:t>
            </w:r>
          </w:p>
        </w:tc>
      </w:tr>
    </w:tbl>
    <w:p w14:paraId="19F7D5A5" w14:textId="77777777" w:rsidR="004F423E" w:rsidRPr="00F357E1" w:rsidRDefault="004F423E" w:rsidP="004F423E">
      <w:pPr>
        <w:spacing w:line="240" w:lineRule="auto"/>
        <w:ind w:left="-2127" w:firstLine="2127"/>
        <w:jc w:val="both"/>
        <w:rPr>
          <w:color w:val="000000" w:themeColor="text1"/>
          <w:sz w:val="20"/>
          <w:szCs w:val="20"/>
        </w:rPr>
      </w:pPr>
    </w:p>
    <w:p w14:paraId="53CBC93F" w14:textId="77777777" w:rsidR="004F423E" w:rsidRDefault="004F423E" w:rsidP="004F423E">
      <w:pPr>
        <w:spacing w:line="240" w:lineRule="auto"/>
        <w:jc w:val="center"/>
        <w:rPr>
          <w:rFonts w:ascii="Bookman Old Style" w:eastAsia="Calibri" w:hAnsi="Bookman Old Style"/>
          <w:b/>
          <w:sz w:val="20"/>
          <w:szCs w:val="20"/>
        </w:rPr>
      </w:pPr>
    </w:p>
    <w:p w14:paraId="4BF45977" w14:textId="77777777" w:rsidR="004F423E" w:rsidRDefault="004F423E" w:rsidP="004F423E">
      <w:pPr>
        <w:spacing w:line="240" w:lineRule="auto"/>
        <w:jc w:val="center"/>
        <w:rPr>
          <w:rFonts w:ascii="Bookman Old Style" w:eastAsia="Calibri" w:hAnsi="Bookman Old Style"/>
          <w:b/>
          <w:sz w:val="20"/>
          <w:szCs w:val="20"/>
        </w:rPr>
      </w:pPr>
    </w:p>
    <w:p w14:paraId="7819136D" w14:textId="77777777" w:rsidR="004F423E" w:rsidRDefault="004F423E" w:rsidP="004F423E">
      <w:pPr>
        <w:spacing w:line="240" w:lineRule="auto"/>
        <w:jc w:val="center"/>
        <w:rPr>
          <w:rFonts w:ascii="Bookman Old Style" w:eastAsia="Calibri" w:hAnsi="Bookman Old Style"/>
          <w:b/>
          <w:sz w:val="20"/>
          <w:szCs w:val="20"/>
        </w:rPr>
      </w:pPr>
    </w:p>
    <w:p w14:paraId="750B3DB2" w14:textId="77777777" w:rsidR="004F423E" w:rsidRDefault="004F423E" w:rsidP="004F423E">
      <w:pPr>
        <w:spacing w:line="240" w:lineRule="auto"/>
        <w:jc w:val="center"/>
        <w:rPr>
          <w:rFonts w:ascii="Bookman Old Style" w:eastAsia="Calibri" w:hAnsi="Bookman Old Style"/>
          <w:b/>
          <w:sz w:val="20"/>
          <w:szCs w:val="20"/>
        </w:rPr>
      </w:pPr>
    </w:p>
    <w:p w14:paraId="2F0A8851" w14:textId="77777777" w:rsidR="00761835" w:rsidRDefault="00761835"/>
    <w:sectPr w:rsidR="00761835" w:rsidSect="00F9733D">
      <w:pgSz w:w="12240" w:h="15840"/>
      <w:pgMar w:top="1440" w:right="1440" w:bottom="1440" w:left="2160" w:header="0" w:footer="663"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sans-serif">
    <w:altName w:val="Segoe Print"/>
    <w:charset w:val="00"/>
    <w:family w:val="auto"/>
    <w:pitch w:val="default"/>
  </w:font>
  <w:font w:name="Times-Roman">
    <w:altName w:val="Times New Roman"/>
    <w:charset w:val="00"/>
    <w:family w:val="auto"/>
    <w:pitch w:val="default"/>
    <w:sig w:usb0="00000000"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23E"/>
    <w:rsid w:val="002B0A85"/>
    <w:rsid w:val="004F423E"/>
    <w:rsid w:val="00761835"/>
    <w:rsid w:val="00A35982"/>
    <w:rsid w:val="00A47575"/>
    <w:rsid w:val="00DF71E2"/>
    <w:rsid w:val="00F9733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EF982"/>
  <w15:chartTrackingRefBased/>
  <w15:docId w15:val="{DDDA135C-8DC9-45E6-936D-340647648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23E"/>
    <w:rPr>
      <w:kern w:val="0"/>
      <w14:ligatures w14:val="none"/>
    </w:rPr>
  </w:style>
  <w:style w:type="paragraph" w:styleId="Heading1">
    <w:name w:val="heading 1"/>
    <w:basedOn w:val="Normal"/>
    <w:next w:val="Normal"/>
    <w:link w:val="Heading1Char"/>
    <w:uiPriority w:val="9"/>
    <w:qFormat/>
    <w:rsid w:val="004F423E"/>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F423E"/>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F423E"/>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F423E"/>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F423E"/>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F423E"/>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F423E"/>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F423E"/>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F423E"/>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2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42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42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42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42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42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2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2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23E"/>
    <w:rPr>
      <w:rFonts w:eastAsiaTheme="majorEastAsia" w:cstheme="majorBidi"/>
      <w:color w:val="272727" w:themeColor="text1" w:themeTint="D8"/>
    </w:rPr>
  </w:style>
  <w:style w:type="paragraph" w:styleId="Title">
    <w:name w:val="Title"/>
    <w:basedOn w:val="Normal"/>
    <w:next w:val="Normal"/>
    <w:link w:val="TitleChar"/>
    <w:uiPriority w:val="10"/>
    <w:qFormat/>
    <w:rsid w:val="004F423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F42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23E"/>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F42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23E"/>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F423E"/>
    <w:rPr>
      <w:i/>
      <w:iCs/>
      <w:color w:val="404040" w:themeColor="text1" w:themeTint="BF"/>
    </w:rPr>
  </w:style>
  <w:style w:type="paragraph" w:styleId="ListParagraph">
    <w:name w:val="List Paragraph"/>
    <w:basedOn w:val="Normal"/>
    <w:uiPriority w:val="34"/>
    <w:qFormat/>
    <w:rsid w:val="004F423E"/>
    <w:pPr>
      <w:ind w:left="720"/>
      <w:contextualSpacing/>
    </w:pPr>
    <w:rPr>
      <w:kern w:val="2"/>
      <w14:ligatures w14:val="standardContextual"/>
    </w:rPr>
  </w:style>
  <w:style w:type="character" w:styleId="IntenseEmphasis">
    <w:name w:val="Intense Emphasis"/>
    <w:basedOn w:val="DefaultParagraphFont"/>
    <w:uiPriority w:val="21"/>
    <w:qFormat/>
    <w:rsid w:val="004F423E"/>
    <w:rPr>
      <w:i/>
      <w:iCs/>
      <w:color w:val="2F5496" w:themeColor="accent1" w:themeShade="BF"/>
    </w:rPr>
  </w:style>
  <w:style w:type="paragraph" w:styleId="IntenseQuote">
    <w:name w:val="Intense Quote"/>
    <w:basedOn w:val="Normal"/>
    <w:next w:val="Normal"/>
    <w:link w:val="IntenseQuoteChar"/>
    <w:uiPriority w:val="30"/>
    <w:qFormat/>
    <w:rsid w:val="004F42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4F423E"/>
    <w:rPr>
      <w:i/>
      <w:iCs/>
      <w:color w:val="2F5496" w:themeColor="accent1" w:themeShade="BF"/>
    </w:rPr>
  </w:style>
  <w:style w:type="character" w:styleId="IntenseReference">
    <w:name w:val="Intense Reference"/>
    <w:basedOn w:val="DefaultParagraphFont"/>
    <w:uiPriority w:val="32"/>
    <w:qFormat/>
    <w:rsid w:val="004F423E"/>
    <w:rPr>
      <w:b/>
      <w:bCs/>
      <w:smallCaps/>
      <w:color w:val="2F5496" w:themeColor="accent1" w:themeShade="BF"/>
      <w:spacing w:val="5"/>
    </w:rPr>
  </w:style>
  <w:style w:type="table" w:styleId="TableGrid">
    <w:name w:val="Table Grid"/>
    <w:basedOn w:val="TableNormal"/>
    <w:uiPriority w:val="39"/>
    <w:qFormat/>
    <w:rsid w:val="004F423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F423E"/>
    <w:pPr>
      <w:spacing w:after="0" w:line="240" w:lineRule="auto"/>
    </w:pPr>
    <w:rPr>
      <w:rFonts w:ascii="Calibri" w:eastAsia="Calibri" w:hAnsi="Calibri" w:cs="SimSun"/>
      <w:kern w:val="0"/>
      <w14:ligatures w14:val="none"/>
    </w:rPr>
  </w:style>
  <w:style w:type="character" w:customStyle="1" w:styleId="NoSpacingChar">
    <w:name w:val="No Spacing Char"/>
    <w:link w:val="NoSpacing"/>
    <w:uiPriority w:val="1"/>
    <w:qFormat/>
    <w:rsid w:val="004F423E"/>
    <w:rPr>
      <w:rFonts w:ascii="Calibri" w:eastAsia="Calibri" w:hAnsi="Calibri" w:cs="SimSu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783</Words>
  <Characters>4879</Characters>
  <Application>Microsoft Office Word</Application>
  <DocSecurity>0</DocSecurity>
  <Lines>174</Lines>
  <Paragraphs>73</Paragraphs>
  <ScaleCrop>false</ScaleCrop>
  <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CTE-Charlie Dayon</dc:creator>
  <cp:keywords/>
  <dc:description/>
  <cp:lastModifiedBy>CTE-Charlie Dayon</cp:lastModifiedBy>
  <cp:revision>1</cp:revision>
  <dcterms:created xsi:type="dcterms:W3CDTF">2025-10-30T00:36:00Z</dcterms:created>
  <dcterms:modified xsi:type="dcterms:W3CDTF">2025-10-30T00:36:00Z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a86480ec-7e42-4ad9-8ee5-4772e01822c7</vt:lpwstr>
  </property>
</Properties>
</file>