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E9243" w14:textId="2EE71E49" w:rsidR="00080D70" w:rsidRPr="005D30FB" w:rsidRDefault="00080D70" w:rsidP="00C020F1">
      <w:pPr>
        <w:pStyle w:val="Heading1"/>
        <w:numPr>
          <w:ilvl w:val="0"/>
          <w:numId w:val="0"/>
        </w:numPr>
        <w:jc w:val="center"/>
        <w:rPr>
          <w:rStyle w:val="Emphasis"/>
          <w:rFonts w:ascii="Calibri" w:hAnsi="Calibri" w:cs="Calibri"/>
          <w:i w:val="0"/>
          <w:iCs w:val="0"/>
          <w:color w:val="000000" w:themeColor="text1"/>
          <w:sz w:val="36"/>
          <w:szCs w:val="36"/>
        </w:rPr>
      </w:pPr>
      <w:r w:rsidRPr="005D30FB">
        <w:rPr>
          <w:rStyle w:val="Emphasis"/>
          <w:rFonts w:ascii="Calibri" w:hAnsi="Calibri" w:cs="Calibri"/>
          <w:i w:val="0"/>
          <w:iCs w:val="0"/>
          <w:color w:val="000000" w:themeColor="text1"/>
          <w:sz w:val="36"/>
          <w:szCs w:val="36"/>
        </w:rPr>
        <w:t>Supplementary material</w:t>
      </w:r>
    </w:p>
    <w:p w14:paraId="28EDE1E4" w14:textId="77777777" w:rsidR="00C96463" w:rsidRPr="005D30FB" w:rsidRDefault="00C96463" w:rsidP="00C96463">
      <w:pPr>
        <w:rPr>
          <w:rFonts w:ascii="Calibri" w:hAnsi="Calibri" w:cs="Calibri"/>
        </w:rPr>
      </w:pPr>
    </w:p>
    <w:p w14:paraId="7259A1E1" w14:textId="77777777" w:rsidR="008F7006" w:rsidRPr="008F7006" w:rsidRDefault="008F7006" w:rsidP="008F7006">
      <w:pPr>
        <w:shd w:val="clear" w:color="auto" w:fill="FFFFFF"/>
        <w:spacing w:after="0" w:line="360" w:lineRule="auto"/>
        <w:jc w:val="center"/>
        <w:textAlignment w:val="baseline"/>
        <w:rPr>
          <w:rStyle w:val="Emphasis"/>
          <w:rFonts w:ascii="Calibri" w:hAnsi="Calibri" w:cs="Calibri"/>
          <w:b/>
          <w:i w:val="0"/>
          <w:sz w:val="28"/>
        </w:rPr>
      </w:pPr>
      <w:proofErr w:type="spellStart"/>
      <w:r w:rsidRPr="008F7006">
        <w:rPr>
          <w:rStyle w:val="Emphasis"/>
          <w:rFonts w:ascii="Calibri" w:hAnsi="Calibri" w:cs="Calibri"/>
          <w:b/>
          <w:i w:val="0"/>
          <w:sz w:val="28"/>
        </w:rPr>
        <w:t>Agrohydrological</w:t>
      </w:r>
      <w:proofErr w:type="spellEnd"/>
      <w:r w:rsidRPr="008F7006">
        <w:rPr>
          <w:rStyle w:val="Emphasis"/>
          <w:rFonts w:ascii="Calibri" w:hAnsi="Calibri" w:cs="Calibri"/>
          <w:b/>
          <w:i w:val="0"/>
          <w:sz w:val="28"/>
        </w:rPr>
        <w:t xml:space="preserve"> analysis of waterlogging impacts</w:t>
      </w:r>
    </w:p>
    <w:p w14:paraId="48FFC198" w14:textId="73A4243B" w:rsidR="00080D70" w:rsidRPr="005D30FB" w:rsidRDefault="008F7006" w:rsidP="008F7006">
      <w:pPr>
        <w:shd w:val="clear" w:color="auto" w:fill="FFFFFF"/>
        <w:spacing w:after="0" w:line="360" w:lineRule="auto"/>
        <w:jc w:val="center"/>
        <w:textAlignment w:val="baseline"/>
        <w:rPr>
          <w:rStyle w:val="Emphasis"/>
          <w:rFonts w:ascii="Calibri" w:hAnsi="Calibri" w:cs="Calibri"/>
          <w:b/>
          <w:i w:val="0"/>
          <w:sz w:val="28"/>
        </w:rPr>
      </w:pPr>
      <w:r w:rsidRPr="008F7006">
        <w:rPr>
          <w:rStyle w:val="Emphasis"/>
          <w:rFonts w:ascii="Calibri" w:hAnsi="Calibri" w:cs="Calibri"/>
          <w:b/>
          <w:i w:val="0"/>
          <w:sz w:val="28"/>
        </w:rPr>
        <w:t>and mitigation in Ethiopia</w:t>
      </w:r>
      <w:r w:rsidR="00D20B6D" w:rsidRPr="005D30FB">
        <w:rPr>
          <w:rStyle w:val="Emphasis"/>
          <w:rFonts w:ascii="Calibri" w:hAnsi="Calibri" w:cs="Calibri"/>
          <w:b/>
          <w:i w:val="0"/>
          <w:sz w:val="28"/>
        </w:rPr>
        <w:t xml:space="preserve"> </w:t>
      </w:r>
    </w:p>
    <w:p w14:paraId="16B2AEED" w14:textId="77777777" w:rsidR="00080D70" w:rsidRPr="005D30FB" w:rsidRDefault="00080D70" w:rsidP="00080D70">
      <w:pPr>
        <w:shd w:val="clear" w:color="auto" w:fill="FFFFFF"/>
        <w:spacing w:after="0" w:line="360" w:lineRule="auto"/>
        <w:jc w:val="center"/>
        <w:textAlignment w:val="baseline"/>
        <w:rPr>
          <w:rStyle w:val="Emphasis"/>
          <w:rFonts w:ascii="Calibri" w:hAnsi="Calibri" w:cs="Calibri"/>
          <w:b/>
          <w:i w:val="0"/>
          <w:sz w:val="28"/>
        </w:rPr>
      </w:pPr>
      <w:r w:rsidRPr="005D30FB">
        <w:rPr>
          <w:rStyle w:val="Emphasis"/>
          <w:rFonts w:ascii="Calibri" w:hAnsi="Calibri" w:cs="Calibri"/>
          <w:b/>
          <w:i w:val="0"/>
          <w:sz w:val="28"/>
        </w:rPr>
        <w:t xml:space="preserve">  </w:t>
      </w:r>
    </w:p>
    <w:p w14:paraId="5FED713E" w14:textId="0D8829ED" w:rsidR="00080D70" w:rsidRPr="005D30FB" w:rsidRDefault="00080D70" w:rsidP="00080D70">
      <w:pPr>
        <w:shd w:val="clear" w:color="auto" w:fill="FFFFFF"/>
        <w:spacing w:after="0" w:line="360" w:lineRule="auto"/>
        <w:jc w:val="center"/>
        <w:textAlignment w:val="baseline"/>
        <w:rPr>
          <w:rStyle w:val="Emphasis"/>
          <w:rFonts w:ascii="Calibri" w:hAnsi="Calibri" w:cs="Calibri"/>
          <w:bCs/>
          <w:i w:val="0"/>
          <w:color w:val="000000" w:themeColor="text1"/>
          <w:sz w:val="24"/>
          <w:szCs w:val="24"/>
        </w:rPr>
      </w:pPr>
      <w:r w:rsidRPr="005D30FB">
        <w:rPr>
          <w:rStyle w:val="Emphasis"/>
          <w:rFonts w:ascii="Calibri" w:hAnsi="Calibri" w:cs="Calibri"/>
          <w:i w:val="0"/>
          <w:color w:val="000000" w:themeColor="text1"/>
          <w:sz w:val="24"/>
          <w:szCs w:val="24"/>
        </w:rPr>
        <w:t>Mosisa Tujuba Wakjira</w:t>
      </w:r>
      <w:r w:rsidR="001F1555">
        <w:rPr>
          <w:rStyle w:val="Emphasis"/>
          <w:rFonts w:ascii="Calibri" w:hAnsi="Calibri" w:cs="Calibri"/>
          <w:i w:val="0"/>
          <w:color w:val="000000" w:themeColor="text1"/>
          <w:sz w:val="24"/>
          <w:szCs w:val="24"/>
          <w:vertAlign w:val="superscript"/>
        </w:rPr>
        <w:t>1</w:t>
      </w:r>
      <w:r w:rsidRPr="005D30FB">
        <w:rPr>
          <w:rStyle w:val="Emphasis"/>
          <w:rFonts w:ascii="Calibri" w:hAnsi="Calibri" w:cs="Calibri"/>
          <w:i w:val="0"/>
          <w:color w:val="000000" w:themeColor="text1"/>
          <w:sz w:val="24"/>
          <w:szCs w:val="24"/>
          <w:vertAlign w:val="superscript"/>
        </w:rPr>
        <w:t>*</w:t>
      </w:r>
      <w:r w:rsidRPr="005D30FB">
        <w:rPr>
          <w:rStyle w:val="Emphasis"/>
          <w:rFonts w:ascii="Calibri" w:hAnsi="Calibri" w:cs="Calibri"/>
          <w:i w:val="0"/>
          <w:color w:val="000000" w:themeColor="text1"/>
          <w:sz w:val="24"/>
          <w:szCs w:val="24"/>
        </w:rPr>
        <w:t xml:space="preserve">, </w:t>
      </w:r>
      <w:r w:rsidR="00CE438C" w:rsidRPr="005D30FB">
        <w:rPr>
          <w:rStyle w:val="Emphasis"/>
          <w:rFonts w:ascii="Calibri" w:hAnsi="Calibri" w:cs="Calibri"/>
          <w:i w:val="0"/>
          <w:color w:val="000000" w:themeColor="text1"/>
          <w:sz w:val="24"/>
          <w:szCs w:val="24"/>
        </w:rPr>
        <w:t>Peter Molnar</w:t>
      </w:r>
      <w:r w:rsidR="001F1555">
        <w:rPr>
          <w:rStyle w:val="Emphasis"/>
          <w:rFonts w:ascii="Calibri" w:hAnsi="Calibri" w:cs="Calibri"/>
          <w:i w:val="0"/>
          <w:color w:val="000000" w:themeColor="text1"/>
          <w:sz w:val="24"/>
          <w:szCs w:val="24"/>
          <w:vertAlign w:val="superscript"/>
        </w:rPr>
        <w:t>2</w:t>
      </w:r>
      <w:r w:rsidRPr="005D30FB">
        <w:rPr>
          <w:rStyle w:val="Emphasis"/>
          <w:rFonts w:ascii="Calibri" w:hAnsi="Calibri" w:cs="Calibri"/>
          <w:i w:val="0"/>
          <w:color w:val="000000" w:themeColor="text1"/>
          <w:sz w:val="24"/>
          <w:szCs w:val="24"/>
        </w:rPr>
        <w:t xml:space="preserve">, </w:t>
      </w:r>
      <w:r w:rsidR="00CE438C" w:rsidRPr="005D30FB">
        <w:rPr>
          <w:rStyle w:val="Emphasis"/>
          <w:rFonts w:ascii="Calibri" w:hAnsi="Calibri" w:cs="Calibri"/>
          <w:i w:val="0"/>
          <w:color w:val="000000" w:themeColor="text1"/>
          <w:sz w:val="24"/>
          <w:szCs w:val="24"/>
        </w:rPr>
        <w:t>Ruud Bartholomeus</w:t>
      </w:r>
      <w:r w:rsidR="001F1555">
        <w:rPr>
          <w:rStyle w:val="Emphasis"/>
          <w:rFonts w:ascii="Calibri" w:hAnsi="Calibri" w:cs="Calibri"/>
          <w:i w:val="0"/>
          <w:color w:val="000000" w:themeColor="text1"/>
          <w:sz w:val="24"/>
          <w:szCs w:val="24"/>
          <w:vertAlign w:val="superscript"/>
        </w:rPr>
        <w:t>3</w:t>
      </w:r>
      <w:r w:rsidR="00CE438C" w:rsidRPr="005D30FB">
        <w:rPr>
          <w:rStyle w:val="Emphasis"/>
          <w:rFonts w:ascii="Calibri" w:hAnsi="Calibri" w:cs="Calibri"/>
          <w:i w:val="0"/>
          <w:color w:val="000000" w:themeColor="text1"/>
          <w:sz w:val="24"/>
          <w:szCs w:val="24"/>
          <w:vertAlign w:val="superscript"/>
        </w:rPr>
        <w:t>,</w:t>
      </w:r>
      <w:proofErr w:type="gramStart"/>
      <w:r w:rsidR="001F1555">
        <w:rPr>
          <w:rStyle w:val="Emphasis"/>
          <w:rFonts w:ascii="Calibri" w:hAnsi="Calibri" w:cs="Calibri"/>
          <w:i w:val="0"/>
          <w:color w:val="000000" w:themeColor="text1"/>
          <w:sz w:val="24"/>
          <w:szCs w:val="24"/>
          <w:vertAlign w:val="superscript"/>
        </w:rPr>
        <w:t>4</w:t>
      </w:r>
      <w:r w:rsidRPr="005D30FB">
        <w:rPr>
          <w:rStyle w:val="Emphasis"/>
          <w:rFonts w:ascii="Calibri" w:hAnsi="Calibri" w:cs="Calibri"/>
          <w:i w:val="0"/>
          <w:color w:val="000000" w:themeColor="text1"/>
          <w:sz w:val="24"/>
          <w:szCs w:val="24"/>
        </w:rPr>
        <w:t xml:space="preserve"> </w:t>
      </w:r>
      <w:r w:rsidR="00CE438C" w:rsidRPr="005D30FB">
        <w:rPr>
          <w:rStyle w:val="Emphasis"/>
          <w:rFonts w:ascii="Calibri" w:hAnsi="Calibri" w:cs="Calibri"/>
          <w:i w:val="0"/>
          <w:color w:val="000000" w:themeColor="text1"/>
          <w:sz w:val="24"/>
          <w:szCs w:val="24"/>
        </w:rPr>
        <w:t>,</w:t>
      </w:r>
      <w:proofErr w:type="gramEnd"/>
      <w:r w:rsidR="00CE438C" w:rsidRPr="005D30FB">
        <w:rPr>
          <w:rStyle w:val="Emphasis"/>
          <w:rFonts w:ascii="Calibri" w:hAnsi="Calibri" w:cs="Calibri"/>
          <w:i w:val="0"/>
          <w:color w:val="000000" w:themeColor="text1"/>
          <w:sz w:val="24"/>
          <w:szCs w:val="24"/>
        </w:rPr>
        <w:t xml:space="preserve"> Teklu Erkossa</w:t>
      </w:r>
      <w:r w:rsidR="001F1555">
        <w:rPr>
          <w:rStyle w:val="Emphasis"/>
          <w:rFonts w:ascii="Calibri" w:hAnsi="Calibri" w:cs="Calibri"/>
          <w:i w:val="0"/>
          <w:color w:val="000000" w:themeColor="text1"/>
          <w:sz w:val="24"/>
          <w:szCs w:val="24"/>
          <w:vertAlign w:val="superscript"/>
        </w:rPr>
        <w:t>5</w:t>
      </w:r>
      <w:r w:rsidR="00CE438C" w:rsidRPr="005D30FB">
        <w:rPr>
          <w:rStyle w:val="Emphasis"/>
          <w:rFonts w:ascii="Calibri" w:hAnsi="Calibri" w:cs="Calibri"/>
          <w:i w:val="0"/>
          <w:color w:val="000000" w:themeColor="text1"/>
          <w:sz w:val="24"/>
          <w:szCs w:val="24"/>
        </w:rPr>
        <w:t xml:space="preserve"> </w:t>
      </w:r>
      <w:r w:rsidRPr="005D30FB">
        <w:rPr>
          <w:rStyle w:val="Emphasis"/>
          <w:rFonts w:ascii="Calibri" w:hAnsi="Calibri" w:cs="Calibri"/>
          <w:i w:val="0"/>
          <w:color w:val="000000" w:themeColor="text1"/>
          <w:sz w:val="24"/>
          <w:szCs w:val="24"/>
        </w:rPr>
        <w:t xml:space="preserve">and </w:t>
      </w:r>
      <w:r w:rsidR="00A921A2" w:rsidRPr="005D30FB">
        <w:rPr>
          <w:rStyle w:val="Emphasis"/>
          <w:rFonts w:ascii="Calibri" w:hAnsi="Calibri" w:cs="Calibri"/>
          <w:i w:val="0"/>
          <w:color w:val="000000" w:themeColor="text1"/>
          <w:sz w:val="24"/>
          <w:szCs w:val="24"/>
        </w:rPr>
        <w:t>Katrien Descheemaeker</w:t>
      </w:r>
      <w:r w:rsidR="001F1555">
        <w:rPr>
          <w:rStyle w:val="Emphasis"/>
          <w:rFonts w:ascii="Calibri" w:hAnsi="Calibri" w:cs="Calibri"/>
          <w:i w:val="0"/>
          <w:color w:val="000000" w:themeColor="text1"/>
          <w:sz w:val="24"/>
          <w:szCs w:val="24"/>
          <w:vertAlign w:val="superscript"/>
        </w:rPr>
        <w:t>1</w:t>
      </w:r>
    </w:p>
    <w:p w14:paraId="331E4BBD" w14:textId="62F50E71" w:rsidR="00080D70" w:rsidRPr="005D30FB" w:rsidRDefault="001F1555" w:rsidP="00080D70">
      <w:pPr>
        <w:pStyle w:val="NormalWeb"/>
        <w:shd w:val="clear" w:color="auto" w:fill="FFFFFF"/>
        <w:spacing w:after="0" w:line="360" w:lineRule="auto"/>
        <w:textAlignment w:val="baseline"/>
        <w:rPr>
          <w:rStyle w:val="Emphasis"/>
          <w:rFonts w:ascii="Calibri" w:eastAsiaTheme="minorHAnsi" w:hAnsi="Calibri" w:cs="Calibri"/>
          <w:i w:val="0"/>
          <w:color w:val="000000" w:themeColor="text1"/>
        </w:rPr>
      </w:pPr>
      <w:r>
        <w:rPr>
          <w:rStyle w:val="Emphasis"/>
          <w:rFonts w:ascii="Calibri" w:eastAsiaTheme="minorHAnsi" w:hAnsi="Calibri" w:cs="Calibri"/>
          <w:i w:val="0"/>
          <w:color w:val="000000" w:themeColor="text1"/>
          <w:vertAlign w:val="superscript"/>
        </w:rPr>
        <w:t>1</w:t>
      </w:r>
      <w:r w:rsidR="00A921A2" w:rsidRPr="005D30FB">
        <w:rPr>
          <w:rStyle w:val="Emphasis"/>
          <w:rFonts w:ascii="Calibri" w:eastAsiaTheme="minorHAnsi" w:hAnsi="Calibri" w:cs="Calibri"/>
          <w:i w:val="0"/>
          <w:color w:val="000000" w:themeColor="text1"/>
        </w:rPr>
        <w:t>Plant Production Systems Group</w:t>
      </w:r>
      <w:r w:rsidR="00080D70" w:rsidRPr="005D30FB">
        <w:rPr>
          <w:rStyle w:val="Emphasis"/>
          <w:rFonts w:ascii="Calibri" w:eastAsiaTheme="minorHAnsi" w:hAnsi="Calibri" w:cs="Calibri"/>
          <w:i w:val="0"/>
          <w:color w:val="000000" w:themeColor="text1"/>
        </w:rPr>
        <w:t xml:space="preserve">, </w:t>
      </w:r>
      <w:r w:rsidR="00A921A2" w:rsidRPr="005D30FB">
        <w:rPr>
          <w:rStyle w:val="Emphasis"/>
          <w:rFonts w:ascii="Calibri" w:eastAsiaTheme="minorHAnsi" w:hAnsi="Calibri" w:cs="Calibri"/>
          <w:i w:val="0"/>
          <w:color w:val="000000" w:themeColor="text1"/>
        </w:rPr>
        <w:t>Wageningen University and Research, 6700AK Wageningen, The Netherlands</w:t>
      </w:r>
    </w:p>
    <w:p w14:paraId="28EC5E97" w14:textId="718575F4" w:rsidR="00A921A2" w:rsidRPr="005D30FB" w:rsidRDefault="001F1555" w:rsidP="00080D70">
      <w:pPr>
        <w:pStyle w:val="NormalWeb"/>
        <w:shd w:val="clear" w:color="auto" w:fill="FFFFFF"/>
        <w:spacing w:after="0" w:line="360" w:lineRule="auto"/>
        <w:textAlignment w:val="baseline"/>
        <w:rPr>
          <w:rStyle w:val="Emphasis"/>
          <w:rFonts w:ascii="Calibri" w:eastAsiaTheme="minorHAnsi" w:hAnsi="Calibri" w:cs="Calibri"/>
          <w:i w:val="0"/>
          <w:color w:val="000000" w:themeColor="text1"/>
        </w:rPr>
      </w:pPr>
      <w:r>
        <w:rPr>
          <w:rStyle w:val="Emphasis"/>
          <w:rFonts w:ascii="Calibri" w:eastAsiaTheme="minorHAnsi" w:hAnsi="Calibri" w:cs="Calibri"/>
          <w:i w:val="0"/>
          <w:color w:val="000000" w:themeColor="text1"/>
          <w:vertAlign w:val="superscript"/>
        </w:rPr>
        <w:t>2</w:t>
      </w:r>
      <w:r w:rsidR="00A921A2" w:rsidRPr="005D30FB">
        <w:rPr>
          <w:rStyle w:val="Emphasis"/>
          <w:rFonts w:ascii="Calibri" w:eastAsiaTheme="minorHAnsi" w:hAnsi="Calibri" w:cs="Calibri"/>
          <w:i w:val="0"/>
          <w:color w:val="000000" w:themeColor="text1"/>
        </w:rPr>
        <w:t>Institute of Environmental Engineering, ETH Zurich, 8093 Zürich, Switzerland</w:t>
      </w:r>
    </w:p>
    <w:p w14:paraId="2512623D" w14:textId="493FF9AB" w:rsidR="00A921A2" w:rsidRPr="005D30FB" w:rsidRDefault="001F1555" w:rsidP="00A921A2">
      <w:pPr>
        <w:pStyle w:val="NormalWeb"/>
        <w:shd w:val="clear" w:color="auto" w:fill="FFFFFF"/>
        <w:spacing w:after="0" w:line="360" w:lineRule="auto"/>
        <w:textAlignment w:val="baseline"/>
        <w:rPr>
          <w:rStyle w:val="Emphasis"/>
          <w:rFonts w:ascii="Calibri" w:eastAsiaTheme="minorHAnsi" w:hAnsi="Calibri" w:cs="Calibri"/>
          <w:bCs/>
          <w:i w:val="0"/>
          <w:color w:val="000000" w:themeColor="text1"/>
        </w:rPr>
      </w:pPr>
      <w:r>
        <w:rPr>
          <w:rStyle w:val="Emphasis"/>
          <w:rFonts w:ascii="Calibri" w:eastAsiaTheme="minorHAnsi" w:hAnsi="Calibri" w:cs="Calibri"/>
          <w:bCs/>
          <w:i w:val="0"/>
          <w:color w:val="000000" w:themeColor="text1"/>
          <w:vertAlign w:val="superscript"/>
        </w:rPr>
        <w:t>3</w:t>
      </w:r>
      <w:r w:rsidR="00A921A2" w:rsidRPr="005D30FB">
        <w:rPr>
          <w:rStyle w:val="Emphasis"/>
          <w:rFonts w:ascii="Calibri" w:eastAsiaTheme="minorHAnsi" w:hAnsi="Calibri" w:cs="Calibri"/>
          <w:bCs/>
          <w:i w:val="0"/>
          <w:color w:val="000000" w:themeColor="text1"/>
        </w:rPr>
        <w:t xml:space="preserve">KWR Water Research Institute, 3433PE </w:t>
      </w:r>
      <w:proofErr w:type="spellStart"/>
      <w:r w:rsidR="00A921A2" w:rsidRPr="005D30FB">
        <w:rPr>
          <w:rStyle w:val="Emphasis"/>
          <w:rFonts w:ascii="Calibri" w:eastAsiaTheme="minorHAnsi" w:hAnsi="Calibri" w:cs="Calibri"/>
          <w:bCs/>
          <w:i w:val="0"/>
          <w:color w:val="000000" w:themeColor="text1"/>
        </w:rPr>
        <w:t>Nieuwegein</w:t>
      </w:r>
      <w:proofErr w:type="spellEnd"/>
      <w:r w:rsidR="00A921A2" w:rsidRPr="005D30FB">
        <w:rPr>
          <w:rStyle w:val="Emphasis"/>
          <w:rFonts w:ascii="Calibri" w:eastAsiaTheme="minorHAnsi" w:hAnsi="Calibri" w:cs="Calibri"/>
          <w:bCs/>
          <w:i w:val="0"/>
          <w:color w:val="000000" w:themeColor="text1"/>
        </w:rPr>
        <w:t>, The Netherlands</w:t>
      </w:r>
    </w:p>
    <w:p w14:paraId="2C4C60F0" w14:textId="320ED21A" w:rsidR="00080D70" w:rsidRPr="005D30FB" w:rsidRDefault="001F1555" w:rsidP="00A921A2">
      <w:pPr>
        <w:pStyle w:val="NormalWeb"/>
        <w:shd w:val="clear" w:color="auto" w:fill="FFFFFF"/>
        <w:spacing w:after="0" w:line="360" w:lineRule="auto"/>
        <w:textAlignment w:val="baseline"/>
        <w:rPr>
          <w:rStyle w:val="Emphasis"/>
          <w:rFonts w:ascii="Calibri" w:eastAsiaTheme="minorHAnsi" w:hAnsi="Calibri" w:cs="Calibri"/>
          <w:bCs/>
          <w:i w:val="0"/>
          <w:color w:val="000000" w:themeColor="text1"/>
        </w:rPr>
      </w:pPr>
      <w:r>
        <w:rPr>
          <w:rStyle w:val="Emphasis"/>
          <w:rFonts w:ascii="Calibri" w:eastAsiaTheme="minorHAnsi" w:hAnsi="Calibri" w:cs="Calibri"/>
          <w:bCs/>
          <w:i w:val="0"/>
          <w:color w:val="000000" w:themeColor="text1"/>
          <w:vertAlign w:val="superscript"/>
        </w:rPr>
        <w:t>4</w:t>
      </w:r>
      <w:r w:rsidR="00A921A2" w:rsidRPr="005D30FB">
        <w:rPr>
          <w:rStyle w:val="Emphasis"/>
          <w:rFonts w:ascii="Calibri" w:eastAsiaTheme="minorHAnsi" w:hAnsi="Calibri" w:cs="Calibri"/>
          <w:bCs/>
          <w:i w:val="0"/>
          <w:color w:val="000000" w:themeColor="text1"/>
        </w:rPr>
        <w:t>Soil Physics and Land Management (SLM), Wageningen University &amp; Research (WUR), 6708PB Wageningen, The Netherlands</w:t>
      </w:r>
    </w:p>
    <w:p w14:paraId="00EA21CB" w14:textId="584571ED" w:rsidR="00080D70" w:rsidRPr="005D30FB" w:rsidRDefault="001F1555" w:rsidP="00080D70">
      <w:pPr>
        <w:spacing w:line="360" w:lineRule="auto"/>
        <w:rPr>
          <w:rStyle w:val="Emphasis"/>
          <w:rFonts w:ascii="Calibri" w:hAnsi="Calibri" w:cs="Calibri"/>
          <w:i w:val="0"/>
          <w:color w:val="000000" w:themeColor="text1"/>
          <w:sz w:val="24"/>
          <w:szCs w:val="24"/>
        </w:rPr>
      </w:pPr>
      <w:r>
        <w:rPr>
          <w:rStyle w:val="Emphasis"/>
          <w:rFonts w:ascii="Calibri" w:hAnsi="Calibri" w:cs="Calibri"/>
          <w:i w:val="0"/>
          <w:color w:val="000000" w:themeColor="text1"/>
          <w:sz w:val="24"/>
          <w:szCs w:val="24"/>
          <w:vertAlign w:val="superscript"/>
        </w:rPr>
        <w:t>5</w:t>
      </w:r>
      <w:r w:rsidR="00D95303" w:rsidRPr="005D30FB">
        <w:rPr>
          <w:rStyle w:val="Emphasis"/>
          <w:rFonts w:ascii="Calibri" w:hAnsi="Calibri" w:cs="Calibri"/>
          <w:i w:val="0"/>
          <w:color w:val="000000" w:themeColor="text1"/>
          <w:sz w:val="24"/>
          <w:szCs w:val="24"/>
        </w:rPr>
        <w:t xml:space="preserve">Deutsche Gesellschaft für </w:t>
      </w:r>
      <w:proofErr w:type="spellStart"/>
      <w:r w:rsidR="00D95303" w:rsidRPr="005D30FB">
        <w:rPr>
          <w:rStyle w:val="Emphasis"/>
          <w:rFonts w:ascii="Calibri" w:hAnsi="Calibri" w:cs="Calibri"/>
          <w:i w:val="0"/>
          <w:color w:val="000000" w:themeColor="text1"/>
          <w:sz w:val="24"/>
          <w:szCs w:val="24"/>
        </w:rPr>
        <w:t>Internationale</w:t>
      </w:r>
      <w:proofErr w:type="spellEnd"/>
      <w:r w:rsidR="00D95303" w:rsidRPr="005D30FB">
        <w:rPr>
          <w:rStyle w:val="Emphasis"/>
          <w:rFonts w:ascii="Calibri" w:hAnsi="Calibri" w:cs="Calibri"/>
          <w:i w:val="0"/>
          <w:color w:val="000000" w:themeColor="text1"/>
          <w:sz w:val="24"/>
          <w:szCs w:val="24"/>
        </w:rPr>
        <w:t xml:space="preserve"> Zusammenarbeit (GIZ), Addis Ababa, Ethiopia</w:t>
      </w:r>
    </w:p>
    <w:p w14:paraId="311F2883" w14:textId="26C8224C" w:rsidR="00080D70" w:rsidRPr="005D30FB" w:rsidRDefault="00080D70" w:rsidP="00080D70">
      <w:pPr>
        <w:pStyle w:val="BCAuthorAddress"/>
        <w:spacing w:line="360" w:lineRule="auto"/>
        <w:jc w:val="left"/>
        <w:rPr>
          <w:rStyle w:val="Emphasis"/>
          <w:rFonts w:ascii="Calibri" w:eastAsiaTheme="minorHAnsi" w:hAnsi="Calibri" w:cs="Calibri"/>
          <w:i w:val="0"/>
          <w:color w:val="000000" w:themeColor="text1"/>
          <w:szCs w:val="24"/>
        </w:rPr>
      </w:pPr>
      <w:r w:rsidRPr="005D30FB">
        <w:rPr>
          <w:rFonts w:ascii="Calibri" w:hAnsi="Calibri" w:cs="Calibri"/>
          <w:szCs w:val="24"/>
        </w:rPr>
        <w:t>*Correspondence: Mosisa Tujuba Wakjira (email:</w:t>
      </w:r>
      <w:hyperlink r:id="rId8" w:history="1">
        <w:r w:rsidR="00905D11" w:rsidRPr="005D30FB">
          <w:rPr>
            <w:rStyle w:val="Hyperlink"/>
            <w:rFonts w:ascii="Calibri" w:hAnsi="Calibri" w:cs="Calibri"/>
            <w:szCs w:val="24"/>
          </w:rPr>
          <w:t>mosisa.wakjira@wur.nl</w:t>
        </w:r>
      </w:hyperlink>
      <w:r w:rsidRPr="005D30FB">
        <w:rPr>
          <w:rFonts w:ascii="Calibri" w:hAnsi="Calibri" w:cs="Calibri"/>
          <w:szCs w:val="24"/>
        </w:rPr>
        <w:t xml:space="preserve"> or </w:t>
      </w:r>
      <w:hyperlink r:id="rId9" w:history="1">
        <w:r w:rsidR="00F90FF7" w:rsidRPr="005D30FB">
          <w:rPr>
            <w:rStyle w:val="Hyperlink"/>
            <w:rFonts w:ascii="Calibri" w:eastAsia="Times New Roman" w:hAnsi="Calibri" w:cs="Calibri"/>
            <w:szCs w:val="24"/>
          </w:rPr>
          <w:t>mosisatujuba@gmail.com</w:t>
        </w:r>
      </w:hyperlink>
      <w:r w:rsidRPr="005D30FB">
        <w:rPr>
          <w:rFonts w:ascii="Calibri" w:hAnsi="Calibri" w:cs="Calibri"/>
          <w:szCs w:val="24"/>
        </w:rPr>
        <w:t>),</w:t>
      </w:r>
      <w:r w:rsidR="00F90FF7" w:rsidRPr="005D30FB">
        <w:rPr>
          <w:rFonts w:ascii="Calibri" w:hAnsi="Calibri" w:cs="Calibri"/>
          <w:szCs w:val="24"/>
        </w:rPr>
        <w:t xml:space="preserve"> </w:t>
      </w:r>
      <w:r w:rsidR="00905D11" w:rsidRPr="005D30FB">
        <w:rPr>
          <w:rStyle w:val="Emphasis"/>
          <w:rFonts w:ascii="Calibri" w:eastAsiaTheme="minorHAnsi" w:hAnsi="Calibri" w:cs="Calibri"/>
          <w:i w:val="0"/>
          <w:color w:val="000000" w:themeColor="text1"/>
          <w:szCs w:val="24"/>
        </w:rPr>
        <w:t>Plant Production Systems Group</w:t>
      </w:r>
      <w:r w:rsidRPr="005D30FB">
        <w:rPr>
          <w:rStyle w:val="Emphasis"/>
          <w:rFonts w:ascii="Calibri" w:eastAsiaTheme="minorHAnsi" w:hAnsi="Calibri" w:cs="Calibri"/>
          <w:i w:val="0"/>
          <w:color w:val="000000" w:themeColor="text1"/>
          <w:szCs w:val="24"/>
        </w:rPr>
        <w:t xml:space="preserve">, </w:t>
      </w:r>
      <w:r w:rsidR="00905D11" w:rsidRPr="005D30FB">
        <w:rPr>
          <w:rStyle w:val="Emphasis"/>
          <w:rFonts w:ascii="Calibri" w:eastAsiaTheme="minorHAnsi" w:hAnsi="Calibri" w:cs="Calibri"/>
          <w:i w:val="0"/>
          <w:color w:val="000000" w:themeColor="text1"/>
          <w:szCs w:val="24"/>
        </w:rPr>
        <w:t>Wageningen University and Research</w:t>
      </w:r>
      <w:r w:rsidRPr="005D30FB">
        <w:rPr>
          <w:rStyle w:val="Emphasis"/>
          <w:rFonts w:ascii="Calibri" w:eastAsiaTheme="minorHAnsi" w:hAnsi="Calibri" w:cs="Calibri"/>
          <w:i w:val="0"/>
          <w:color w:val="000000" w:themeColor="text1"/>
          <w:szCs w:val="24"/>
        </w:rPr>
        <w:t xml:space="preserve">, </w:t>
      </w:r>
      <w:r w:rsidR="00905D11" w:rsidRPr="005D30FB">
        <w:rPr>
          <w:rStyle w:val="Emphasis"/>
          <w:rFonts w:ascii="Calibri" w:eastAsiaTheme="minorHAnsi" w:hAnsi="Calibri" w:cs="Calibri"/>
          <w:i w:val="0"/>
          <w:color w:val="000000" w:themeColor="text1"/>
          <w:szCs w:val="24"/>
        </w:rPr>
        <w:t>6700AK</w:t>
      </w:r>
      <w:r w:rsidRPr="005D30FB">
        <w:rPr>
          <w:rStyle w:val="Emphasis"/>
          <w:rFonts w:ascii="Calibri" w:eastAsiaTheme="minorHAnsi" w:hAnsi="Calibri" w:cs="Calibri"/>
          <w:i w:val="0"/>
          <w:color w:val="000000" w:themeColor="text1"/>
          <w:szCs w:val="24"/>
        </w:rPr>
        <w:t xml:space="preserve"> </w:t>
      </w:r>
      <w:r w:rsidR="00905D11" w:rsidRPr="005D30FB">
        <w:rPr>
          <w:rStyle w:val="Emphasis"/>
          <w:rFonts w:ascii="Calibri" w:eastAsiaTheme="minorHAnsi" w:hAnsi="Calibri" w:cs="Calibri"/>
          <w:i w:val="0"/>
          <w:color w:val="000000" w:themeColor="text1"/>
          <w:szCs w:val="24"/>
        </w:rPr>
        <w:t>Wageningen</w:t>
      </w:r>
      <w:r w:rsidRPr="005D30FB">
        <w:rPr>
          <w:rStyle w:val="Emphasis"/>
          <w:rFonts w:ascii="Calibri" w:eastAsiaTheme="minorHAnsi" w:hAnsi="Calibri" w:cs="Calibri"/>
          <w:i w:val="0"/>
          <w:color w:val="000000" w:themeColor="text1"/>
          <w:szCs w:val="24"/>
        </w:rPr>
        <w:t xml:space="preserve">, </w:t>
      </w:r>
      <w:r w:rsidR="00905D11" w:rsidRPr="005D30FB">
        <w:rPr>
          <w:rStyle w:val="Emphasis"/>
          <w:rFonts w:ascii="Calibri" w:eastAsiaTheme="minorHAnsi" w:hAnsi="Calibri" w:cs="Calibri"/>
          <w:i w:val="0"/>
          <w:color w:val="000000" w:themeColor="text1"/>
          <w:szCs w:val="24"/>
        </w:rPr>
        <w:t>The Netherlands</w:t>
      </w:r>
    </w:p>
    <w:p w14:paraId="1361F32C" w14:textId="77777777" w:rsidR="00080D70" w:rsidRPr="005D30FB" w:rsidRDefault="00080D70" w:rsidP="00080D70">
      <w:pPr>
        <w:rPr>
          <w:rFonts w:ascii="Calibri" w:hAnsi="Calibri" w:cs="Calibri"/>
        </w:rPr>
      </w:pPr>
    </w:p>
    <w:p w14:paraId="2FBAAC33" w14:textId="77777777" w:rsidR="00080D70" w:rsidRPr="005D30FB" w:rsidRDefault="00080D70" w:rsidP="00080D70">
      <w:pPr>
        <w:rPr>
          <w:rFonts w:ascii="Calibri" w:hAnsi="Calibri" w:cs="Calibri"/>
        </w:rPr>
      </w:pPr>
    </w:p>
    <w:p w14:paraId="276CEE1E" w14:textId="77777777" w:rsidR="00080D70" w:rsidRPr="005D30FB" w:rsidRDefault="00080D70" w:rsidP="00080D70">
      <w:pPr>
        <w:rPr>
          <w:rFonts w:ascii="Calibri" w:hAnsi="Calibri" w:cs="Calibri"/>
        </w:rPr>
      </w:pPr>
    </w:p>
    <w:p w14:paraId="18F7BEF8" w14:textId="77777777" w:rsidR="00080D70" w:rsidRPr="005D30FB" w:rsidRDefault="00080D70" w:rsidP="00080D70">
      <w:pPr>
        <w:rPr>
          <w:rFonts w:ascii="Calibri" w:hAnsi="Calibri" w:cs="Calibri"/>
        </w:rPr>
      </w:pPr>
    </w:p>
    <w:p w14:paraId="7365E58D" w14:textId="77777777" w:rsidR="00080D70" w:rsidRPr="005D30FB" w:rsidRDefault="00080D70" w:rsidP="00080D70">
      <w:pPr>
        <w:rPr>
          <w:rFonts w:ascii="Calibri" w:hAnsi="Calibri" w:cs="Calibri"/>
        </w:rPr>
      </w:pPr>
    </w:p>
    <w:p w14:paraId="27245649" w14:textId="77777777" w:rsidR="00080D70" w:rsidRPr="005D30FB" w:rsidRDefault="00080D70" w:rsidP="00080D70">
      <w:pPr>
        <w:rPr>
          <w:rFonts w:ascii="Calibri" w:hAnsi="Calibri" w:cs="Calibri"/>
        </w:rPr>
      </w:pPr>
    </w:p>
    <w:p w14:paraId="380EFAB9" w14:textId="77777777" w:rsidR="00080D70" w:rsidRPr="005D30FB" w:rsidRDefault="00080D70" w:rsidP="00080D70">
      <w:pPr>
        <w:rPr>
          <w:rFonts w:ascii="Calibri" w:hAnsi="Calibri" w:cs="Calibri"/>
        </w:rPr>
      </w:pPr>
    </w:p>
    <w:p w14:paraId="4DE876CE" w14:textId="184F6124" w:rsidR="002B5AF1" w:rsidRPr="005D30FB" w:rsidRDefault="002B5AF1" w:rsidP="0029478D">
      <w:pPr>
        <w:keepNext/>
        <w:spacing w:line="240" w:lineRule="auto"/>
        <w:jc w:val="both"/>
        <w:rPr>
          <w:rFonts w:ascii="Calibri" w:eastAsia="Calibri" w:hAnsi="Calibri" w:cs="Calibri"/>
          <w:b/>
          <w:sz w:val="20"/>
          <w:szCs w:val="18"/>
        </w:rPr>
      </w:pPr>
      <w:bookmarkStart w:id="0" w:name="_Ref155192086"/>
      <w:r w:rsidRPr="005D30FB">
        <w:rPr>
          <w:rFonts w:ascii="Calibri" w:eastAsia="Calibri" w:hAnsi="Calibri" w:cs="Calibri"/>
          <w:b/>
          <w:sz w:val="20"/>
          <w:szCs w:val="18"/>
        </w:rPr>
        <w:lastRenderedPageBreak/>
        <w:t xml:space="preserve">Table </w:t>
      </w:r>
      <w:bookmarkEnd w:id="0"/>
      <w:r w:rsidR="00A774A2" w:rsidRPr="005D30FB">
        <w:rPr>
          <w:rFonts w:ascii="Calibri" w:eastAsia="Calibri" w:hAnsi="Calibri" w:cs="Calibri"/>
          <w:b/>
          <w:sz w:val="20"/>
          <w:szCs w:val="18"/>
        </w:rPr>
        <w:t>1</w:t>
      </w:r>
      <w:r w:rsidRPr="005D30FB">
        <w:rPr>
          <w:rFonts w:ascii="Calibri" w:eastAsia="Calibri" w:hAnsi="Calibri" w:cs="Calibri"/>
          <w:b/>
          <w:sz w:val="20"/>
          <w:szCs w:val="18"/>
        </w:rPr>
        <w:t xml:space="preserve">: List of surface runoff measurement </w:t>
      </w:r>
      <w:r w:rsidR="00A774A2" w:rsidRPr="005D30FB">
        <w:rPr>
          <w:rFonts w:ascii="Calibri" w:eastAsia="Calibri" w:hAnsi="Calibri" w:cs="Calibri"/>
          <w:b/>
          <w:sz w:val="20"/>
          <w:szCs w:val="18"/>
        </w:rPr>
        <w:t xml:space="preserve">and simulation </w:t>
      </w:r>
      <w:r w:rsidRPr="005D30FB">
        <w:rPr>
          <w:rFonts w:ascii="Calibri" w:eastAsia="Calibri" w:hAnsi="Calibri" w:cs="Calibri"/>
          <w:b/>
          <w:sz w:val="20"/>
          <w:szCs w:val="18"/>
        </w:rPr>
        <w:t xml:space="preserve">sites and measurement periods collected from published literature for the </w:t>
      </w:r>
      <w:r w:rsidR="0029478D" w:rsidRPr="005D30FB">
        <w:rPr>
          <w:rFonts w:ascii="Calibri" w:eastAsia="Calibri" w:hAnsi="Calibri" w:cs="Calibri"/>
          <w:b/>
          <w:sz w:val="20"/>
          <w:szCs w:val="18"/>
        </w:rPr>
        <w:t xml:space="preserve">calibration and </w:t>
      </w:r>
      <w:r w:rsidRPr="005D30FB">
        <w:rPr>
          <w:rFonts w:ascii="Calibri" w:eastAsia="Calibri" w:hAnsi="Calibri" w:cs="Calibri"/>
          <w:b/>
          <w:sz w:val="20"/>
          <w:szCs w:val="18"/>
        </w:rPr>
        <w:t>validation of the</w:t>
      </w:r>
      <w:r w:rsidR="0029478D" w:rsidRPr="005D30FB">
        <w:rPr>
          <w:rFonts w:ascii="Calibri" w:eastAsia="Calibri" w:hAnsi="Calibri" w:cs="Calibri"/>
          <w:b/>
          <w:sz w:val="20"/>
          <w:szCs w:val="18"/>
        </w:rPr>
        <w:t xml:space="preserve"> water balance model</w:t>
      </w:r>
      <w:r w:rsidRPr="005D30FB">
        <w:rPr>
          <w:rFonts w:ascii="Calibri" w:eastAsia="Calibri" w:hAnsi="Calibri" w:cs="Calibri"/>
          <w:b/>
          <w:sz w:val="20"/>
          <w:szCs w:val="18"/>
        </w:rPr>
        <w:t xml:space="preserve">.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93"/>
        <w:gridCol w:w="1134"/>
        <w:gridCol w:w="2835"/>
        <w:gridCol w:w="2692"/>
      </w:tblGrid>
      <w:tr w:rsidR="002B5AF1" w:rsidRPr="005D30FB" w14:paraId="5771BADA" w14:textId="77777777" w:rsidTr="00AE66BB">
        <w:trPr>
          <w:trHeight w:val="530"/>
        </w:trPr>
        <w:tc>
          <w:tcPr>
            <w:tcW w:w="1696" w:type="dxa"/>
            <w:shd w:val="clear" w:color="auto" w:fill="D9D9D9" w:themeFill="background1" w:themeFillShade="D9"/>
            <w:vAlign w:val="center"/>
          </w:tcPr>
          <w:p w14:paraId="6A22ABE1" w14:textId="77777777" w:rsidR="002B5AF1" w:rsidRPr="005D30FB" w:rsidRDefault="002B5AF1" w:rsidP="00C020F1">
            <w:pPr>
              <w:pStyle w:val="NormalWeb"/>
              <w:spacing w:before="0" w:beforeAutospacing="0" w:after="0" w:afterAutospacing="0"/>
              <w:jc w:val="center"/>
              <w:textAlignment w:val="baseline"/>
              <w:rPr>
                <w:rFonts w:ascii="Calibri" w:hAnsi="Calibri" w:cs="Calibri"/>
                <w:b/>
                <w:sz w:val="20"/>
                <w:szCs w:val="20"/>
              </w:rPr>
            </w:pPr>
            <w:r w:rsidRPr="005D30FB">
              <w:rPr>
                <w:rFonts w:ascii="Calibri" w:hAnsi="Calibri" w:cs="Calibri"/>
                <w:b/>
                <w:sz w:val="20"/>
                <w:szCs w:val="20"/>
              </w:rPr>
              <w:t xml:space="preserve">Measurement site </w:t>
            </w:r>
          </w:p>
        </w:tc>
        <w:tc>
          <w:tcPr>
            <w:tcW w:w="993" w:type="dxa"/>
            <w:shd w:val="clear" w:color="auto" w:fill="D9D9D9" w:themeFill="background1" w:themeFillShade="D9"/>
            <w:vAlign w:val="center"/>
          </w:tcPr>
          <w:p w14:paraId="4F28B7EB" w14:textId="77777777" w:rsidR="002B5AF1" w:rsidRPr="005D30FB" w:rsidRDefault="002B5AF1" w:rsidP="00C020F1">
            <w:pPr>
              <w:pStyle w:val="NormalWeb"/>
              <w:spacing w:before="0" w:beforeAutospacing="0" w:after="0" w:afterAutospacing="0"/>
              <w:jc w:val="center"/>
              <w:textAlignment w:val="baseline"/>
              <w:rPr>
                <w:rFonts w:ascii="Calibri" w:hAnsi="Calibri" w:cs="Calibri"/>
                <w:b/>
                <w:sz w:val="20"/>
                <w:szCs w:val="20"/>
              </w:rPr>
            </w:pPr>
            <w:r w:rsidRPr="005D30FB">
              <w:rPr>
                <w:rFonts w:ascii="Calibri" w:hAnsi="Calibri" w:cs="Calibri"/>
                <w:b/>
                <w:sz w:val="20"/>
                <w:szCs w:val="20"/>
              </w:rPr>
              <w:t>Lat (° N)</w:t>
            </w:r>
          </w:p>
        </w:tc>
        <w:tc>
          <w:tcPr>
            <w:tcW w:w="1134" w:type="dxa"/>
            <w:shd w:val="clear" w:color="auto" w:fill="D9D9D9" w:themeFill="background1" w:themeFillShade="D9"/>
            <w:vAlign w:val="center"/>
          </w:tcPr>
          <w:p w14:paraId="6824A2C3" w14:textId="77777777" w:rsidR="002B5AF1" w:rsidRPr="005D30FB" w:rsidRDefault="002B5AF1" w:rsidP="00C020F1">
            <w:pPr>
              <w:pStyle w:val="NormalWeb"/>
              <w:spacing w:before="0" w:beforeAutospacing="0" w:after="0" w:afterAutospacing="0"/>
              <w:jc w:val="center"/>
              <w:textAlignment w:val="baseline"/>
              <w:rPr>
                <w:rFonts w:ascii="Calibri" w:hAnsi="Calibri" w:cs="Calibri"/>
                <w:b/>
                <w:sz w:val="20"/>
                <w:szCs w:val="20"/>
              </w:rPr>
            </w:pPr>
            <w:r w:rsidRPr="005D30FB">
              <w:rPr>
                <w:rFonts w:ascii="Calibri" w:hAnsi="Calibri" w:cs="Calibri"/>
                <w:b/>
                <w:sz w:val="20"/>
                <w:szCs w:val="20"/>
              </w:rPr>
              <w:t>Lon (° E)</w:t>
            </w:r>
          </w:p>
        </w:tc>
        <w:tc>
          <w:tcPr>
            <w:tcW w:w="2835" w:type="dxa"/>
            <w:shd w:val="clear" w:color="auto" w:fill="D9D9D9" w:themeFill="background1" w:themeFillShade="D9"/>
            <w:vAlign w:val="center"/>
          </w:tcPr>
          <w:p w14:paraId="691F025C" w14:textId="76AC330E" w:rsidR="002B5AF1" w:rsidRPr="005D30FB" w:rsidRDefault="002B5AF1" w:rsidP="00D95303">
            <w:pPr>
              <w:pStyle w:val="NormalWeb"/>
              <w:spacing w:before="0" w:beforeAutospacing="0" w:after="0" w:afterAutospacing="0"/>
              <w:jc w:val="center"/>
              <w:textAlignment w:val="baseline"/>
              <w:rPr>
                <w:rFonts w:ascii="Calibri" w:hAnsi="Calibri" w:cs="Calibri"/>
                <w:b/>
                <w:sz w:val="20"/>
                <w:szCs w:val="20"/>
              </w:rPr>
            </w:pPr>
            <w:r w:rsidRPr="005D30FB">
              <w:rPr>
                <w:rFonts w:ascii="Calibri" w:hAnsi="Calibri" w:cs="Calibri"/>
                <w:b/>
                <w:sz w:val="20"/>
                <w:szCs w:val="20"/>
              </w:rPr>
              <w:t xml:space="preserve">Measurement periods </w:t>
            </w:r>
          </w:p>
        </w:tc>
        <w:tc>
          <w:tcPr>
            <w:tcW w:w="2692" w:type="dxa"/>
            <w:shd w:val="clear" w:color="auto" w:fill="D9D9D9" w:themeFill="background1" w:themeFillShade="D9"/>
            <w:vAlign w:val="center"/>
          </w:tcPr>
          <w:p w14:paraId="65AA75AF" w14:textId="77777777" w:rsidR="002B5AF1" w:rsidRPr="005D30FB" w:rsidRDefault="002B5AF1" w:rsidP="00C020F1">
            <w:pPr>
              <w:pStyle w:val="NormalWeb"/>
              <w:spacing w:before="0" w:beforeAutospacing="0" w:after="0" w:afterAutospacing="0"/>
              <w:jc w:val="center"/>
              <w:textAlignment w:val="baseline"/>
              <w:rPr>
                <w:rFonts w:ascii="Calibri" w:hAnsi="Calibri" w:cs="Calibri"/>
                <w:b/>
                <w:sz w:val="20"/>
                <w:szCs w:val="20"/>
              </w:rPr>
            </w:pPr>
            <w:r w:rsidRPr="005D30FB">
              <w:rPr>
                <w:rFonts w:ascii="Calibri" w:hAnsi="Calibri" w:cs="Calibri"/>
                <w:b/>
                <w:sz w:val="20"/>
                <w:szCs w:val="20"/>
              </w:rPr>
              <w:t>Reference</w:t>
            </w:r>
          </w:p>
        </w:tc>
      </w:tr>
      <w:tr w:rsidR="002B5AF1" w:rsidRPr="005D30FB" w14:paraId="3627B5D6" w14:textId="77777777" w:rsidTr="00AE66BB">
        <w:trPr>
          <w:trHeight w:val="300"/>
        </w:trPr>
        <w:tc>
          <w:tcPr>
            <w:tcW w:w="1696" w:type="dxa"/>
            <w:noWrap/>
            <w:vAlign w:val="center"/>
            <w:hideMark/>
          </w:tcPr>
          <w:p w14:paraId="411A15D6" w14:textId="77777777" w:rsidR="002B5AF1" w:rsidRPr="005D30FB" w:rsidRDefault="002B5AF1"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Maybar</w:t>
            </w:r>
            <w:proofErr w:type="spellEnd"/>
          </w:p>
        </w:tc>
        <w:tc>
          <w:tcPr>
            <w:tcW w:w="993" w:type="dxa"/>
            <w:noWrap/>
            <w:vAlign w:val="center"/>
            <w:hideMark/>
          </w:tcPr>
          <w:p w14:paraId="20C48803"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11.02</w:t>
            </w:r>
          </w:p>
        </w:tc>
        <w:tc>
          <w:tcPr>
            <w:tcW w:w="1134" w:type="dxa"/>
            <w:noWrap/>
            <w:vAlign w:val="center"/>
            <w:hideMark/>
          </w:tcPr>
          <w:p w14:paraId="2EA2A9B1"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39.67</w:t>
            </w:r>
          </w:p>
        </w:tc>
        <w:tc>
          <w:tcPr>
            <w:tcW w:w="2835" w:type="dxa"/>
            <w:noWrap/>
            <w:vAlign w:val="center"/>
            <w:hideMark/>
          </w:tcPr>
          <w:p w14:paraId="3154B388" w14:textId="6C69273B"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1982-1993 </w:t>
            </w:r>
          </w:p>
        </w:tc>
        <w:tc>
          <w:tcPr>
            <w:tcW w:w="2692" w:type="dxa"/>
            <w:vMerge w:val="restart"/>
            <w:vAlign w:val="center"/>
          </w:tcPr>
          <w:p w14:paraId="19784625" w14:textId="0995914D"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author":[{"dropping-particle":"","family":"Herweg","given":"Karl","non-dropping-particle":"","parse-names":false,"suffix":""},{"dropping-particle":"","family":"Stillhardt","given":"Birgitta","non-dropping-particle":"","parse-names":false,"suffix":""}],"id":"ITEM-1","issued":{"date-parts":[["1999"]]},"number-of-pages":"81","publisher-place":"Bern, Switzerland","title":"The variability of soil erosion in the highlands of Ethiopia and Eritrea: Average and extreme erosion patterns","type":"report"},"uris":["http://www.mendeley.com/documents/?uuid=ad58a97c-42ae-4bf8-ae7d-d337a74466ec"]}],"mendeley":{"formattedCitation":"&lt;sup&gt;1&lt;/sup&gt;","plainTextFormattedCitation":"1","previouslyFormattedCitation":"&lt;sup&gt;1&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1</w:t>
            </w:r>
            <w:r w:rsidRPr="005D30FB">
              <w:rPr>
                <w:rFonts w:ascii="Calibri" w:eastAsia="Times New Roman" w:hAnsi="Calibri" w:cs="Calibri"/>
                <w:color w:val="000000"/>
                <w:sz w:val="20"/>
                <w:szCs w:val="20"/>
              </w:rPr>
              <w:fldChar w:fldCharType="end"/>
            </w:r>
            <w:r w:rsidRPr="005D30FB">
              <w:rPr>
                <w:rFonts w:ascii="Calibri" w:eastAsia="Times New Roman" w:hAnsi="Calibri" w:cs="Calibri"/>
                <w:color w:val="000000"/>
                <w:sz w:val="20"/>
                <w:szCs w:val="20"/>
              </w:rPr>
              <w:t xml:space="preserve"> </w:t>
            </w: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{"citationItems":[{"id":"ITEM-1","itemData":{"DOI":"10.1016/S0341-8162(99)00004-1","ISSN":"03418162","abstract":"This paper investigates the performance of selected soil and water conservation measures in the highlands of Ethiopia and Eritrea, namely Fanya Juu, soil/stone bund, grass strips and double ditches. The impact of these techniques on runoff, soil loss, crop yield and biomass production is measured at on-farm experimental sites in seven research sites under different agro-ecological conditions. On one hand, most measures brought about a considerable reduction in soil loss and runoff. The latter, however, increases the waterlogging hazard, particularly in sub-humid environments. On the other hand, crop yield and biomass production did not increase, as it would have been necessary to compensate for the high costs of soil conservation. Thus, the measures tested only partially fulfil their requirements. To enhance their adaptability to local conditions, they must be supplemented with biological and agronomic measures that help improve production.","author":[{"dropping-particle":"","family":"Herweg","given":"Karl","non-dropping-particle":"","parse-names":false,"suffix":""},{"dropping-particle":"","family":"Ludi","given":"Eva","non-dropping-particle":"","parse-names":false,"suffix":""}],"container-title":"Catena","id":"ITEM-1","issue":"1-2","issued":{"date-parts":[["1999"]]},"page":"99-114","title":"The performance of selected soil and water conservation measures - Case studies from Ethiopia and Eritrea","type":"article-journal","volume":"36"},"uris":["http://www.mendeley.com/documents/?uuid=572929d0-3a9b-4e5c-8e32-83463a1c6747"]}],"mendeley":{"formattedCitation":"&lt;sup&gt;2&lt;/sup&gt;","plainTextFormattedCitation":"2","previouslyFormattedCitation":"&lt;sup&gt;2&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2</w:t>
            </w:r>
            <w:r w:rsidRPr="005D30FB">
              <w:rPr>
                <w:rFonts w:ascii="Calibri" w:eastAsia="Times New Roman" w:hAnsi="Calibri" w:cs="Calibri"/>
                <w:color w:val="000000"/>
                <w:sz w:val="20"/>
                <w:szCs w:val="20"/>
              </w:rPr>
              <w:fldChar w:fldCharType="end"/>
            </w:r>
          </w:p>
        </w:tc>
      </w:tr>
      <w:tr w:rsidR="002B5AF1" w:rsidRPr="005D30FB" w14:paraId="066385D2" w14:textId="77777777" w:rsidTr="00AE66BB">
        <w:trPr>
          <w:trHeight w:val="300"/>
        </w:trPr>
        <w:tc>
          <w:tcPr>
            <w:tcW w:w="1696" w:type="dxa"/>
            <w:noWrap/>
            <w:vAlign w:val="center"/>
            <w:hideMark/>
          </w:tcPr>
          <w:p w14:paraId="2C7795A8" w14:textId="77777777" w:rsidR="002B5AF1" w:rsidRPr="005D30FB" w:rsidRDefault="002B5AF1" w:rsidP="00C020F1">
            <w:pPr>
              <w:spacing w:after="0" w:line="240" w:lineRule="auto"/>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Hunde </w:t>
            </w:r>
            <w:proofErr w:type="spellStart"/>
            <w:r w:rsidRPr="005D30FB">
              <w:rPr>
                <w:rFonts w:ascii="Calibri" w:eastAsia="Times New Roman" w:hAnsi="Calibri" w:cs="Calibri"/>
                <w:color w:val="000000"/>
                <w:sz w:val="20"/>
                <w:szCs w:val="20"/>
              </w:rPr>
              <w:t>lafto</w:t>
            </w:r>
            <w:proofErr w:type="spellEnd"/>
          </w:p>
        </w:tc>
        <w:tc>
          <w:tcPr>
            <w:tcW w:w="993" w:type="dxa"/>
            <w:noWrap/>
            <w:vAlign w:val="center"/>
            <w:hideMark/>
          </w:tcPr>
          <w:p w14:paraId="02B50961"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9.07</w:t>
            </w:r>
          </w:p>
        </w:tc>
        <w:tc>
          <w:tcPr>
            <w:tcW w:w="1134" w:type="dxa"/>
            <w:noWrap/>
            <w:vAlign w:val="center"/>
            <w:hideMark/>
          </w:tcPr>
          <w:p w14:paraId="76357C51"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41.00</w:t>
            </w:r>
          </w:p>
        </w:tc>
        <w:tc>
          <w:tcPr>
            <w:tcW w:w="2835" w:type="dxa"/>
            <w:noWrap/>
            <w:vAlign w:val="center"/>
            <w:hideMark/>
          </w:tcPr>
          <w:p w14:paraId="7CEF2476" w14:textId="1912F2FB"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1983-1993 </w:t>
            </w:r>
          </w:p>
        </w:tc>
        <w:tc>
          <w:tcPr>
            <w:tcW w:w="2692" w:type="dxa"/>
            <w:vMerge/>
            <w:vAlign w:val="center"/>
          </w:tcPr>
          <w:p w14:paraId="7D56CF81" w14:textId="77777777" w:rsidR="002B5AF1" w:rsidRPr="005D30FB" w:rsidRDefault="002B5AF1" w:rsidP="00C020F1">
            <w:pPr>
              <w:spacing w:after="0" w:line="240" w:lineRule="auto"/>
              <w:jc w:val="center"/>
              <w:rPr>
                <w:rFonts w:ascii="Calibri" w:eastAsia="Times New Roman" w:hAnsi="Calibri" w:cs="Calibri"/>
                <w:color w:val="000000"/>
                <w:sz w:val="20"/>
                <w:szCs w:val="20"/>
              </w:rPr>
            </w:pPr>
          </w:p>
        </w:tc>
      </w:tr>
      <w:tr w:rsidR="002B5AF1" w:rsidRPr="005D30FB" w14:paraId="42E5E02E" w14:textId="77777777" w:rsidTr="00AE66BB">
        <w:trPr>
          <w:trHeight w:val="300"/>
        </w:trPr>
        <w:tc>
          <w:tcPr>
            <w:tcW w:w="1696" w:type="dxa"/>
            <w:noWrap/>
            <w:vAlign w:val="center"/>
            <w:hideMark/>
          </w:tcPr>
          <w:p w14:paraId="331189CE" w14:textId="77777777" w:rsidR="002B5AF1" w:rsidRPr="005D30FB" w:rsidRDefault="002B5AF1"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Andit</w:t>
            </w:r>
            <w:proofErr w:type="spellEnd"/>
            <w:r w:rsidRPr="005D30FB">
              <w:rPr>
                <w:rFonts w:ascii="Calibri" w:eastAsia="Times New Roman" w:hAnsi="Calibri" w:cs="Calibri"/>
                <w:color w:val="000000"/>
                <w:sz w:val="20"/>
                <w:szCs w:val="20"/>
              </w:rPr>
              <w:t xml:space="preserve"> </w:t>
            </w:r>
            <w:proofErr w:type="spellStart"/>
            <w:r w:rsidRPr="005D30FB">
              <w:rPr>
                <w:rFonts w:ascii="Calibri" w:eastAsia="Times New Roman" w:hAnsi="Calibri" w:cs="Calibri"/>
                <w:color w:val="000000"/>
                <w:sz w:val="20"/>
                <w:szCs w:val="20"/>
              </w:rPr>
              <w:t>Tid</w:t>
            </w:r>
            <w:proofErr w:type="spellEnd"/>
          </w:p>
        </w:tc>
        <w:tc>
          <w:tcPr>
            <w:tcW w:w="993" w:type="dxa"/>
            <w:noWrap/>
            <w:vAlign w:val="center"/>
            <w:hideMark/>
          </w:tcPr>
          <w:p w14:paraId="42E0665F"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9.80</w:t>
            </w:r>
          </w:p>
        </w:tc>
        <w:tc>
          <w:tcPr>
            <w:tcW w:w="1134" w:type="dxa"/>
            <w:noWrap/>
            <w:vAlign w:val="center"/>
            <w:hideMark/>
          </w:tcPr>
          <w:p w14:paraId="35C42FBE"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39.72</w:t>
            </w:r>
          </w:p>
        </w:tc>
        <w:tc>
          <w:tcPr>
            <w:tcW w:w="2835" w:type="dxa"/>
            <w:noWrap/>
            <w:vAlign w:val="center"/>
            <w:hideMark/>
          </w:tcPr>
          <w:p w14:paraId="42684EB6" w14:textId="07003412"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1982-1992 </w:t>
            </w:r>
          </w:p>
        </w:tc>
        <w:tc>
          <w:tcPr>
            <w:tcW w:w="2692" w:type="dxa"/>
            <w:vMerge/>
            <w:vAlign w:val="center"/>
          </w:tcPr>
          <w:p w14:paraId="36A068EB" w14:textId="77777777" w:rsidR="002B5AF1" w:rsidRPr="005D30FB" w:rsidRDefault="002B5AF1" w:rsidP="00C020F1">
            <w:pPr>
              <w:spacing w:after="0" w:line="240" w:lineRule="auto"/>
              <w:jc w:val="center"/>
              <w:rPr>
                <w:rFonts w:ascii="Calibri" w:eastAsia="Times New Roman" w:hAnsi="Calibri" w:cs="Calibri"/>
                <w:color w:val="000000"/>
                <w:sz w:val="20"/>
                <w:szCs w:val="20"/>
              </w:rPr>
            </w:pPr>
          </w:p>
        </w:tc>
      </w:tr>
      <w:tr w:rsidR="002B5AF1" w:rsidRPr="005D30FB" w14:paraId="0C58ECF6" w14:textId="77777777" w:rsidTr="00AE66BB">
        <w:trPr>
          <w:trHeight w:val="300"/>
        </w:trPr>
        <w:tc>
          <w:tcPr>
            <w:tcW w:w="1696" w:type="dxa"/>
            <w:noWrap/>
            <w:vAlign w:val="center"/>
          </w:tcPr>
          <w:p w14:paraId="07D61244" w14:textId="77777777" w:rsidR="002B5AF1" w:rsidRPr="005D30FB" w:rsidRDefault="002B5AF1"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Gununo</w:t>
            </w:r>
            <w:proofErr w:type="spellEnd"/>
          </w:p>
        </w:tc>
        <w:tc>
          <w:tcPr>
            <w:tcW w:w="993" w:type="dxa"/>
            <w:noWrap/>
            <w:vAlign w:val="center"/>
          </w:tcPr>
          <w:p w14:paraId="3A876E1B"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6.92</w:t>
            </w:r>
          </w:p>
        </w:tc>
        <w:tc>
          <w:tcPr>
            <w:tcW w:w="1134" w:type="dxa"/>
            <w:noWrap/>
            <w:vAlign w:val="center"/>
          </w:tcPr>
          <w:p w14:paraId="7897CC82"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37.65</w:t>
            </w:r>
          </w:p>
        </w:tc>
        <w:tc>
          <w:tcPr>
            <w:tcW w:w="2835" w:type="dxa"/>
            <w:noWrap/>
            <w:vAlign w:val="center"/>
          </w:tcPr>
          <w:p w14:paraId="728D9B19" w14:textId="2DDA4273"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1985-1993 </w:t>
            </w:r>
          </w:p>
        </w:tc>
        <w:tc>
          <w:tcPr>
            <w:tcW w:w="2692" w:type="dxa"/>
            <w:vMerge/>
            <w:vAlign w:val="center"/>
          </w:tcPr>
          <w:p w14:paraId="3D84024C" w14:textId="77777777" w:rsidR="002B5AF1" w:rsidRPr="005D30FB" w:rsidRDefault="002B5AF1" w:rsidP="00C020F1">
            <w:pPr>
              <w:spacing w:after="0" w:line="240" w:lineRule="auto"/>
              <w:jc w:val="center"/>
              <w:rPr>
                <w:rFonts w:ascii="Calibri" w:eastAsia="Times New Roman" w:hAnsi="Calibri" w:cs="Calibri"/>
                <w:color w:val="000000"/>
                <w:sz w:val="20"/>
                <w:szCs w:val="20"/>
              </w:rPr>
            </w:pPr>
          </w:p>
        </w:tc>
      </w:tr>
      <w:tr w:rsidR="002B5AF1" w:rsidRPr="005D30FB" w14:paraId="0CF68CDB" w14:textId="77777777" w:rsidTr="00AE66BB">
        <w:trPr>
          <w:trHeight w:val="300"/>
        </w:trPr>
        <w:tc>
          <w:tcPr>
            <w:tcW w:w="1696" w:type="dxa"/>
            <w:noWrap/>
            <w:vAlign w:val="center"/>
          </w:tcPr>
          <w:p w14:paraId="4A875A8E" w14:textId="77777777" w:rsidR="002B5AF1" w:rsidRPr="005D30FB" w:rsidRDefault="002B5AF1"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Anjeni</w:t>
            </w:r>
            <w:proofErr w:type="spellEnd"/>
          </w:p>
        </w:tc>
        <w:tc>
          <w:tcPr>
            <w:tcW w:w="993" w:type="dxa"/>
            <w:noWrap/>
            <w:vAlign w:val="center"/>
          </w:tcPr>
          <w:p w14:paraId="45A9D479"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10.81</w:t>
            </w:r>
          </w:p>
        </w:tc>
        <w:tc>
          <w:tcPr>
            <w:tcW w:w="1134" w:type="dxa"/>
            <w:noWrap/>
            <w:vAlign w:val="center"/>
          </w:tcPr>
          <w:p w14:paraId="1F490C76"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37.57</w:t>
            </w:r>
          </w:p>
        </w:tc>
        <w:tc>
          <w:tcPr>
            <w:tcW w:w="2835" w:type="dxa"/>
            <w:noWrap/>
            <w:vAlign w:val="center"/>
            <w:hideMark/>
          </w:tcPr>
          <w:p w14:paraId="506FD0ED" w14:textId="2933FA30"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1985-1993 </w:t>
            </w:r>
          </w:p>
        </w:tc>
        <w:tc>
          <w:tcPr>
            <w:tcW w:w="2692" w:type="dxa"/>
            <w:vMerge/>
            <w:vAlign w:val="center"/>
          </w:tcPr>
          <w:p w14:paraId="6CAEE791" w14:textId="77777777" w:rsidR="002B5AF1" w:rsidRPr="005D30FB" w:rsidRDefault="002B5AF1" w:rsidP="00C020F1">
            <w:pPr>
              <w:spacing w:after="0" w:line="240" w:lineRule="auto"/>
              <w:jc w:val="center"/>
              <w:rPr>
                <w:rFonts w:ascii="Calibri" w:eastAsia="Times New Roman" w:hAnsi="Calibri" w:cs="Calibri"/>
                <w:color w:val="000000"/>
                <w:sz w:val="20"/>
                <w:szCs w:val="20"/>
              </w:rPr>
            </w:pPr>
          </w:p>
        </w:tc>
      </w:tr>
      <w:tr w:rsidR="002B5AF1" w:rsidRPr="005D30FB" w14:paraId="03E89A8A" w14:textId="77777777" w:rsidTr="00AE66BB">
        <w:trPr>
          <w:trHeight w:val="300"/>
        </w:trPr>
        <w:tc>
          <w:tcPr>
            <w:tcW w:w="1696" w:type="dxa"/>
            <w:noWrap/>
            <w:vAlign w:val="center"/>
            <w:hideMark/>
          </w:tcPr>
          <w:p w14:paraId="698665AD" w14:textId="77777777" w:rsidR="002B5AF1" w:rsidRPr="005D30FB" w:rsidRDefault="002B5AF1"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Dendi</w:t>
            </w:r>
            <w:proofErr w:type="spellEnd"/>
          </w:p>
        </w:tc>
        <w:tc>
          <w:tcPr>
            <w:tcW w:w="993" w:type="dxa"/>
            <w:noWrap/>
            <w:vAlign w:val="center"/>
            <w:hideMark/>
          </w:tcPr>
          <w:p w14:paraId="63F79FEC"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9.13</w:t>
            </w:r>
          </w:p>
        </w:tc>
        <w:tc>
          <w:tcPr>
            <w:tcW w:w="1134" w:type="dxa"/>
            <w:noWrap/>
            <w:vAlign w:val="center"/>
            <w:hideMark/>
          </w:tcPr>
          <w:p w14:paraId="2DBF072A"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37.12</w:t>
            </w:r>
          </w:p>
        </w:tc>
        <w:tc>
          <w:tcPr>
            <w:tcW w:w="2835" w:type="dxa"/>
            <w:noWrap/>
            <w:vAlign w:val="center"/>
            <w:hideMark/>
          </w:tcPr>
          <w:p w14:paraId="1482955A" w14:textId="4A11D70F"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2007-2009 </w:t>
            </w:r>
          </w:p>
        </w:tc>
        <w:tc>
          <w:tcPr>
            <w:tcW w:w="2692" w:type="dxa"/>
            <w:vAlign w:val="center"/>
          </w:tcPr>
          <w:p w14:paraId="70A84EEC" w14:textId="065A9656"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{"citationItems":[{"id":"ITEM-1","itemData":{"DOI":"10.1002/ldr.2182","ISSN":"1099145X","abstract":"The effects of soil bunds on runoff, losses of soil and nutrients, and crop yield are rarely documented in the Central Highlands of Ethiopia. A field experiment was set up consisting of three treatments: (i) barley-cultivated land protected with graded soil bunds (Sb); (ii) fallow land (F); and (iii) barley-cultivated land without soil bund (Bc). For 3years (2007-2009), the effect of soil bunds on runoff, losses of soil and nutrients, and crop productivity was studied. Daily runoff and soil and nutrient losses were measured for each treatment using standard procedures while barley yield was recorded from the cultivated plots. The results showed that Sb brought about significant reduction in runoff and soil losses. Plots with Sb reduced the average annual runoff by 28per cent and the average annual soil loss by 47per cent. Consequently, Sb reduced losses of soil nutrients and organic carbon. However, the absolute losses were still high. This implies the need for supplementing Sb with biological and agronomic land management measures to further control soil erosion. Despite these positive impacts on soil quality, Sb do not increase crop yield. Calculated on a per-hectare basis, Sb even reduce crop yield by about 7per cent as compared with control plots, which is entirely explained by the reduction of the cultivable area by 8·6per cent due to the soil bunds. Suitable measures are needed to compensate the yield losses caused by the construction of soil bunds, which would convince farmers to construct these land management measures that have long-term beneficial effects on erosion control.","author":[{"dropping-particle":"","family":"Adimassu","given":"Z.","non-dropping-particle":"","parse-names":false,"suffix":""},{"dropping-particle":"","family":"Mekonnen","given":"K.","non-dropping-particle":"","parse-names":false,"suffix":""},{"dropping-particle":"","family":"Yirga","given":"C.","non-dropping-particle":"","parse-names":false,"suffix":""},{"dropping-particle":"","family":"Kessler","given":"A.","non-dropping-particle":"","parse-names":false,"suffix":""}],"container-title":"Land Degradation and Development","id":"ITEM-1","issue":"6","issued":{"date-parts":[["2014"]]},"page":"554-564","title":"Effect of soil bunds on runoff, soil and nutrient losses, and crop yield in the central highlands of ethiopia","type":"article-journal","volume":"25"},"uris":["http://www.mendeley.com/documents/?uuid=a78a47ac-8950-4ddf-8405-e25110e2df95"]}],"mendeley":{"formattedCitation":"&lt;sup&gt;3&lt;/sup&gt;","plainTextFormattedCitation":"3","previouslyFormattedCitation":"&lt;sup&gt;3&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3</w:t>
            </w:r>
            <w:r w:rsidRPr="005D30FB">
              <w:rPr>
                <w:rFonts w:ascii="Calibri" w:eastAsia="Times New Roman" w:hAnsi="Calibri" w:cs="Calibri"/>
                <w:color w:val="000000"/>
                <w:sz w:val="20"/>
                <w:szCs w:val="20"/>
              </w:rPr>
              <w:fldChar w:fldCharType="end"/>
            </w:r>
          </w:p>
        </w:tc>
      </w:tr>
      <w:tr w:rsidR="002B5AF1" w:rsidRPr="005D30FB" w14:paraId="5EF52652" w14:textId="77777777" w:rsidTr="00AE66BB">
        <w:trPr>
          <w:trHeight w:val="300"/>
        </w:trPr>
        <w:tc>
          <w:tcPr>
            <w:tcW w:w="1696" w:type="dxa"/>
            <w:noWrap/>
            <w:vAlign w:val="center"/>
            <w:hideMark/>
          </w:tcPr>
          <w:p w14:paraId="0D7D5BB4" w14:textId="77777777" w:rsidR="002B5AF1" w:rsidRPr="005D30FB" w:rsidRDefault="002B5AF1"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Holeta</w:t>
            </w:r>
            <w:proofErr w:type="spellEnd"/>
          </w:p>
        </w:tc>
        <w:tc>
          <w:tcPr>
            <w:tcW w:w="993" w:type="dxa"/>
            <w:noWrap/>
            <w:vAlign w:val="center"/>
            <w:hideMark/>
          </w:tcPr>
          <w:p w14:paraId="1D33CB61"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9.07</w:t>
            </w:r>
          </w:p>
        </w:tc>
        <w:tc>
          <w:tcPr>
            <w:tcW w:w="1134" w:type="dxa"/>
            <w:noWrap/>
            <w:vAlign w:val="center"/>
            <w:hideMark/>
          </w:tcPr>
          <w:p w14:paraId="670E0A8C"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38.48</w:t>
            </w:r>
          </w:p>
        </w:tc>
        <w:tc>
          <w:tcPr>
            <w:tcW w:w="2835" w:type="dxa"/>
            <w:noWrap/>
            <w:vAlign w:val="center"/>
            <w:hideMark/>
          </w:tcPr>
          <w:p w14:paraId="20B7938C" w14:textId="685D5FB1"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2009-2010</w:t>
            </w:r>
          </w:p>
        </w:tc>
        <w:tc>
          <w:tcPr>
            <w:tcW w:w="2692" w:type="dxa"/>
            <w:vAlign w:val="center"/>
          </w:tcPr>
          <w:p w14:paraId="3DA430E9" w14:textId="4A380091"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{"citationItems":[{"id":"ITEM-1","itemData":{"DOI":"10.1016/j.agsy.2018.10.007","ISSN":"0308521X","abstract":"This study was conducted on Eutric Nitisols of Holeta Agricultural Research Center (HARC) in the humid highlands of Ethiopia. The main objective was to assess the effect of tillage and crop residue management on runoff, soil loss and wheat (Triticum aestivum L.) yield over three years (2009–2011). Nine treatments combining three tillage practices (zero, minimum and conventional tillage) and three rates of crop residue (0, 1 and 2 t ha−1 yr−1) were used. The experiment was laid out in a Randomized Complete Block Design with three replications. The result showed that average runoff was significantly higher (332 mm) in zero tillage without crop residue (T0C0) and lower (198 mm) in conventional tillage with 2 t ha−1 yr−1 crop residue (T2C2). The average soil loss was lower (16 t ha−1 yr−1) in zero tillage with 2 t ha−1 yr−1 crop residue (T0C2) and higher (30 t ha−1 yr−1) in conventional tillage without crop residue (T2C0). Although, zero and minimum tillage treatments reduced soil loss significantly as compared with conventional tillage practices, the annual soil loss (16 t ha−1 yr−1) is still much higher than the tolerable soil loss for the Ethiopian highlands (2–10 t ha−1 yr−1). This suggests the need to complement zero and minimum tillage practices with physical soil and water conservation practices. On average, highest grain (2 t ha−1) and biomass (6 t ha−1) yields of wheat were recorded in T2C2 while the lowest grain and biomass yields were recorded in T0C0. Based on the above observation, we argue that conventional tillage combined with sufficient crop residue is the most appropriate approach to reduce runoff and increase wheat yield in the short-term. However, zero tillage practices with crop residue are effective to reduce soil loss. As this study was based on results of three years data, long-term study is needed to figure out the long-term impacts of tillage and crop residue management in Ethiopia.","author":[{"dropping-particle":"","family":"Adimassu","given":"Zenebe","non-dropping-particle":"","parse-names":false,"suffix":""},{"dropping-particle":"","family":"Alemu","given":"Getachew","non-dropping-particle":"","parse-names":false,"suffix":""},{"dropping-particle":"","family":"Tamene","given":"Lulseged","non-dropping-particle":"","parse-names":false,"suffix":""}],"container-title":"Agricultural Systems","id":"ITEM-1","issue":"August 2017","issued":{"date-parts":[["2019"]]},"page":"11-18","publisher":"Elsevier","title":"Effects of tillage and crop residue management on runoff, soil loss and crop yield in the Humid Highlands of Ethiopia","type":"article-journal","volume":"168"},"uris":["http://www.mendeley.com/documents/?uuid=7b55b0e8-4d9d-4da8-bdd1-b99dcdd8b459"]}],"mendeley":{"formattedCitation":"&lt;sup&gt;4&lt;/sup&gt;","plainTextFormattedCitation":"4","previouslyFormattedCitation":"&lt;sup&gt;4&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4</w:t>
            </w:r>
            <w:r w:rsidRPr="005D30FB">
              <w:rPr>
                <w:rFonts w:ascii="Calibri" w:eastAsia="Times New Roman" w:hAnsi="Calibri" w:cs="Calibri"/>
                <w:color w:val="000000"/>
                <w:sz w:val="20"/>
                <w:szCs w:val="20"/>
              </w:rPr>
              <w:fldChar w:fldCharType="end"/>
            </w:r>
          </w:p>
        </w:tc>
      </w:tr>
      <w:tr w:rsidR="002B5AF1" w:rsidRPr="005D30FB" w14:paraId="62840B29" w14:textId="77777777" w:rsidTr="00AE66BB">
        <w:trPr>
          <w:trHeight w:val="300"/>
        </w:trPr>
        <w:tc>
          <w:tcPr>
            <w:tcW w:w="1696" w:type="dxa"/>
            <w:noWrap/>
            <w:vAlign w:val="center"/>
            <w:hideMark/>
          </w:tcPr>
          <w:p w14:paraId="7DCC0328" w14:textId="77777777" w:rsidR="002B5AF1" w:rsidRPr="005D30FB" w:rsidRDefault="002B5AF1" w:rsidP="00C020F1">
            <w:pPr>
              <w:spacing w:after="0" w:line="240" w:lineRule="auto"/>
              <w:rPr>
                <w:rFonts w:ascii="Calibri" w:eastAsia="Times New Roman" w:hAnsi="Calibri" w:cs="Calibri"/>
                <w:color w:val="000000"/>
                <w:sz w:val="20"/>
                <w:szCs w:val="20"/>
              </w:rPr>
            </w:pPr>
            <w:r w:rsidRPr="005D30FB">
              <w:rPr>
                <w:rFonts w:ascii="Calibri" w:eastAsia="Times New Roman" w:hAnsi="Calibri" w:cs="Calibri"/>
                <w:color w:val="000000"/>
                <w:sz w:val="20"/>
                <w:szCs w:val="20"/>
              </w:rPr>
              <w:t>Debre Mawi</w:t>
            </w:r>
          </w:p>
        </w:tc>
        <w:tc>
          <w:tcPr>
            <w:tcW w:w="993" w:type="dxa"/>
            <w:noWrap/>
            <w:vAlign w:val="center"/>
            <w:hideMark/>
          </w:tcPr>
          <w:p w14:paraId="16A220E7"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11.33</w:t>
            </w:r>
          </w:p>
        </w:tc>
        <w:tc>
          <w:tcPr>
            <w:tcW w:w="1134" w:type="dxa"/>
            <w:noWrap/>
            <w:vAlign w:val="center"/>
            <w:hideMark/>
          </w:tcPr>
          <w:p w14:paraId="64D4EBB2"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37.43</w:t>
            </w:r>
          </w:p>
        </w:tc>
        <w:tc>
          <w:tcPr>
            <w:tcW w:w="2835" w:type="dxa"/>
            <w:noWrap/>
            <w:vAlign w:val="center"/>
            <w:hideMark/>
          </w:tcPr>
          <w:p w14:paraId="57630B31" w14:textId="7421835E"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2008-2009 </w:t>
            </w:r>
          </w:p>
        </w:tc>
        <w:tc>
          <w:tcPr>
            <w:tcW w:w="2692" w:type="dxa"/>
            <w:vAlign w:val="center"/>
          </w:tcPr>
          <w:p w14:paraId="0DB1367D" w14:textId="5919B8EA"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{"citationItems":[{"id":"ITEM-1","itemData":{"DOI":"10.1016/j.ecohyd.2014.07.002","ISSN":"20803397","abstract":"Excessive runoff and soil erosion in the upper Blue Nile Basin poses a threat that has attracted the attention of the Ethiopian government because of the serious on-site effects in addition to downstream effects, such as the siltation of water harvesting structures and reservoirs. The objective of the study was to evaluate and recommend effective biophysical soil and water conservation measure(s) in the Debre Mewi watershed, about 30 km south of the Lake Tana. Six conservation measures were evaluated for their effects on runoff, soil loss, and forage yield using runoff plots. There was a significant difference between treatments for both runoff and soil loss. The four-year average annual soil loss in the different plots ranged from 26 to 71 t ha -1, and total runoff ranged from 180 to 302 mm, while annual rainfall varied between 854 mm in 2008 and 1247 mm in 2011. Soil bund combined with elephant grass had the lowest runoff and soil loss as compared to the other treatments, whereas the untreated control plot had the highest for both parameters. As an additional benefit, 2.8 and 0.7 t ha-1 year -1 of dried forage was obtained from elephant and local grasses, respectively. Furthermore, it was found that soil bund combined with Tephrosia increased soil organic matter by 13% compared to the control plot. Soil bund efficiency was significantly enhanced by combining them with biological measures and improved farmers' perception of soil and water conservation measures. © 2014 European Regional Centre for Ecohydrology of Polish Academy of Sciences.","author":[{"dropping-particle":"","family":"Amare","given":"Tadele","non-dropping-particle":"","parse-names":false,"suffix":""},{"dropping-particle":"","family":"Zegeye","given":"Assefa Derebe","non-dropping-particle":"","parse-names":false,"suffix":""},{"dropping-particle":"","family":"Yitaferu","given":"Birru","non-dropping-particle":"","parse-names":false,"suffix":""},{"dropping-particle":"","family":"Steenhuis","given":"Tammo S.","non-dropping-particle":"","parse-names":false,"suffix":""},{"dropping-particle":"","family":"Hurni","given":"Hans","non-dropping-particle":"","parse-names":false,"suffix":""},{"dropping-particle":"","family":"Zeleke","given":"Gete","non-dropping-particle":"","parse-names":false,"suffix":""}],"container-title":"Ecohydrology and Hydrobiology","id":"ITEM-1","issue":"3","issued":{"date-parts":[["2014"]]},"page":"192-199","publisher":"European Regional Centre for Ecohydrology of Polish Academy of Sciences","title":"Combined effect of soil bund with biological soil and water conservation measures in the northwestern Ethiopian highlands","type":"article-journal","volume":"14"},"uris":["http://www.mendeley.com/documents/?uuid=678c65cf-217b-4001-9cd3-629263ef5c58"]}],"mendeley":{"formattedCitation":"&lt;sup&gt;5&lt;/sup&gt;","plainTextFormattedCitation":"5","previouslyFormattedCitation":"&lt;sup&gt;5&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5</w:t>
            </w:r>
            <w:r w:rsidRPr="005D30FB">
              <w:rPr>
                <w:rFonts w:ascii="Calibri" w:eastAsia="Times New Roman" w:hAnsi="Calibri" w:cs="Calibri"/>
                <w:color w:val="000000"/>
                <w:sz w:val="20"/>
                <w:szCs w:val="20"/>
              </w:rPr>
              <w:fldChar w:fldCharType="end"/>
            </w:r>
          </w:p>
        </w:tc>
      </w:tr>
      <w:tr w:rsidR="002B5AF1" w:rsidRPr="005D30FB" w14:paraId="22DB1758" w14:textId="77777777" w:rsidTr="00AE66BB">
        <w:trPr>
          <w:trHeight w:val="300"/>
        </w:trPr>
        <w:tc>
          <w:tcPr>
            <w:tcW w:w="1696" w:type="dxa"/>
            <w:noWrap/>
            <w:vAlign w:val="center"/>
            <w:hideMark/>
          </w:tcPr>
          <w:p w14:paraId="7EAD151C" w14:textId="77777777" w:rsidR="002B5AF1" w:rsidRPr="005D30FB" w:rsidRDefault="002B5AF1"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Chefe</w:t>
            </w:r>
            <w:proofErr w:type="spellEnd"/>
            <w:r w:rsidRPr="005D30FB">
              <w:rPr>
                <w:rFonts w:ascii="Calibri" w:eastAsia="Times New Roman" w:hAnsi="Calibri" w:cs="Calibri"/>
                <w:color w:val="000000"/>
                <w:sz w:val="20"/>
                <w:szCs w:val="20"/>
              </w:rPr>
              <w:t xml:space="preserve"> </w:t>
            </w:r>
            <w:proofErr w:type="spellStart"/>
            <w:r w:rsidRPr="005D30FB">
              <w:rPr>
                <w:rFonts w:ascii="Calibri" w:eastAsia="Times New Roman" w:hAnsi="Calibri" w:cs="Calibri"/>
                <w:color w:val="000000"/>
                <w:sz w:val="20"/>
                <w:szCs w:val="20"/>
              </w:rPr>
              <w:t>donsa</w:t>
            </w:r>
            <w:proofErr w:type="spellEnd"/>
          </w:p>
        </w:tc>
        <w:tc>
          <w:tcPr>
            <w:tcW w:w="993" w:type="dxa"/>
            <w:noWrap/>
            <w:vAlign w:val="center"/>
            <w:hideMark/>
          </w:tcPr>
          <w:p w14:paraId="510FBE9E"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8.96</w:t>
            </w:r>
          </w:p>
        </w:tc>
        <w:tc>
          <w:tcPr>
            <w:tcW w:w="1134" w:type="dxa"/>
            <w:noWrap/>
            <w:vAlign w:val="center"/>
            <w:hideMark/>
          </w:tcPr>
          <w:p w14:paraId="64109F85"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39.11</w:t>
            </w:r>
          </w:p>
        </w:tc>
        <w:tc>
          <w:tcPr>
            <w:tcW w:w="2835" w:type="dxa"/>
            <w:noWrap/>
            <w:vAlign w:val="center"/>
            <w:hideMark/>
          </w:tcPr>
          <w:p w14:paraId="6CC48F46" w14:textId="44B9B5AB"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2001-2002 </w:t>
            </w:r>
          </w:p>
        </w:tc>
        <w:tc>
          <w:tcPr>
            <w:tcW w:w="2692" w:type="dxa"/>
            <w:noWrap/>
            <w:vAlign w:val="center"/>
            <w:hideMark/>
          </w:tcPr>
          <w:p w14:paraId="4BB96817" w14:textId="77156714"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{"citationItems":[{"id":"ITEM-1","itemData":{"DOI":"10.1111/j.1475-2743.2005.tb00132.x","abstract":"Vertisols are among the most common, high-potential soils in the central highlands of Ethiopia, where over 88% of human and 77% of the livestock population are located. Productivity from these soils is constrained by severe waterlogging due to their physical properties and intensive rainfall in summer. Traditionally, farmers plant late in the season to avoid the waterlogging, which results in harvest yields that are far below optimal. To bridge this yield gap, the broad-bed and furrow system for surface drainage has been introduced. Despite reported yields of various crops, little is known of the on-site and off-site impacts of this system. Consequently, four land preparation methods viz. (i) broad-bed and furrow (BBF), (ii) green manure (GM), (iii) the traditional system of ridge and furrow (RF) and (iv) reduced tillage (RT) were compared on standard runoff plots for 5 years (1998-2002) at Caffee Doonsaa in the central Highlands of Ethiopia. Runoff, sediment, organic carbon and nutrient (organic nitrogen and available phosphorus) losses were determined during the last two years (2001 and 2002). Over 50% of the seasonal rainfall was lost as runoff, regardless of the treatment, with significantly more of the excess water running off BBF and RT treatments in both years. The BBF system drained 67% and 54% of rainfall as runoff in 2001 and 2002, respectively, compared with 61% and 53% from the RT system during the measurement period. Although not statistically significant, the largest sediment and total nutrient losses tended to be from the BBF. The effect of the treatments on total nutrient loss and enrichment ratio was inconsistent. The nutrient concentration in the eroded sediment was greater than that of the originating surface soil but was strongly correlated. The effect of the land preparation methods was significant and varied with crops. Recommended options for best crop productivity are BBF for lentil and RT for wheat and tef. © British Society of Soil Science 2005.","author":[{"dropping-particle":"","family":"Erkossa","given":"T.","non-dropping-particle":"","parse-names":false,"suffix":""},{"dropping-particle":"","family":"Stahr","given":"K.","non-dropping-particle":"","parse-names":false,"suffix":""},{"dropping-particle":"","family":"Gaiser","given":"T.","non-dropping-particle":"","parse-names":false,"suffix":""}],"container-title":"Soil Use and Management","id":"ITEM-1","issue":"2","issued":{"date-parts":[["2006"]]},"page":"253-259","title":"Effect of different methods of land preparation on runoff, soil and nutrient losses from a Vertisol in the Ethiopian highlands","type":"article-journal","volume":"21"},"uris":["http://www.mendeley.com/documents/?uuid=c4523d1a-55e5-498a-87fa-45b08b41b682"]}],"mendeley":{"formattedCitation":"&lt;sup&gt;6&lt;/sup&gt;","plainTextFormattedCitation":"6","previouslyFormattedCitation":"&lt;sup&gt;6&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6</w:t>
            </w:r>
            <w:r w:rsidRPr="005D30FB">
              <w:rPr>
                <w:rFonts w:ascii="Calibri" w:eastAsia="Times New Roman" w:hAnsi="Calibri" w:cs="Calibri"/>
                <w:color w:val="000000"/>
                <w:sz w:val="20"/>
                <w:szCs w:val="20"/>
              </w:rPr>
              <w:fldChar w:fldCharType="end"/>
            </w:r>
          </w:p>
        </w:tc>
      </w:tr>
      <w:tr w:rsidR="002B5AF1" w:rsidRPr="005D30FB" w14:paraId="1B02279E" w14:textId="77777777" w:rsidTr="00AE66BB">
        <w:trPr>
          <w:trHeight w:val="300"/>
        </w:trPr>
        <w:tc>
          <w:tcPr>
            <w:tcW w:w="1696" w:type="dxa"/>
            <w:noWrap/>
            <w:vAlign w:val="center"/>
            <w:hideMark/>
          </w:tcPr>
          <w:p w14:paraId="4A1B4E67" w14:textId="77777777" w:rsidR="002B5AF1" w:rsidRPr="005D30FB" w:rsidRDefault="002B5AF1" w:rsidP="00C020F1">
            <w:pPr>
              <w:spacing w:after="0" w:line="240" w:lineRule="auto"/>
              <w:rPr>
                <w:rFonts w:ascii="Calibri" w:eastAsia="Times New Roman" w:hAnsi="Calibri" w:cs="Calibri"/>
                <w:color w:val="000000"/>
                <w:sz w:val="20"/>
                <w:szCs w:val="20"/>
              </w:rPr>
            </w:pPr>
            <w:r w:rsidRPr="005D30FB">
              <w:rPr>
                <w:rFonts w:ascii="Calibri" w:eastAsia="Times New Roman" w:hAnsi="Calibri" w:cs="Calibri"/>
                <w:color w:val="000000"/>
                <w:sz w:val="20"/>
                <w:szCs w:val="20"/>
              </w:rPr>
              <w:t>Dera</w:t>
            </w:r>
          </w:p>
        </w:tc>
        <w:tc>
          <w:tcPr>
            <w:tcW w:w="993" w:type="dxa"/>
            <w:noWrap/>
            <w:vAlign w:val="center"/>
            <w:hideMark/>
          </w:tcPr>
          <w:p w14:paraId="149BB18B"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8.36</w:t>
            </w:r>
          </w:p>
        </w:tc>
        <w:tc>
          <w:tcPr>
            <w:tcW w:w="1134" w:type="dxa"/>
            <w:noWrap/>
            <w:vAlign w:val="center"/>
            <w:hideMark/>
          </w:tcPr>
          <w:p w14:paraId="33F6D918"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39.34</w:t>
            </w:r>
          </w:p>
        </w:tc>
        <w:tc>
          <w:tcPr>
            <w:tcW w:w="2835" w:type="dxa"/>
            <w:noWrap/>
            <w:vAlign w:val="center"/>
            <w:hideMark/>
          </w:tcPr>
          <w:p w14:paraId="1FF33F05" w14:textId="237B392A"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2004 </w:t>
            </w:r>
          </w:p>
        </w:tc>
        <w:tc>
          <w:tcPr>
            <w:tcW w:w="2692" w:type="dxa"/>
            <w:noWrap/>
            <w:vAlign w:val="center"/>
            <w:hideMark/>
          </w:tcPr>
          <w:p w14:paraId="51C5595D" w14:textId="63684C70"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{"citationItems":[{"id":"ITEM-1","itemData":{"DOI":"10.1016/j.agwat.2008.04.007","ISSN":"03783774","abstract":"Droughts, resulting in low crop yields, are common in the semi-arid areas of Ethiopia and adversely influence the well-being of many people. The objective of this study was to assess the benefit that in-field rainwater harvesting (IRWH) would have, compared to conventional tillage, on maize yields on a semi-arid ecotope at Dera situated on the eastern part of the Rift Valley. Rainfall-runoff measurements were made during 2003 and 2004 on 2 m × 2 m plots provided with a runoff measuring system and replicated three times for each treatment. There were two treatments: conventional tillage (CT) and no-till (NT), the latter with a flat surface that promotes runoff and therefore IRWH. Rainfall intensity was measured at 1 min intervals with an automatic tipping bucket instrument, and runoff was measured after each rain event. Measured runoff as a function of rainfall intensity and duration from half the rainfall-runoff events was used to determine the critical parameters of a appropriate runoff model. The calibrated model was found to be capable of predicting runoff in a satisfactory way. Rainfall-runoff measurements were made during the rain seasons in 2003 and 2004 during which there were 25 rain events with &gt;9 mm of rain. There was no statistical difference between the runoff on the two treatments. The measured runoff (R) for the two rain seasons, expressed as a fraction of the rainfall during the measuring period (P), i.e. R/P, gave values of 0.46 and 0.39 for the NT and CT treatments, respectively. Results from 7 years of field experiments with IRWH at Glen in South Africa were used to estimate the yield benefit of NT for Dera compared to CT. The results were 696 and 494 kg ha-1 for 2003 and 2004, respectively. Based on the estimated average long-term maize yield of 2000 kg ha-1 at Dera, this was an estimated yield increase ranging from 25% to 35%. © 2008.","author":[{"dropping-particle":"","family":"Welderufael","given":"W. A.","non-dropping-particle":"","parse-names":false,"suffix":""},{"dropping-particle":"","family":"Roux","given":"P. A.L.","non-dropping-particle":"Le","parse-names":false,"suffix":""},{"dropping-particle":"","family":"Hensley","given":"M.","non-dropping-particle":"","parse-names":false,"suffix":""}],"container-title":"Agricultural Water Management","id":"ITEM-1","issue":"11","issued":{"date-parts":[["2008"]]},"page":"1223-1232","title":"Quantifying rainfall-runoff relationships on the Dera Calcic Fluvic Regosol ecotope in Ethiopia","type":"article-journal","volume":"95"},"uris":["http://www.mendeley.com/documents/?uuid=8834880e-d1d2-433e-b744-4327aa720ee5"]}],"mendeley":{"formattedCitation":"&lt;sup&gt;7&lt;/sup&gt;","plainTextFormattedCitation":"7","previouslyFormattedCitation":"&lt;sup&gt;7&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7</w:t>
            </w:r>
            <w:r w:rsidRPr="005D30FB">
              <w:rPr>
                <w:rFonts w:ascii="Calibri" w:eastAsia="Times New Roman" w:hAnsi="Calibri" w:cs="Calibri"/>
                <w:color w:val="000000"/>
                <w:sz w:val="20"/>
                <w:szCs w:val="20"/>
              </w:rPr>
              <w:fldChar w:fldCharType="end"/>
            </w:r>
          </w:p>
        </w:tc>
      </w:tr>
      <w:tr w:rsidR="002B5AF1" w:rsidRPr="005D30FB" w14:paraId="22C41868" w14:textId="77777777" w:rsidTr="00AE66BB">
        <w:trPr>
          <w:trHeight w:val="300"/>
        </w:trPr>
        <w:tc>
          <w:tcPr>
            <w:tcW w:w="1696" w:type="dxa"/>
            <w:noWrap/>
            <w:vAlign w:val="center"/>
          </w:tcPr>
          <w:p w14:paraId="3CB6A247" w14:textId="77777777" w:rsidR="002B5AF1" w:rsidRPr="005D30FB" w:rsidRDefault="002B5AF1"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Yeku</w:t>
            </w:r>
            <w:proofErr w:type="spellEnd"/>
          </w:p>
        </w:tc>
        <w:tc>
          <w:tcPr>
            <w:tcW w:w="993" w:type="dxa"/>
            <w:noWrap/>
            <w:vAlign w:val="center"/>
          </w:tcPr>
          <w:p w14:paraId="457C5B61"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12.52</w:t>
            </w:r>
          </w:p>
        </w:tc>
        <w:tc>
          <w:tcPr>
            <w:tcW w:w="1134" w:type="dxa"/>
            <w:noWrap/>
            <w:vAlign w:val="center"/>
          </w:tcPr>
          <w:p w14:paraId="4ECA6D0E"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39.07</w:t>
            </w:r>
          </w:p>
        </w:tc>
        <w:tc>
          <w:tcPr>
            <w:tcW w:w="2835" w:type="dxa"/>
            <w:noWrap/>
            <w:vAlign w:val="center"/>
          </w:tcPr>
          <w:p w14:paraId="46C6A39A" w14:textId="494CC425"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2003 </w:t>
            </w:r>
          </w:p>
        </w:tc>
        <w:tc>
          <w:tcPr>
            <w:tcW w:w="2692" w:type="dxa"/>
            <w:noWrap/>
            <w:vAlign w:val="center"/>
          </w:tcPr>
          <w:p w14:paraId="4D7F2BE7" w14:textId="510D3B2F"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{"citationItems":[{"id":"ITEM-1","itemData":{"DOI":"10.1002/hyp.7517","author":[{"dropping-particle":"","family":"Collick","given":"Amy S.","non-dropping-particle":"","parse-names":false,"suffix":""},{"dropping-particle":"","family":"Easton","given":"Zachary M.","non-dropping-particle":"","parse-names":false,"suffix":""},{"dropping-particle":"","family":"Ashagrie","given":"Tegenu","non-dropping-particle":"","parse-names":false,"suffix":""},{"dropping-particle":"","family":"Biruk","given":"Biniam","non-dropping-particle":"","parse-names":false,"suffix":""},{"dropping-particle":"","family":"Tilahun","given":"Seifu","non-dropping-particle":"","parse-names":false,"suffix":""},{"dropping-particle":"","family":"Adgo","given":"Enyew","non-dropping-particle":"","parse-names":false,"suffix":""},{"dropping-particle":"","family":"Awulachew","given":"Seleshi B.","non-dropping-particle":"","parse-names":false,"suffix":""},{"dropping-particle":"","family":"Zeleke","given":"Gete","non-dropping-particle":"","parse-names":false,"suffix":""},{"dropping-particle":"","family":"Steenhuis","given":"Tammo S.","non-dropping-particle":"","parse-names":false,"suffix":""}],"container-title":"Hydrological Processes","id":"ITEM-1","issued":{"date-parts":[["2009"]]},"page":"3718-3727","title":"A simple semi-distributed water balance model for the Ethiopian highlands","type":"article-journal","volume":"23"},"uris":["http://www.mendeley.com/documents/?uuid=feea6512-df43-4201-b7b8-03ca95917744"]}],"mendeley":{"formattedCitation":"&lt;sup&gt;8&lt;/sup&gt;","plainTextFormattedCitation":"8","previouslyFormattedCitation":"&lt;sup&gt;8&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8</w:t>
            </w:r>
            <w:r w:rsidRPr="005D30FB">
              <w:rPr>
                <w:rFonts w:ascii="Calibri" w:eastAsia="Times New Roman" w:hAnsi="Calibri" w:cs="Calibri"/>
                <w:color w:val="000000"/>
                <w:sz w:val="20"/>
                <w:szCs w:val="20"/>
              </w:rPr>
              <w:fldChar w:fldCharType="end"/>
            </w:r>
          </w:p>
        </w:tc>
      </w:tr>
      <w:tr w:rsidR="002B5AF1" w:rsidRPr="005D30FB" w14:paraId="62096496" w14:textId="77777777" w:rsidTr="00AE66BB">
        <w:trPr>
          <w:trHeight w:val="300"/>
        </w:trPr>
        <w:tc>
          <w:tcPr>
            <w:tcW w:w="1696" w:type="dxa"/>
            <w:noWrap/>
            <w:vAlign w:val="center"/>
          </w:tcPr>
          <w:p w14:paraId="57E91F4D" w14:textId="3F931BE6" w:rsidR="002B5AF1" w:rsidRPr="005D30FB" w:rsidRDefault="002B5AF1" w:rsidP="00C020F1">
            <w:pPr>
              <w:spacing w:after="0" w:line="240" w:lineRule="auto"/>
              <w:rPr>
                <w:rFonts w:ascii="Calibri" w:eastAsia="Times New Roman" w:hAnsi="Calibri" w:cs="Calibri"/>
                <w:color w:val="000000"/>
                <w:sz w:val="20"/>
                <w:szCs w:val="20"/>
              </w:rPr>
            </w:pPr>
            <w:r w:rsidRPr="005D30FB">
              <w:rPr>
                <w:rFonts w:ascii="Calibri" w:eastAsia="Times New Roman" w:hAnsi="Calibri" w:cs="Calibri"/>
                <w:color w:val="000000"/>
                <w:sz w:val="20"/>
                <w:szCs w:val="20"/>
              </w:rPr>
              <w:t>Guder</w:t>
            </w:r>
          </w:p>
        </w:tc>
        <w:tc>
          <w:tcPr>
            <w:tcW w:w="993" w:type="dxa"/>
            <w:noWrap/>
          </w:tcPr>
          <w:p w14:paraId="2562BECA"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hAnsi="Calibri" w:cs="Calibri"/>
                <w:sz w:val="20"/>
                <w:szCs w:val="20"/>
              </w:rPr>
              <w:t>8.95</w:t>
            </w:r>
          </w:p>
        </w:tc>
        <w:tc>
          <w:tcPr>
            <w:tcW w:w="1134" w:type="dxa"/>
            <w:noWrap/>
          </w:tcPr>
          <w:p w14:paraId="583E21D9"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hAnsi="Calibri" w:cs="Calibri"/>
                <w:sz w:val="20"/>
                <w:szCs w:val="20"/>
              </w:rPr>
              <w:t>37.75</w:t>
            </w:r>
          </w:p>
        </w:tc>
        <w:tc>
          <w:tcPr>
            <w:tcW w:w="2835" w:type="dxa"/>
            <w:noWrap/>
            <w:vAlign w:val="center"/>
          </w:tcPr>
          <w:p w14:paraId="62A57332" w14:textId="210D88A6"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2003 </w:t>
            </w:r>
          </w:p>
        </w:tc>
        <w:tc>
          <w:tcPr>
            <w:tcW w:w="2692" w:type="dxa"/>
            <w:noWrap/>
            <w:vAlign w:val="center"/>
          </w:tcPr>
          <w:p w14:paraId="00413E8D" w14:textId="084F413D"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{"citationItems":[{"id":"ITEM-1","itemData":{"DOI":"10.1016/j.heliyon.2022.e12569","ISSN":"24058440","abstract":"Global population growth and scarce resources increase the competition for land use. Despite the fact that the impacts of climate change have been recognized, the conversion of LULC is still often neglected and threatens catchment hydrology. This is mostly seen in the developing world, where agriculture is the crucial source of their food security. The conversion of LULC has been jeopardizing water balance components and damaging ecosystem. This study demonstrates the application of SWAT+ in quantifying the impacts of LULC changes on the Guder catchment water balance. The impacts were quantified between 2003 and 2021, and the watershed experienced an increase in agriculture and settlement while forest, shrubland, and wetlands declined. The time-series-based performance of the SWAT + model shows the model is more restructured and capable of simulating streamflow compared to observed during calibration and validation. In this long-term evaluation, the model simulates changes in runoff of 56.5%, water yield of 65.2%, lateral flow of 21.6%, percolation of 46.2%, return flow of 76.4%, and ET of 0.2% between 2003 and 2013. Moreover, some attributes of the water balance have increased from 2013 to 2021, with runoff of 34.3%, water yield of 2.3%, ET of 4.5%, and lateral flow of 72.6%. However, as a result of increasing settlement, which reduces infiltration through interceptions and converts rainfall to runoff, percolation and return flow were decreased by 45.6% and 86.7%, respectively. Water yield and runoff show a linear relationship with changes in LULC, and the most sensitive land use changes that affect them are agriculture, forest, and settlements. The simulation results show a water balance deficit under the impacts of LULC changes in the third simulation. Furthermore, the increased surface of runoff has been limiting the amount of groundwater recharge into the soil and reducing return flow and percolation in the second simulation.","author":[{"dropping-particle":"","family":"Tumsa","given":"Bekan Chelkeba","non-dropping-particle":"","parse-names":false,"suffix":""},{"dropping-particle":"","family":"Kenea","given":"Goshu","non-dropping-particle":"","parse-names":false,"suffix":""},{"dropping-particle":"","family":"Tola","given":"Bayisa","non-dropping-particle":"","parse-names":false,"suffix":""}],"container-title":"Heliyon","id":"ITEM-1","issue":"12","issued":{"date-parts":[["2022"]]},"page":"e12569","publisher":"The Author(s)","title":"The application of SWAT+ model to quantify the impacts of sensitive LULC changes on water balance in Guder catchment, Oromia, Ethiopia","type":"article-journal","volume":"8"},"uris":["http://www.mendeley.com/documents/?uuid=d4622795-a7fc-464b-863e-71fcb8ff1880"]}],"mendeley":{"formattedCitation":"&lt;sup&gt;9&lt;/sup&gt;","plainTextFormattedCitation":"9","previouslyFormattedCitation":"&lt;sup&gt;9&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9</w:t>
            </w:r>
            <w:r w:rsidRPr="005D30FB">
              <w:rPr>
                <w:rFonts w:ascii="Calibri" w:eastAsia="Times New Roman" w:hAnsi="Calibri" w:cs="Calibri"/>
                <w:color w:val="000000"/>
                <w:sz w:val="20"/>
                <w:szCs w:val="20"/>
              </w:rPr>
              <w:fldChar w:fldCharType="end"/>
            </w:r>
          </w:p>
        </w:tc>
      </w:tr>
      <w:tr w:rsidR="002B5AF1" w:rsidRPr="005D30FB" w14:paraId="0AC1EEF7" w14:textId="77777777" w:rsidTr="00AE66BB">
        <w:trPr>
          <w:trHeight w:val="300"/>
        </w:trPr>
        <w:tc>
          <w:tcPr>
            <w:tcW w:w="1696" w:type="dxa"/>
            <w:noWrap/>
            <w:vAlign w:val="center"/>
          </w:tcPr>
          <w:p w14:paraId="1D64C5A2" w14:textId="09A22A4A" w:rsidR="002B5AF1" w:rsidRPr="005D30FB" w:rsidRDefault="002B5AF1"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Dodota</w:t>
            </w:r>
            <w:proofErr w:type="spellEnd"/>
          </w:p>
        </w:tc>
        <w:tc>
          <w:tcPr>
            <w:tcW w:w="993" w:type="dxa"/>
            <w:noWrap/>
            <w:vAlign w:val="center"/>
          </w:tcPr>
          <w:p w14:paraId="3DFE925F"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11.50</w:t>
            </w:r>
          </w:p>
        </w:tc>
        <w:tc>
          <w:tcPr>
            <w:tcW w:w="1134" w:type="dxa"/>
            <w:noWrap/>
            <w:vAlign w:val="center"/>
          </w:tcPr>
          <w:p w14:paraId="6A421B07"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39.92</w:t>
            </w:r>
          </w:p>
        </w:tc>
        <w:tc>
          <w:tcPr>
            <w:tcW w:w="2835" w:type="dxa"/>
            <w:noWrap/>
            <w:vAlign w:val="center"/>
          </w:tcPr>
          <w:p w14:paraId="0513D78E" w14:textId="1F400D8A"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1994-2000 </w:t>
            </w:r>
          </w:p>
        </w:tc>
        <w:tc>
          <w:tcPr>
            <w:tcW w:w="2692" w:type="dxa"/>
            <w:noWrap/>
            <w:vAlign w:val="center"/>
          </w:tcPr>
          <w:p w14:paraId="6541074D" w14:textId="17D90F64"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author":[{"dropping-particle":"","family":"Teso","given":"Ehitaferahu","non-dropping-particle":"","parse-names":false,"suffix":""},{"dropping-particle":"","family":"Alamirew","given":"Tena","non-dropping-particle":"","parse-names":false,"suffix":""},{"dropping-particle":"","family":"Olumana","given":"Megersa","non-dropping-particle":"","parse-names":false,"suffix":""}],"id":"ITEM-1","issued":{"date-parts":[["2010"]]},"page":"95-113","title":"Predicting Runoff Yield using SWAT Model and Evaluation of Boru Dodota Spate Irrigation Scheme , Arsi Zone , Southeastern Ethiopia. East Shoa Zone Irrigation Development Authority, Thesis, Adama, Ethiopia.","type":"article-journal"},"uris":["http://www.mendeley.com/documents/?uuid=25af56bc-609f-4431-8dcc-b741157c1de3"]}],"mendeley":{"formattedCitation":"&lt;sup&gt;10&lt;/sup&gt;","plainTextFormattedCitation":"10","previouslyFormattedCitation":"&lt;sup&gt;10&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10</w:t>
            </w:r>
            <w:r w:rsidRPr="005D30FB">
              <w:rPr>
                <w:rFonts w:ascii="Calibri" w:eastAsia="Times New Roman" w:hAnsi="Calibri" w:cs="Calibri"/>
                <w:color w:val="000000"/>
                <w:sz w:val="20"/>
                <w:szCs w:val="20"/>
              </w:rPr>
              <w:fldChar w:fldCharType="end"/>
            </w:r>
          </w:p>
        </w:tc>
      </w:tr>
      <w:tr w:rsidR="002B5AF1" w:rsidRPr="005D30FB" w14:paraId="1305DADF" w14:textId="77777777" w:rsidTr="00AE66BB">
        <w:trPr>
          <w:trHeight w:val="300"/>
        </w:trPr>
        <w:tc>
          <w:tcPr>
            <w:tcW w:w="1696" w:type="dxa"/>
            <w:noWrap/>
            <w:vAlign w:val="center"/>
          </w:tcPr>
          <w:p w14:paraId="4CF932FA" w14:textId="77777777" w:rsidR="002B5AF1" w:rsidRPr="005D30FB" w:rsidRDefault="002B5AF1" w:rsidP="00C020F1">
            <w:pPr>
              <w:spacing w:after="0" w:line="240" w:lineRule="auto"/>
              <w:rPr>
                <w:rFonts w:ascii="Calibri" w:eastAsia="Times New Roman" w:hAnsi="Calibri" w:cs="Calibri"/>
                <w:color w:val="000000"/>
                <w:sz w:val="20"/>
                <w:szCs w:val="20"/>
              </w:rPr>
            </w:pPr>
            <w:r w:rsidRPr="005D30FB">
              <w:rPr>
                <w:rFonts w:ascii="Calibri" w:eastAsia="Times New Roman" w:hAnsi="Calibri" w:cs="Calibri"/>
                <w:color w:val="000000"/>
                <w:sz w:val="20"/>
                <w:szCs w:val="20"/>
              </w:rPr>
              <w:t>Keleta</w:t>
            </w:r>
          </w:p>
        </w:tc>
        <w:tc>
          <w:tcPr>
            <w:tcW w:w="993" w:type="dxa"/>
            <w:noWrap/>
            <w:vAlign w:val="center"/>
          </w:tcPr>
          <w:p w14:paraId="0F2571F9"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8.12</w:t>
            </w:r>
          </w:p>
        </w:tc>
        <w:tc>
          <w:tcPr>
            <w:tcW w:w="1134" w:type="dxa"/>
            <w:noWrap/>
            <w:vAlign w:val="center"/>
          </w:tcPr>
          <w:p w14:paraId="2A920612"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39.46</w:t>
            </w:r>
          </w:p>
        </w:tc>
        <w:tc>
          <w:tcPr>
            <w:tcW w:w="2835" w:type="dxa"/>
            <w:noWrap/>
            <w:vAlign w:val="center"/>
          </w:tcPr>
          <w:p w14:paraId="3EFFA540" w14:textId="77543AAD"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1981, 1990 </w:t>
            </w:r>
          </w:p>
        </w:tc>
        <w:tc>
          <w:tcPr>
            <w:tcW w:w="2692" w:type="dxa"/>
            <w:noWrap/>
            <w:vAlign w:val="center"/>
          </w:tcPr>
          <w:p w14:paraId="70735161" w14:textId="7C02CA9B"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{"citationItems":[{"id":"ITEM-1","itemData":{"DOI":"10.1002/ldr.1034","ISSN":"10853278","abstract":"This study evaluates surface runoff generation and soil erosion rates for a small watershed (the Keleta Watershed) in the Awash River basin of Ethiopia by using the Soil and Water Assessment Tool (SWAT) model. Calibration and validation of the model was performed on monthly basis, and it could simulate surface runoff and soil erosion to a good level of accuracy. The simulated surface runoff closely matched with observed data (derived by hydrograph separation). Surface runoff generation was generally high in parts of the watershed characterized by heavy clay soils with low infiltration capacity, agricultural land use and slope gradients of over 25 per cent. The estimated soil loss rates were also realistic compared to what can be observed in the field and results from previous studies. The long-term average soil loss was estimated at 4·3tha -1y -1; most of the area of the watershed (~80 per cent) was predicted to suffer from a low or moderate erosion risk (&lt;8tha -1y -1), and only in ~1·2 per cent of the watershed was soil erosion estimated to exceed 12tha -1y -1. Expectedly, estimated soil loss was significantly correlated with measured rainfall and simulated surface runoff. Based on the estimated soil loss rates, the watershed was divided into four priority categories for conservation intervention. The study demonstrates that the SWAT model provides a useful tool for soil erosion assessment from watersheds and facilitates planning for a sustainable land management in Ethiopia. © 2010 John Wiley &amp; Sons, Ltd.","author":[{"dropping-particle":"","family":"Tibebe","given":"D.","non-dropping-particle":"","parse-names":false,"suffix":""},{"dropping-particle":"","family":"Bewket","given":"W.","non-dropping-particle":"","parse-names":false,"suffix":""}],"container-title":"Land Degradation and Development","id":"ITEM-1","issue":"6","issued":{"date-parts":[["2011"]]},"page":"551-564","title":"Surface runoff and soil erosion estimation using the SWAT model in the Keleta Watershed, Ethiopia","type":"article-journal","volume":"22"},"uris":["http://www.mendeley.com/documents/?uuid=5ef20037-d788-44bc-8060-f53120281201"]}],"mendeley":{"formattedCitation":"&lt;sup&gt;11&lt;/sup&gt;","plainTextFormattedCitation":"11","previouslyFormattedCitation":"&lt;sup&gt;11&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11</w:t>
            </w:r>
            <w:r w:rsidRPr="005D30FB">
              <w:rPr>
                <w:rFonts w:ascii="Calibri" w:eastAsia="Times New Roman" w:hAnsi="Calibri" w:cs="Calibri"/>
                <w:color w:val="000000"/>
                <w:sz w:val="20"/>
                <w:szCs w:val="20"/>
              </w:rPr>
              <w:fldChar w:fldCharType="end"/>
            </w:r>
          </w:p>
        </w:tc>
      </w:tr>
      <w:tr w:rsidR="002B5AF1" w:rsidRPr="005D30FB" w14:paraId="4EEAF359" w14:textId="77777777" w:rsidTr="00AE66BB">
        <w:trPr>
          <w:trHeight w:val="300"/>
        </w:trPr>
        <w:tc>
          <w:tcPr>
            <w:tcW w:w="1696" w:type="dxa"/>
            <w:noWrap/>
            <w:vAlign w:val="center"/>
          </w:tcPr>
          <w:p w14:paraId="62AA4E63" w14:textId="2D3D034B" w:rsidR="002B5AF1" w:rsidRPr="005D30FB" w:rsidRDefault="002B5AF1"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Suluh</w:t>
            </w:r>
            <w:proofErr w:type="spellEnd"/>
          </w:p>
        </w:tc>
        <w:tc>
          <w:tcPr>
            <w:tcW w:w="993" w:type="dxa"/>
            <w:noWrap/>
            <w:vAlign w:val="center"/>
          </w:tcPr>
          <w:p w14:paraId="3A8E20B4"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13.80</w:t>
            </w:r>
          </w:p>
        </w:tc>
        <w:tc>
          <w:tcPr>
            <w:tcW w:w="1134" w:type="dxa"/>
            <w:noWrap/>
            <w:vAlign w:val="center"/>
          </w:tcPr>
          <w:p w14:paraId="79897314"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39.50</w:t>
            </w:r>
          </w:p>
        </w:tc>
        <w:tc>
          <w:tcPr>
            <w:tcW w:w="2835" w:type="dxa"/>
            <w:noWrap/>
            <w:vAlign w:val="center"/>
          </w:tcPr>
          <w:p w14:paraId="2910B05E" w14:textId="755BECFD"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1992-2003 </w:t>
            </w:r>
          </w:p>
        </w:tc>
        <w:tc>
          <w:tcPr>
            <w:tcW w:w="2692" w:type="dxa"/>
            <w:noWrap/>
            <w:vAlign w:val="center"/>
          </w:tcPr>
          <w:p w14:paraId="004AC16C" w14:textId="7A998DB5"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{"citationItems":[{"id":"ITEM-1","itemData":{"abstract":"The northern Ethiopian regions are known for water scarcity and vulnerability to desertification, furthermore they are subjected to climate variability both in time and space. The Suluh river basin, located in northern Ethiopia, has an areal coverage of around 964 km2. It is characterized by semi-arid climate conditions, it is highly degraded and the rainfall varies with the season. Due to an ongoing destruction of natural resources during the last decades together with climate variability the availability and distribution of water resources in the basin is limited resulting in food insecurity and a diminshed socio-economic development. Therefore, this study focuses on the investigationof possible effects of land use/land cover dynamics and future climate changes on water resources in the Suluh river basin. Different statistical methods were applied to analyze the historical climate data. For the mean monthly temperature increasing trends are documented whereas the annual precipitation remains constant in the last decades. Furthermore it is proven that the extension of the dry periods inbetween the rainy seasons extends. In addition field and laboratory analysis of soil samples were conducted to support the estimation of hydrologic parameters. Geomorphological mapping indicates that soil erosion, mass movements and construction works are the major geomorphological processes in the basin. A physical based semi-distributed hydrological model (HEC-HMS) is applied to simulate hydrological processes in the Suluh basin as well as to simulate the impact of climate and land use/land cover changes. Model sensitivity analysis of the physical parameters, calibration and validation of the model were successfully carried out for daily and monthly time steps. The HEC-HMS Soil Moisture Accounting model was run for 1992 to 1996 for calibration and for 1997–1999 for validation purposes. The long term annual water balance of the basin is evaluated too. The model results reveal that 76.3% of the total precipitation is lost through evapotranspiration while 11% accounts for surface runoff, 6.3% for base flow and 6.4% are lost from the system to recharge the deep aquifer. The land use change dynamics of the basin are observed for the time span 1972 to 2003.Three land use and land cover maps were developed based on aerial photographs and satellite images. For the two different periods 1972 to 1986 and 1986 to 2003 significant land use changes occurred. Almost all natural vege…","author":[{"dropping-particle":"","family":"Abebe","given":"Bizuneh Asfaw","non-dropping-particle":"","parse-names":false,"suffix":""}],"container-title":"Department of earth secinces Institute of geographic scince, Freie University Berlin","id":"ITEM-1","issued":{"date-parts":[["2014"]]},"number-of-pages":"1-168","title":"Modeling the Effect of Climate and Land Use Change on the Water Resources in Northern Ethiopia: The Case of Suluh River Basin","type":"thesis"},"uris":["http://www.mendeley.com/documents/?uuid=f5099c45-7adc-4b7c-a477-545f90da2764"]}],"mendeley":{"formattedCitation":"&lt;sup&gt;12&lt;/sup&gt;","plainTextFormattedCitation":"12","previouslyFormattedCitation":"&lt;sup&gt;12&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12</w:t>
            </w:r>
            <w:r w:rsidRPr="005D30FB">
              <w:rPr>
                <w:rFonts w:ascii="Calibri" w:eastAsia="Times New Roman" w:hAnsi="Calibri" w:cs="Calibri"/>
                <w:color w:val="000000"/>
                <w:sz w:val="20"/>
                <w:szCs w:val="20"/>
              </w:rPr>
              <w:fldChar w:fldCharType="end"/>
            </w:r>
          </w:p>
        </w:tc>
      </w:tr>
      <w:tr w:rsidR="002B5AF1" w:rsidRPr="005D30FB" w14:paraId="56598E74" w14:textId="77777777" w:rsidTr="00AE66BB">
        <w:trPr>
          <w:trHeight w:val="300"/>
        </w:trPr>
        <w:tc>
          <w:tcPr>
            <w:tcW w:w="1696" w:type="dxa"/>
            <w:noWrap/>
            <w:vAlign w:val="center"/>
          </w:tcPr>
          <w:p w14:paraId="26867022" w14:textId="18B426BF" w:rsidR="002B5AF1" w:rsidRPr="005D30FB" w:rsidRDefault="002B5AF1" w:rsidP="00C020F1">
            <w:pPr>
              <w:spacing w:after="0" w:line="240" w:lineRule="auto"/>
              <w:rPr>
                <w:rFonts w:ascii="Calibri" w:eastAsia="Times New Roman" w:hAnsi="Calibri" w:cs="Calibri"/>
                <w:color w:val="000000"/>
                <w:sz w:val="20"/>
                <w:szCs w:val="20"/>
              </w:rPr>
            </w:pPr>
            <w:r w:rsidRPr="005D30FB">
              <w:rPr>
                <w:rFonts w:ascii="Calibri" w:eastAsia="Times New Roman" w:hAnsi="Calibri" w:cs="Calibri"/>
                <w:color w:val="000000"/>
                <w:sz w:val="20"/>
                <w:szCs w:val="20"/>
              </w:rPr>
              <w:t>Hare</w:t>
            </w:r>
          </w:p>
        </w:tc>
        <w:tc>
          <w:tcPr>
            <w:tcW w:w="993" w:type="dxa"/>
            <w:noWrap/>
            <w:vAlign w:val="center"/>
          </w:tcPr>
          <w:p w14:paraId="0E887F34"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6.25</w:t>
            </w:r>
          </w:p>
        </w:tc>
        <w:tc>
          <w:tcPr>
            <w:tcW w:w="1134" w:type="dxa"/>
            <w:noWrap/>
            <w:vAlign w:val="center"/>
          </w:tcPr>
          <w:p w14:paraId="25849FDF"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37.55</w:t>
            </w:r>
          </w:p>
        </w:tc>
        <w:tc>
          <w:tcPr>
            <w:tcW w:w="2835" w:type="dxa"/>
            <w:noWrap/>
            <w:vAlign w:val="center"/>
          </w:tcPr>
          <w:p w14:paraId="6BF5E768" w14:textId="629FA6B6"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1990-1999 </w:t>
            </w:r>
          </w:p>
        </w:tc>
        <w:tc>
          <w:tcPr>
            <w:tcW w:w="2692" w:type="dxa"/>
            <w:vMerge w:val="restart"/>
            <w:noWrap/>
            <w:vAlign w:val="center"/>
          </w:tcPr>
          <w:p w14:paraId="53BB5FDD" w14:textId="361C20E1"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{"citationItems":[{"id":"ITEM-1","itemData":{"DOI":"10.1061/(asce)he.1943-5584.0000647","ISSN":"1084-0699","abstract":"In this paper, an attempt has been made to investigate the potential impact of climate change on runoff generation at two agricultural watersheds. Climate change and key future signals of its variability were assessed using general circulation models (GCMs). Given that GCMs are operating at coarser resolution, the statistical downscaling model was applied to reduce large-scale atmospheric variables into localized weather variables from the Bjerknes Center for Climate Research-Bergen Climate Model 2.0 and Commonwealth Scientific and Industrial Research Organization (CSIRO) Mark (MK) 3.0 GCM outputs. As precipitation variables are composed of biases, both linear and power transformation bias correction methods were applied to obtain bias-corrected daily precipitation. Bias-corrected daily precipitation and temperature variables were used to simulate runoff for current and future climate scenarios using the Soil and Water Assessment Tool (SWAT) model. The statistical downscaling model, followed by bias correction, effectively reproduced the current weather variables. Increased extreme daily precipitation and temperature events prevailed for future scenarios. Dry spell length increased during the driest months and remained stable during wet seasons. There was no defined future precipitation change pattern. At two watersheds in the Rift Valley Lakes Basin in Ethiopia, the simulated runoff varied from -4 to 18% and -4 and 14%, respectively. Simulated average annual runoff showed slight variation between the GCMs at both watersheds. © 2013 American Society of Civil Engineers.","author":[{"dropping-particle":"","family":"Wagesho","given":"Negash","non-dropping-particle":"","parse-names":false,"suffix":""},{"dropping-particle":"","family":"Jain","given":"M. K.","non-dropping-particle":"","parse-names":false,"suffix":""},{"dropping-particle":"","family":"Goel","given":"N. K.","non-dropping-particle":"","parse-names":false,"suffix":""}],"container-title":"Journal of Hydrologic Engineering","id":"ITEM-1","issue":"8","issued":{"date-parts":[["2013"]]},"page":"1048-1063","title":"Effect of Climate Change on Runoff Generation: Application to Rift Valley Lakes Basin of Ethiopia","type":"article-journal","volume":"18"},"uris":["http://www.mendeley.com/documents/?uuid=e3223d6f-12b2-4e63-9bb6-4cff02b13cfd"]}],"mendeley":{"formattedCitation":"&lt;sup&gt;13&lt;/sup&gt;","plainTextFormattedCitation":"13","previouslyFormattedCitation":"&lt;sup&gt;13&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13</w:t>
            </w:r>
            <w:r w:rsidRPr="005D30FB">
              <w:rPr>
                <w:rFonts w:ascii="Calibri" w:eastAsia="Times New Roman" w:hAnsi="Calibri" w:cs="Calibri"/>
                <w:color w:val="000000"/>
                <w:sz w:val="20"/>
                <w:szCs w:val="20"/>
              </w:rPr>
              <w:fldChar w:fldCharType="end"/>
            </w:r>
          </w:p>
        </w:tc>
      </w:tr>
      <w:tr w:rsidR="002B5AF1" w:rsidRPr="005D30FB" w14:paraId="5123B638" w14:textId="77777777" w:rsidTr="00AE66BB">
        <w:trPr>
          <w:trHeight w:val="300"/>
        </w:trPr>
        <w:tc>
          <w:tcPr>
            <w:tcW w:w="1696" w:type="dxa"/>
            <w:noWrap/>
            <w:vAlign w:val="center"/>
          </w:tcPr>
          <w:p w14:paraId="44BAEAEE" w14:textId="523F2056" w:rsidR="002B5AF1" w:rsidRPr="005D30FB" w:rsidRDefault="002B5AF1"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Bilate</w:t>
            </w:r>
            <w:proofErr w:type="spellEnd"/>
          </w:p>
        </w:tc>
        <w:tc>
          <w:tcPr>
            <w:tcW w:w="993" w:type="dxa"/>
            <w:noWrap/>
            <w:vAlign w:val="center"/>
          </w:tcPr>
          <w:p w14:paraId="51D390CA"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7.50</w:t>
            </w:r>
          </w:p>
        </w:tc>
        <w:tc>
          <w:tcPr>
            <w:tcW w:w="1134" w:type="dxa"/>
            <w:noWrap/>
            <w:vAlign w:val="center"/>
          </w:tcPr>
          <w:p w14:paraId="3C66778A"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37.94</w:t>
            </w:r>
          </w:p>
        </w:tc>
        <w:tc>
          <w:tcPr>
            <w:tcW w:w="2835" w:type="dxa"/>
            <w:noWrap/>
            <w:vAlign w:val="center"/>
          </w:tcPr>
          <w:p w14:paraId="4204C106" w14:textId="21CB7740"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1990-1999 </w:t>
            </w:r>
          </w:p>
        </w:tc>
        <w:tc>
          <w:tcPr>
            <w:tcW w:w="2692" w:type="dxa"/>
            <w:vMerge/>
            <w:noWrap/>
            <w:vAlign w:val="center"/>
          </w:tcPr>
          <w:p w14:paraId="4B6DDF7E" w14:textId="77777777" w:rsidR="002B5AF1" w:rsidRPr="005D30FB" w:rsidRDefault="002B5AF1" w:rsidP="00C020F1">
            <w:pPr>
              <w:spacing w:after="0" w:line="240" w:lineRule="auto"/>
              <w:jc w:val="center"/>
              <w:rPr>
                <w:rFonts w:ascii="Calibri" w:eastAsia="Times New Roman" w:hAnsi="Calibri" w:cs="Calibri"/>
                <w:color w:val="000000"/>
                <w:sz w:val="20"/>
                <w:szCs w:val="20"/>
              </w:rPr>
            </w:pPr>
          </w:p>
        </w:tc>
      </w:tr>
      <w:tr w:rsidR="002B5AF1" w:rsidRPr="005D30FB" w14:paraId="6DAD2447" w14:textId="77777777" w:rsidTr="00AE66BB">
        <w:trPr>
          <w:trHeight w:val="300"/>
        </w:trPr>
        <w:tc>
          <w:tcPr>
            <w:tcW w:w="1696" w:type="dxa"/>
            <w:noWrap/>
            <w:vAlign w:val="center"/>
          </w:tcPr>
          <w:p w14:paraId="62126D31" w14:textId="77777777" w:rsidR="002B5AF1" w:rsidRPr="005D30FB" w:rsidRDefault="002B5AF1"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Hagere</w:t>
            </w:r>
            <w:proofErr w:type="spellEnd"/>
            <w:r w:rsidRPr="005D30FB">
              <w:rPr>
                <w:rFonts w:ascii="Calibri" w:eastAsia="Times New Roman" w:hAnsi="Calibri" w:cs="Calibri"/>
                <w:color w:val="000000"/>
                <w:sz w:val="20"/>
                <w:szCs w:val="20"/>
              </w:rPr>
              <w:t xml:space="preserve"> Selam</w:t>
            </w:r>
          </w:p>
        </w:tc>
        <w:tc>
          <w:tcPr>
            <w:tcW w:w="993" w:type="dxa"/>
            <w:noWrap/>
            <w:vAlign w:val="center"/>
          </w:tcPr>
          <w:p w14:paraId="77F3CB63"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13.65</w:t>
            </w:r>
          </w:p>
        </w:tc>
        <w:tc>
          <w:tcPr>
            <w:tcW w:w="1134" w:type="dxa"/>
            <w:noWrap/>
            <w:vAlign w:val="center"/>
          </w:tcPr>
          <w:p w14:paraId="5ECE85F5"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39.17</w:t>
            </w:r>
          </w:p>
        </w:tc>
        <w:tc>
          <w:tcPr>
            <w:tcW w:w="2835" w:type="dxa"/>
            <w:noWrap/>
            <w:vAlign w:val="center"/>
          </w:tcPr>
          <w:p w14:paraId="33F5DE8C" w14:textId="15AA91A4"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2003-2004 </w:t>
            </w:r>
          </w:p>
        </w:tc>
        <w:tc>
          <w:tcPr>
            <w:tcW w:w="2692" w:type="dxa"/>
            <w:noWrap/>
            <w:vAlign w:val="center"/>
          </w:tcPr>
          <w:p w14:paraId="7A6772D4" w14:textId="079B59F9"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{"citationItems":[{"id":"ITEM-1","itemData":{"DOI":"10.1016/j.jhydrol.2006.05.015","ISSN":"00221694","abstract":"Daily runoff depths from 28 plots (5 m × 2 m) recorded during a 2-year period in the semi-arid to subhumid highlands of Tigray were analyzed to study the effect of vegetation restoration in exclosures and to identify other factors influencing runoff production. Plots are distributed over three study sites and located in different land use types and on different combinations of soil type, vegetation cover and slope gradient. Runoff was found to be significantly reduced when a degraded area is allowed to rehabilitate after closure. Runoff depth is significantly correlated with event variables such as rain depth, rainfall intensity, storm duration and soil moisture content. Total vegetation cover is the most important plot variable explaining about 80% of the variation in runoff coefficients through an exponential decay function. Also the runoff generating rainfall threshold has a positive correlation with total vegetation cover. Runoff was found to be negligible when the vegetation cover exceeds 65%. Other important variables affecting runoff production in the study sites are soil organic matter, soil bulk density, litter cover and slope gradient. © 2006 Elsevier B.V. All rights reserved.","author":[{"dropping-particle":"","family":"Descheemaeker","given":"Katrien","non-dropping-particle":"","parse-names":false,"suffix":""},{"dropping-particle":"","family":"Nyssen","given":"Jan","non-dropping-particle":"","parse-names":false,"suffix":""},{"dropping-particle":"","family":"Poesen","given":"Jean","non-dropping-particle":"","parse-names":false,"suffix":""},{"dropping-particle":"","family":"Raes","given":"Dirk","non-dropping-particle":"","parse-names":false,"suffix":""},{"dropping-particle":"","family":"Haile","given":"Mitiku","non-dropping-particle":"","parse-names":false,"suffix":""},{"dropping-particle":"","family":"Muys","given":"Bart","non-dropping-particle":"","parse-names":false,"suffix":""},{"dropping-particle":"","family":"Deckers","given":"Seppe","non-dropping-particle":"","parse-names":false,"suffix":""}],"container-title":"Journal of Hydrology","id":"ITEM-1","issue":"1-2","issued":{"date-parts":[["2006"]]},"page":"219-241","title":"Runoff on slopes with restoring vegetation: A case study from the Tigray highlands, Ethiopia","type":"article-journal","volume":"331"},"uris":["http://www.mendeley.com/documents/?uuid=aef4ef33-fba0-40e3-b627-360c18e8b56b"]}],"mendeley":{"formattedCitation":"&lt;sup&gt;14&lt;/sup&gt;","plainTextFormattedCitation":"14","previouslyFormattedCitation":"&lt;sup&gt;14&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14</w:t>
            </w:r>
            <w:r w:rsidRPr="005D30FB">
              <w:rPr>
                <w:rFonts w:ascii="Calibri" w:eastAsia="Times New Roman" w:hAnsi="Calibri" w:cs="Calibri"/>
                <w:color w:val="000000"/>
                <w:sz w:val="20"/>
                <w:szCs w:val="20"/>
              </w:rPr>
              <w:fldChar w:fldCharType="end"/>
            </w:r>
          </w:p>
        </w:tc>
      </w:tr>
      <w:tr w:rsidR="002B5AF1" w:rsidRPr="005D30FB" w14:paraId="5D63A870" w14:textId="77777777" w:rsidTr="00AE66BB">
        <w:trPr>
          <w:trHeight w:val="300"/>
        </w:trPr>
        <w:tc>
          <w:tcPr>
            <w:tcW w:w="1696" w:type="dxa"/>
            <w:noWrap/>
            <w:vAlign w:val="center"/>
          </w:tcPr>
          <w:p w14:paraId="26559BF9" w14:textId="77777777" w:rsidR="002B5AF1" w:rsidRPr="005D30FB" w:rsidRDefault="002B5AF1"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Adigudem</w:t>
            </w:r>
            <w:proofErr w:type="spellEnd"/>
          </w:p>
        </w:tc>
        <w:tc>
          <w:tcPr>
            <w:tcW w:w="993" w:type="dxa"/>
            <w:noWrap/>
            <w:vAlign w:val="center"/>
          </w:tcPr>
          <w:p w14:paraId="3D4D73C0"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13.233</w:t>
            </w:r>
          </w:p>
        </w:tc>
        <w:tc>
          <w:tcPr>
            <w:tcW w:w="1134" w:type="dxa"/>
            <w:noWrap/>
            <w:vAlign w:val="center"/>
          </w:tcPr>
          <w:p w14:paraId="5F5E73DA"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39.53</w:t>
            </w:r>
          </w:p>
        </w:tc>
        <w:tc>
          <w:tcPr>
            <w:tcW w:w="2835" w:type="dxa"/>
            <w:noWrap/>
            <w:vAlign w:val="center"/>
          </w:tcPr>
          <w:p w14:paraId="458F49A3" w14:textId="4BA20DAE"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2005-2007 </w:t>
            </w:r>
          </w:p>
        </w:tc>
        <w:tc>
          <w:tcPr>
            <w:tcW w:w="2692" w:type="dxa"/>
            <w:noWrap/>
            <w:vAlign w:val="center"/>
          </w:tcPr>
          <w:p w14:paraId="2508CB15" w14:textId="2D908579"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{"citationItems":[{"id":"ITEM-1","itemData":{"DOI":"10.1111/j.1475-2743.2011.00347.x","ISSN":"02660032","abstract":"The aim of conservation agriculture (CA) is to improve soil quality and crop yield whilst reducing runoff and topsoil erosion. An experiment was carried out in a rainfed field using a permanent raised bed planting system for 3yr (2005-2007) in Adigudem, northern Ethiopia in order to evaluate the effect of CA on runoff, soil loss and crop yield. CA practices were introduced in fields with Vertisols in a randomized complete block design on permanent 5×19m plots. Three treatments were evaluated: (1) conventional tillage (CT) with a minimum of three tillage operations and removal of crop residues, (2) terwah (TER) that was similar to CT except that contour furrows were included at 1.5m intervals, and (3) derdero+ (DER+), which consists of permanent raised beds with a furrow and bed system, retention of 30% of standing crop residues and zero tillage on the top of the bed. All ploughing as well as the maintenance of the furrows of the permanent raised beds was done using a local ard plough called maresha. Results from monitoring over 3yr showed that soil loss and runoff were significantly higher (P&lt;0.05) in CT followed by TER and DER+. Average soil losses of 5.2, 20.1 and 24.2t/ha were recorded from DER+, TER and CT, respectively. Runoff was 46.3, 76.3 and 98.1mm from DER+, TER and CT, respectively. Grain yield was significantly lower (P&lt;0.05) in DER+ under teff in 2006, probably due to the high sensitivity of teff to weeds. The yield of wheat in 2007 was significantly higher in DER+ followed by TER. The terwah system is recommended as a first measure for wider adoption to reduce runoff and soil loss and to increase crop yield. The long-term goal is to achieve a derdero+ system, i.e. a permanent raised bed planting system along with the application of crop residues. © 2011 The Authors. Journal compilation © 2011 British Society of Soil Science.","author":[{"dropping-particle":"","family":"Araya","given":"Tesfay","non-dropping-particle":"","parse-names":false,"suffix":""},{"dropping-particle":"","family":"Cornelis","given":"W. M.","non-dropping-particle":"","parse-names":false,"suffix":""},{"dropping-particle":"","family":"Nyssen","given":"J.","non-dropping-particle":"","parse-names":false,"suffix":""},{"dropping-particle":"","family":"Govaerts","given":"B.","non-dropping-particle":"","parse-names":false,"suffix":""},{"dropping-particle":"","family":"Bauer","given":"H.","non-dropping-particle":"","parse-names":false,"suffix":""},{"dropping-particle":"","family":"Gebreegziabher","given":"Tewodros","non-dropping-particle":"","parse-names":false,"suffix":""},{"dropping-particle":"","family":"Oicha","given":"Tigist","non-dropping-particle":"","parse-names":false,"suffix":""},{"dropping-particle":"","family":"Raes","given":"D.","non-dropping-particle":"","parse-names":false,"suffix":""},{"dropping-particle":"","family":"Sayre","given":"K. D.","non-dropping-particle":"","parse-names":false,"suffix":""},{"dropping-particle":"","family":"Haile","given":"Mitiku","non-dropping-particle":"","parse-names":false,"suffix":""},{"dropping-particle":"","family":"Deckers","given":"J.","non-dropping-particle":"","parse-names":false,"suffix":""}],"container-title":"Soil Use and Management","id":"ITEM-1","issue":"3","issued":{"date-parts":[["2011"]]},"page":"404-414","title":"Effects of conservation agriculture on runoff, soil loss and crop yield under rainfed conditions in Tigray, Northern Ethiopia","type":"article-journal","volume":"27"},"uris":["http://www.mendeley.com/documents/?uuid=5017e47e-5bf1-4b45-acb8-8bbab865e985"]}],"mendeley":{"formattedCitation":"&lt;sup&gt;15&lt;/sup&gt;","plainTextFormattedCitation":"15","previouslyFormattedCitation":"&lt;sup&gt;15&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15</w:t>
            </w:r>
            <w:r w:rsidRPr="005D30FB">
              <w:rPr>
                <w:rFonts w:ascii="Calibri" w:eastAsia="Times New Roman" w:hAnsi="Calibri" w:cs="Calibri"/>
                <w:color w:val="000000"/>
                <w:sz w:val="20"/>
                <w:szCs w:val="20"/>
              </w:rPr>
              <w:fldChar w:fldCharType="end"/>
            </w:r>
          </w:p>
        </w:tc>
      </w:tr>
      <w:tr w:rsidR="002B5AF1" w:rsidRPr="005D30FB" w14:paraId="0FD5748F" w14:textId="77777777" w:rsidTr="00AE66BB">
        <w:trPr>
          <w:trHeight w:val="300"/>
        </w:trPr>
        <w:tc>
          <w:tcPr>
            <w:tcW w:w="1696" w:type="dxa"/>
            <w:noWrap/>
            <w:vAlign w:val="center"/>
          </w:tcPr>
          <w:p w14:paraId="5341B949" w14:textId="77777777" w:rsidR="002B5AF1" w:rsidRPr="005D30FB" w:rsidRDefault="002B5AF1"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Jigjiga</w:t>
            </w:r>
            <w:proofErr w:type="spellEnd"/>
          </w:p>
        </w:tc>
        <w:tc>
          <w:tcPr>
            <w:tcW w:w="993" w:type="dxa"/>
            <w:noWrap/>
            <w:vAlign w:val="center"/>
          </w:tcPr>
          <w:p w14:paraId="1B6E153D"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9.47</w:t>
            </w:r>
          </w:p>
        </w:tc>
        <w:tc>
          <w:tcPr>
            <w:tcW w:w="1134" w:type="dxa"/>
            <w:noWrap/>
            <w:vAlign w:val="center"/>
          </w:tcPr>
          <w:p w14:paraId="69319854" w14:textId="77777777"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42.63</w:t>
            </w:r>
          </w:p>
        </w:tc>
        <w:tc>
          <w:tcPr>
            <w:tcW w:w="2835" w:type="dxa"/>
            <w:noWrap/>
            <w:vAlign w:val="center"/>
          </w:tcPr>
          <w:p w14:paraId="2EADC02F" w14:textId="22F3A288"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2004-2005 </w:t>
            </w:r>
          </w:p>
        </w:tc>
        <w:tc>
          <w:tcPr>
            <w:tcW w:w="2692" w:type="dxa"/>
            <w:noWrap/>
            <w:vAlign w:val="center"/>
          </w:tcPr>
          <w:p w14:paraId="5AB2939A" w14:textId="16E9C163" w:rsidR="002B5AF1" w:rsidRPr="005D30FB" w:rsidRDefault="002B5AF1"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author":[{"dropping-particle":"","family":"Welle","given":"Sultan","non-dropping-particle":"","parse-names":false,"suffix":""},{"dropping-particle":"","family":"Chantawarangul","given":"Korchoke","non-dropping-particle":"","parse-names":false,"suffix":""},{"dropping-particle":"","family":"Nontananandh","given":"Supakij","non-dropping-particle":"","parse-names":false,"suffix":""}],"container-title":"Effectiveness of Grass Strips as Barrier Against Runoff and Soil Loss in Jijiga Area","id":"ITEM-1","issued":{"date-parts":[["2006"]]},"page":"549-558","title":"Effectiveness of Grass Strips as Barrier Against Runoff and Soil Loss in Jijiga Area","type":"article-journal","volume":"558"},"uris":["http://www.mendeley.com/documents/?uuid=9d4d1fb5-83d9-495e-afdc-f60324b707df"]}],"mendeley":{"formattedCitation":"&lt;sup&gt;16&lt;/sup&gt;","plainTextFormattedCitation":"16","previouslyFormattedCitation":"&lt;sup&gt;16&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16</w:t>
            </w:r>
            <w:r w:rsidRPr="005D30FB">
              <w:rPr>
                <w:rFonts w:ascii="Calibri" w:eastAsia="Times New Roman" w:hAnsi="Calibri" w:cs="Calibri"/>
                <w:color w:val="000000"/>
                <w:sz w:val="20"/>
                <w:szCs w:val="20"/>
              </w:rPr>
              <w:fldChar w:fldCharType="end"/>
            </w:r>
          </w:p>
        </w:tc>
      </w:tr>
      <w:tr w:rsidR="000850C0" w:rsidRPr="005D30FB" w14:paraId="5DF10B34" w14:textId="77777777" w:rsidTr="00AE66BB">
        <w:trPr>
          <w:trHeight w:val="300"/>
        </w:trPr>
        <w:tc>
          <w:tcPr>
            <w:tcW w:w="1696" w:type="dxa"/>
            <w:tcBorders>
              <w:top w:val="single" w:sz="4" w:space="0" w:color="auto"/>
              <w:left w:val="single" w:sz="4" w:space="0" w:color="auto"/>
              <w:bottom w:val="single" w:sz="4" w:space="0" w:color="auto"/>
              <w:right w:val="single" w:sz="4" w:space="0" w:color="auto"/>
            </w:tcBorders>
            <w:noWrap/>
            <w:vAlign w:val="center"/>
          </w:tcPr>
          <w:p w14:paraId="1186CDAB" w14:textId="77777777" w:rsidR="000850C0" w:rsidRPr="005D30FB" w:rsidRDefault="000850C0" w:rsidP="00C020F1">
            <w:pPr>
              <w:spacing w:after="0" w:line="240" w:lineRule="auto"/>
              <w:rPr>
                <w:rFonts w:ascii="Calibri" w:eastAsia="Times New Roman" w:hAnsi="Calibri" w:cs="Calibri"/>
                <w:color w:val="000000"/>
                <w:sz w:val="20"/>
                <w:szCs w:val="20"/>
              </w:rPr>
            </w:pPr>
            <w:r w:rsidRPr="005D30FB">
              <w:rPr>
                <w:rFonts w:ascii="Calibri" w:eastAsia="Times New Roman" w:hAnsi="Calibri" w:cs="Calibri"/>
                <w:color w:val="000000"/>
                <w:sz w:val="20"/>
                <w:szCs w:val="20"/>
              </w:rPr>
              <w:t>Gum Selasa</w:t>
            </w:r>
          </w:p>
        </w:tc>
        <w:tc>
          <w:tcPr>
            <w:tcW w:w="993" w:type="dxa"/>
            <w:tcBorders>
              <w:top w:val="single" w:sz="4" w:space="0" w:color="auto"/>
              <w:left w:val="single" w:sz="4" w:space="0" w:color="auto"/>
              <w:bottom w:val="single" w:sz="4" w:space="0" w:color="auto"/>
              <w:right w:val="single" w:sz="4" w:space="0" w:color="auto"/>
            </w:tcBorders>
            <w:noWrap/>
            <w:vAlign w:val="center"/>
          </w:tcPr>
          <w:p w14:paraId="7B8CC879" w14:textId="77777777" w:rsidR="000850C0" w:rsidRPr="005D30FB" w:rsidRDefault="000850C0"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13.25</w:t>
            </w:r>
          </w:p>
        </w:tc>
        <w:tc>
          <w:tcPr>
            <w:tcW w:w="1134" w:type="dxa"/>
            <w:tcBorders>
              <w:top w:val="single" w:sz="4" w:space="0" w:color="auto"/>
              <w:left w:val="single" w:sz="4" w:space="0" w:color="auto"/>
              <w:bottom w:val="single" w:sz="4" w:space="0" w:color="auto"/>
              <w:right w:val="single" w:sz="4" w:space="0" w:color="auto"/>
            </w:tcBorders>
            <w:noWrap/>
            <w:vAlign w:val="center"/>
          </w:tcPr>
          <w:p w14:paraId="62F3C25D" w14:textId="77777777" w:rsidR="000850C0" w:rsidRPr="005D30FB" w:rsidRDefault="000850C0"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39.53</w:t>
            </w:r>
          </w:p>
        </w:tc>
        <w:tc>
          <w:tcPr>
            <w:tcW w:w="2835" w:type="dxa"/>
            <w:tcBorders>
              <w:top w:val="single" w:sz="4" w:space="0" w:color="auto"/>
              <w:left w:val="single" w:sz="4" w:space="0" w:color="auto"/>
              <w:bottom w:val="single" w:sz="4" w:space="0" w:color="auto"/>
              <w:right w:val="single" w:sz="4" w:space="0" w:color="auto"/>
            </w:tcBorders>
            <w:noWrap/>
            <w:vAlign w:val="center"/>
          </w:tcPr>
          <w:p w14:paraId="3C746617" w14:textId="77AEF878" w:rsidR="000850C0" w:rsidRPr="005D30FB" w:rsidRDefault="000850C0"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2005-2007 </w:t>
            </w:r>
          </w:p>
        </w:tc>
        <w:tc>
          <w:tcPr>
            <w:tcW w:w="2692" w:type="dxa"/>
            <w:tcBorders>
              <w:top w:val="single" w:sz="4" w:space="0" w:color="auto"/>
              <w:left w:val="single" w:sz="4" w:space="0" w:color="auto"/>
              <w:bottom w:val="single" w:sz="4" w:space="0" w:color="auto"/>
              <w:right w:val="single" w:sz="4" w:space="0" w:color="auto"/>
            </w:tcBorders>
            <w:noWrap/>
            <w:vAlign w:val="center"/>
          </w:tcPr>
          <w:p w14:paraId="587D674E" w14:textId="23391528" w:rsidR="000850C0"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{"citationItems":[{"id":"ITEM-1","itemData":{"DOI":"10.1016/j.still.2008.05.021","ISSN":"01671987","abstract":"In Tigray (Northern Ethiopia), soil moisture has been identified as the most limiting factor in agricultural production; on the other hand, loss of rain water through runoff as well as the induced soil loss has been determined as a critical problem in the region in the last two to three decades. To alleviate the above paradox, the government has mobilized communities and resources for the construction of physical soil and water conservation structures (stone bunds, terraces) in almost all land uses. However, yield improvement was mainly concentrated within the vicinity of the structures and runoff continued to overtop the structures, as no measures for in situ soil conservation were taken. The terwah system, consisting of traditional ploughing followed by making every 1.5-2 m contour furrows, and permanent raised beds with contour furrows at 60-70 cm interval treatments, were considered and evaluated as practices that could increase the efficiency of in situ water utilization and soil conservation. An experiment was started in Gum Selasa, which is one of the drought prone areas in Tigray, whereby runoff volume and sediment load were measured after every rain event. Permanent raised beds with contour furrows at 60-70 cm interval significantly (P &lt; 0.05) reduced runoff volume, runoff coefficient and soil loss as compared to traditional ploughing: 255, 381 and 653 m3 ha-1 runoff was recorded from permanent bed, terwah and traditional ploughing, respectively during the whole cropping season. The above runoff induced 4.7 t ha-1 soil loss from permanent bed, 7.6 t ha-1 from terwah and 19.5 t ha-1 from traditional ploughing. Overall, contour furrows and permanent raised beds can be part of the ongoing intensification process which includes physical soil and water conservation, slope reforestation, irrigation development and agro forestry in crop lands. Moreover, the use of permanent raised beds if combined with crop mulching and crop diversification is an important component for the development of sustainable conservation agriculture practices in the region. © 2008 Elsevier B.V. All rights reserved.","author":[{"dropping-particle":"","family":"Gebreegziabher","given":"Tewodros","non-dropping-particle":"","parse-names":false,"suffix":""},{"dropping-particle":"","family":"Nyssen","given":"Jan","non-dropping-particle":"","parse-names":false,"suffix":""},{"dropping-particle":"","family":"Govaerts","given":"Bram","non-dropping-particle":"","parse-names":false,"suffix":""},{"dropping-particle":"","family":"Getnet","given":"Fekadu","non-dropping-particle":"","parse-names":false,"suffix":""},{"dropping-particle":"","family":"Behailu","given":"Mintesinot","non-dropping-particle":"","parse-names":false,"suffix":""},{"dropping-particle":"","family":"Haile","given":"Mitiku","non-dropping-particle":"","parse-names":false,"suffix":""},{"dropping-particle":"","family":"Deckers","given":"Jozef","non-dropping-particle":"","parse-names":false,"suffix":""}],"container-title":"Soil and Tillage Research","id":"ITEM-1","issue":"2","issued":{"date-parts":[["2009"]]},"page":"257-264","title":"Contour furrows for in situ soil and water conservation, Tigray, Northern Ethiopia","type":"article-journal","volume":"103"},"uris":["http://www.mendeley.com/documents/?uuid=46307219-910d-41ba-8175-dc944b3d899b"]}],"mendeley":{"formattedCitation":"&lt;sup&gt;17&lt;/sup&gt;","plainTextFormattedCitation":"17","previouslyFormattedCitation":"&lt;sup&gt;17&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17</w:t>
            </w:r>
            <w:r w:rsidRPr="005D30FB">
              <w:rPr>
                <w:rFonts w:ascii="Calibri" w:eastAsia="Times New Roman" w:hAnsi="Calibri" w:cs="Calibri"/>
                <w:color w:val="000000"/>
                <w:sz w:val="20"/>
                <w:szCs w:val="20"/>
              </w:rPr>
              <w:fldChar w:fldCharType="end"/>
            </w:r>
          </w:p>
        </w:tc>
      </w:tr>
      <w:tr w:rsidR="004500F5" w:rsidRPr="005D30FB" w14:paraId="3EEE4333" w14:textId="77777777" w:rsidTr="00AE66BB">
        <w:trPr>
          <w:trHeight w:val="300"/>
        </w:trPr>
        <w:tc>
          <w:tcPr>
            <w:tcW w:w="1696" w:type="dxa"/>
            <w:tcBorders>
              <w:top w:val="single" w:sz="4" w:space="0" w:color="auto"/>
              <w:bottom w:val="single" w:sz="4" w:space="0" w:color="auto"/>
              <w:right w:val="single" w:sz="4" w:space="0" w:color="auto"/>
            </w:tcBorders>
            <w:noWrap/>
            <w:vAlign w:val="center"/>
          </w:tcPr>
          <w:p w14:paraId="501F6272" w14:textId="05D53A47" w:rsidR="004500F5" w:rsidRPr="005D30FB" w:rsidRDefault="004500F5"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Maileba</w:t>
            </w:r>
            <w:proofErr w:type="spellEnd"/>
          </w:p>
        </w:tc>
        <w:tc>
          <w:tcPr>
            <w:tcW w:w="993" w:type="dxa"/>
            <w:tcBorders>
              <w:top w:val="single" w:sz="4" w:space="0" w:color="auto"/>
              <w:left w:val="single" w:sz="4" w:space="0" w:color="auto"/>
              <w:bottom w:val="single" w:sz="4" w:space="0" w:color="auto"/>
              <w:right w:val="single" w:sz="4" w:space="0" w:color="auto"/>
            </w:tcBorders>
            <w:noWrap/>
            <w:vAlign w:val="bottom"/>
          </w:tcPr>
          <w:p w14:paraId="5F1091DE" w14:textId="75322578"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13.23333</w:t>
            </w:r>
          </w:p>
        </w:tc>
        <w:tc>
          <w:tcPr>
            <w:tcW w:w="1134" w:type="dxa"/>
            <w:tcBorders>
              <w:top w:val="single" w:sz="4" w:space="0" w:color="auto"/>
              <w:left w:val="single" w:sz="4" w:space="0" w:color="auto"/>
              <w:bottom w:val="single" w:sz="4" w:space="0" w:color="auto"/>
              <w:right w:val="single" w:sz="4" w:space="0" w:color="auto"/>
            </w:tcBorders>
            <w:noWrap/>
            <w:vAlign w:val="bottom"/>
          </w:tcPr>
          <w:p w14:paraId="19B8E56A" w14:textId="1FD452CC"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39.25</w:t>
            </w:r>
          </w:p>
        </w:tc>
        <w:tc>
          <w:tcPr>
            <w:tcW w:w="2835" w:type="dxa"/>
            <w:tcBorders>
              <w:top w:val="single" w:sz="4" w:space="0" w:color="auto"/>
              <w:left w:val="single" w:sz="4" w:space="0" w:color="auto"/>
              <w:bottom w:val="single" w:sz="4" w:space="0" w:color="auto"/>
              <w:right w:val="single" w:sz="4" w:space="0" w:color="auto"/>
            </w:tcBorders>
            <w:noWrap/>
            <w:vAlign w:val="center"/>
          </w:tcPr>
          <w:p w14:paraId="6545DF55" w14:textId="79AC4FB5"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2007</w:t>
            </w:r>
          </w:p>
        </w:tc>
        <w:tc>
          <w:tcPr>
            <w:tcW w:w="2692" w:type="dxa"/>
            <w:tcBorders>
              <w:top w:val="single" w:sz="4" w:space="0" w:color="auto"/>
              <w:left w:val="single" w:sz="4" w:space="0" w:color="auto"/>
              <w:bottom w:val="single" w:sz="4" w:space="0" w:color="auto"/>
            </w:tcBorders>
            <w:noWrap/>
            <w:vAlign w:val="center"/>
          </w:tcPr>
          <w:p w14:paraId="4495B930" w14:textId="194338D1"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{"citationItems":[{"id":"ITEM-1","itemData":{"DOI":"10.1016/j.still.2008.05.021","ISSN":"01671987","abstract":"In Tigray (Northern Ethiopia), soil moisture has been identified as the most limiting factor in agricultural production; on the other hand, loss of rain water through runoff as well as the induced soil loss has been determined as a critical problem in the region in the last two to three decades. To alleviate the above paradox, the government has mobilized communities and resources for the construction of physical soil and water conservation structures (stone bunds, terraces) in almost all land uses. However, yield improvement was mainly concentrated within the vicinity of the structures and runoff continued to overtop the structures, as no measures for in situ soil conservation were taken. The terwah system, consisting of traditional ploughing followed by making every 1.5-2 m contour furrows, and permanent raised beds with contour furrows at 60-70 cm interval treatments, were considered and evaluated as practices that could increase the efficiency of in situ water utilization and soil conservation. An experiment was started in Gum Selasa, which is one of the drought prone areas in Tigray, whereby runoff volume and sediment load were measured after every rain event. Permanent raised beds with contour furrows at 60-70 cm interval significantly (P &lt; 0.05) reduced runoff volume, runoff coefficient and soil loss as compared to traditional ploughing: 255, 381 and 653 m3 ha-1 runoff was recorded from permanent bed, terwah and traditional ploughing, respectively during the whole cropping season. The above runoff induced 4.7 t ha-1 soil loss from permanent bed, 7.6 t ha-1 from terwah and 19.5 t ha-1 from traditional ploughing. Overall, contour furrows and permanent raised beds can be part of the ongoing intensification process which includes physical soil and water conservation, slope reforestation, irrigation development and agro forestry in crop lands. Moreover, the use of permanent raised beds if combined with crop mulching and crop diversification is an important component for the development of sustainable conservation agriculture practices in the region. © 2008 Elsevier B.V. All rights reserved.","author":[{"dropping-particle":"","family":"Gebreegziabher","given":"Tewodros","non-dropping-particle":"","parse-names":false,"suffix":""},{"dropping-particle":"","family":"Nyssen","given":"Jan","non-dropping-particle":"","parse-names":false,"suffix":""},{"dropping-particle":"","family":"Govaerts","given":"Bram","non-dropping-particle":"","parse-names":false,"suffix":""},{"dropping-particle":"","family":"Getnet","given":"Fekadu","non-dropping-particle":"","parse-names":false,"suffix":""},{"dropping-particle":"","family":"Behailu","given":"Mintesinot","non-dropping-particle":"","parse-names":false,"suffix":""},{"dropping-particle":"","family":"Haile","given":"Mitiku","non-dropping-particle":"","parse-names":false,"suffix":""},{"dropping-particle":"","family":"Deckers","given":"Jozef","non-dropping-particle":"","parse-names":false,"suffix":""}],"container-title":"Soil and Tillage Research","id":"ITEM-1","issue":"2","issued":{"date-parts":[["2009"]]},"page":"257-264","title":"Contour furrows for in situ soil and water conservation, Tigray, Northern Ethiopia","type":"article-journal","volume":"103"},"uris":["http://www.mendeley.com/documents/?uuid=46307219-910d-41ba-8175-dc944b3d899b"]}],"mendeley":{"formattedCitation":"&lt;sup&gt;17&lt;/sup&gt;","plainTextFormattedCitation":"17","previouslyFormattedCitation":"&lt;sup&gt;17&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17</w:t>
            </w:r>
            <w:r w:rsidRPr="005D30FB">
              <w:rPr>
                <w:rFonts w:ascii="Calibri" w:eastAsia="Times New Roman" w:hAnsi="Calibri" w:cs="Calibri"/>
                <w:color w:val="000000"/>
                <w:sz w:val="20"/>
                <w:szCs w:val="20"/>
              </w:rPr>
              <w:fldChar w:fldCharType="end"/>
            </w:r>
          </w:p>
        </w:tc>
      </w:tr>
      <w:tr w:rsidR="004500F5" w:rsidRPr="005D30FB" w14:paraId="1798AD36" w14:textId="77777777" w:rsidTr="00AE66BB">
        <w:trPr>
          <w:trHeight w:val="300"/>
        </w:trPr>
        <w:tc>
          <w:tcPr>
            <w:tcW w:w="1696" w:type="dxa"/>
            <w:tcBorders>
              <w:top w:val="single" w:sz="4" w:space="0" w:color="auto"/>
              <w:bottom w:val="single" w:sz="4" w:space="0" w:color="auto"/>
              <w:right w:val="single" w:sz="4" w:space="0" w:color="auto"/>
            </w:tcBorders>
            <w:noWrap/>
            <w:vAlign w:val="center"/>
          </w:tcPr>
          <w:p w14:paraId="437AE829" w14:textId="04E526F0" w:rsidR="004500F5" w:rsidRPr="005D30FB" w:rsidRDefault="004500F5"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Melkasa</w:t>
            </w:r>
            <w:proofErr w:type="spellEnd"/>
          </w:p>
        </w:tc>
        <w:tc>
          <w:tcPr>
            <w:tcW w:w="993" w:type="dxa"/>
            <w:tcBorders>
              <w:top w:val="single" w:sz="4" w:space="0" w:color="auto"/>
              <w:left w:val="single" w:sz="4" w:space="0" w:color="auto"/>
              <w:bottom w:val="single" w:sz="4" w:space="0" w:color="auto"/>
              <w:right w:val="single" w:sz="4" w:space="0" w:color="auto"/>
            </w:tcBorders>
            <w:noWrap/>
            <w:vAlign w:val="bottom"/>
          </w:tcPr>
          <w:p w14:paraId="5D293546" w14:textId="2F792CA9"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8.43</w:t>
            </w:r>
          </w:p>
        </w:tc>
        <w:tc>
          <w:tcPr>
            <w:tcW w:w="1134" w:type="dxa"/>
            <w:tcBorders>
              <w:top w:val="single" w:sz="4" w:space="0" w:color="auto"/>
              <w:left w:val="single" w:sz="4" w:space="0" w:color="auto"/>
              <w:bottom w:val="single" w:sz="4" w:space="0" w:color="auto"/>
              <w:right w:val="single" w:sz="4" w:space="0" w:color="auto"/>
            </w:tcBorders>
            <w:noWrap/>
            <w:vAlign w:val="bottom"/>
          </w:tcPr>
          <w:p w14:paraId="10EDAA1B" w14:textId="56B30CFC"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39.31</w:t>
            </w:r>
          </w:p>
        </w:tc>
        <w:tc>
          <w:tcPr>
            <w:tcW w:w="2835" w:type="dxa"/>
            <w:tcBorders>
              <w:top w:val="single" w:sz="4" w:space="0" w:color="auto"/>
              <w:left w:val="single" w:sz="4" w:space="0" w:color="auto"/>
              <w:bottom w:val="single" w:sz="4" w:space="0" w:color="auto"/>
              <w:right w:val="single" w:sz="4" w:space="0" w:color="auto"/>
            </w:tcBorders>
            <w:noWrap/>
            <w:vAlign w:val="center"/>
          </w:tcPr>
          <w:p w14:paraId="08A381F6" w14:textId="627AC637"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2004 </w:t>
            </w:r>
          </w:p>
        </w:tc>
        <w:tc>
          <w:tcPr>
            <w:tcW w:w="2692" w:type="dxa"/>
            <w:tcBorders>
              <w:top w:val="single" w:sz="4" w:space="0" w:color="auto"/>
              <w:left w:val="single" w:sz="4" w:space="0" w:color="auto"/>
              <w:bottom w:val="single" w:sz="4" w:space="0" w:color="auto"/>
            </w:tcBorders>
            <w:noWrap/>
            <w:vAlign w:val="center"/>
          </w:tcPr>
          <w:p w14:paraId="03BD7E08" w14:textId="66BABA24"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{"citationItems":[{"id":"ITEM-1","itemData":{"DOI":"10.1016/j.agwat.2009.07.001","ISSN":"03783774","abstract":"In Ethiopia vertisols cover about 10% of the total land area and is the fourth most important soil used for crop production, accounting for nearly 23% of the total arable land used for crop production. More than half of the vertisols are found in the Central Highlands of Ethiopia, with an altitude of more than 1500 m above mean sea level. The unique physical and chemical properties of these soils and the high rainfall during the main cropping season create severe surface waterlogging problems which hinder crop production activities. Severe surface waterlogging affects the growth of plants by impeding nutrient uptake and creating oxygen deficiency around the root zone. To address this crop production problem, three surface water drainage methods, namely broad bed and furrow (BBF), ditch, and flat (traditional) methods were evaluated using the water balance of the plant root zone and wheat as a test crop. The experiment was conducted at the Ginchi Research Station in the central highlands of Ethiopia over two consecutive seasons (2000 and 2001). The results showed that both the BBF and the ditch drainage methods gave about 33% and 22% more grain yield than the flat treatment, respectively. However, there were no significant differences between BBF and ditch for both grain and biomass yield during both experimental seasons. During both seasons the total water balance (ΔWr) at the root zone especially, in the months of June, July and August on all the treatments was higher than the crop water requirement (ETc) and showed no significant difference between the treatments. Thus, the results of this study indicated that the soil water in the root zone was not significantly altered by surface drainage systems and therefore implies the need of further improvement of the different surface drainage methods regarding improving the waterlogging condition and hence the productivity of the vertisols in the Central Highlands of Ethiopia. © 2009 Elsevier B.V. All rights reserved.","author":[{"dropping-particle":"","family":"Welderufael","given":"W. A.","non-dropping-particle":"","parse-names":false,"suffix":""},{"dropping-particle":"","family":"Woyessa","given":"Y. E.","non-dropping-particle":"","parse-names":false,"suffix":""}],"container-title":"Agricultural Water Management","id":"ITEM-1","issue":"11","issued":{"date-parts":[["2009"]]},"page":"1667-1672","title":"Evaluation of surface water drainage systems for cropping in the Central Highlands of Ethiopia","type":"article-journal","volume":"96"},"uris":["http://www.mendeley.com/documents/?uuid=f3ed1cac-0d64-416a-ad16-8d37cbbdef4c"]}],"mendeley":{"formattedCitation":"&lt;sup&gt;18&lt;/sup&gt;","plainTextFormattedCitation":"18","previouslyFormattedCitation":"&lt;sup&gt;18&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18</w:t>
            </w:r>
            <w:r w:rsidRPr="005D30FB">
              <w:rPr>
                <w:rFonts w:ascii="Calibri" w:eastAsia="Times New Roman" w:hAnsi="Calibri" w:cs="Calibri"/>
                <w:color w:val="000000"/>
                <w:sz w:val="20"/>
                <w:szCs w:val="20"/>
              </w:rPr>
              <w:fldChar w:fldCharType="end"/>
            </w:r>
          </w:p>
        </w:tc>
      </w:tr>
      <w:tr w:rsidR="004500F5" w:rsidRPr="005D30FB" w14:paraId="1EFBCA61" w14:textId="77777777" w:rsidTr="00AE66BB">
        <w:trPr>
          <w:trHeight w:val="300"/>
        </w:trPr>
        <w:tc>
          <w:tcPr>
            <w:tcW w:w="1696" w:type="dxa"/>
            <w:tcBorders>
              <w:top w:val="single" w:sz="4" w:space="0" w:color="auto"/>
              <w:bottom w:val="single" w:sz="4" w:space="0" w:color="auto"/>
              <w:right w:val="single" w:sz="4" w:space="0" w:color="auto"/>
            </w:tcBorders>
            <w:noWrap/>
            <w:vAlign w:val="center"/>
          </w:tcPr>
          <w:p w14:paraId="7699BF83" w14:textId="1C5C0137" w:rsidR="004500F5" w:rsidRPr="005D30FB" w:rsidRDefault="004500F5" w:rsidP="00C020F1">
            <w:pPr>
              <w:spacing w:after="0" w:line="240" w:lineRule="auto"/>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May </w:t>
            </w:r>
            <w:proofErr w:type="spellStart"/>
            <w:r w:rsidRPr="005D30FB">
              <w:rPr>
                <w:rFonts w:ascii="Calibri" w:eastAsia="Times New Roman" w:hAnsi="Calibri" w:cs="Calibri"/>
                <w:color w:val="000000"/>
                <w:sz w:val="20"/>
                <w:szCs w:val="20"/>
              </w:rPr>
              <w:t>zeg</w:t>
            </w:r>
            <w:proofErr w:type="spellEnd"/>
            <w:r w:rsidRPr="005D30FB">
              <w:rPr>
                <w:rFonts w:ascii="Calibri" w:eastAsia="Times New Roman" w:hAnsi="Calibri" w:cs="Calibri"/>
                <w:color w:val="000000"/>
                <w:sz w:val="20"/>
                <w:szCs w:val="20"/>
              </w:rPr>
              <w:t xml:space="preserve"> </w:t>
            </w:r>
            <w:proofErr w:type="spellStart"/>
            <w:r w:rsidRPr="005D30FB">
              <w:rPr>
                <w:rFonts w:ascii="Calibri" w:eastAsia="Times New Roman" w:hAnsi="Calibri" w:cs="Calibri"/>
                <w:color w:val="000000"/>
                <w:sz w:val="20"/>
                <w:szCs w:val="20"/>
              </w:rPr>
              <w:t>zeg</w:t>
            </w:r>
            <w:proofErr w:type="spellEnd"/>
          </w:p>
        </w:tc>
        <w:tc>
          <w:tcPr>
            <w:tcW w:w="993" w:type="dxa"/>
            <w:tcBorders>
              <w:top w:val="single" w:sz="4" w:space="0" w:color="auto"/>
              <w:left w:val="single" w:sz="4" w:space="0" w:color="auto"/>
              <w:bottom w:val="single" w:sz="4" w:space="0" w:color="auto"/>
              <w:right w:val="single" w:sz="4" w:space="0" w:color="auto"/>
            </w:tcBorders>
            <w:noWrap/>
            <w:vAlign w:val="bottom"/>
          </w:tcPr>
          <w:p w14:paraId="0354FD9A" w14:textId="2E06053A"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13.65</w:t>
            </w:r>
          </w:p>
        </w:tc>
        <w:tc>
          <w:tcPr>
            <w:tcW w:w="1134" w:type="dxa"/>
            <w:tcBorders>
              <w:top w:val="single" w:sz="4" w:space="0" w:color="auto"/>
              <w:left w:val="single" w:sz="4" w:space="0" w:color="auto"/>
              <w:bottom w:val="single" w:sz="4" w:space="0" w:color="auto"/>
              <w:right w:val="single" w:sz="4" w:space="0" w:color="auto"/>
            </w:tcBorders>
            <w:noWrap/>
            <w:vAlign w:val="bottom"/>
          </w:tcPr>
          <w:p w14:paraId="6E91BDE8" w14:textId="38034834"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39.16667</w:t>
            </w:r>
          </w:p>
        </w:tc>
        <w:tc>
          <w:tcPr>
            <w:tcW w:w="2835" w:type="dxa"/>
            <w:tcBorders>
              <w:top w:val="single" w:sz="4" w:space="0" w:color="auto"/>
              <w:left w:val="single" w:sz="4" w:space="0" w:color="auto"/>
              <w:bottom w:val="single" w:sz="4" w:space="0" w:color="auto"/>
              <w:right w:val="single" w:sz="4" w:space="0" w:color="auto"/>
            </w:tcBorders>
            <w:noWrap/>
            <w:vAlign w:val="center"/>
          </w:tcPr>
          <w:p w14:paraId="682F59A1" w14:textId="1B1328BD"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 xml:space="preserve">2005-2010 </w:t>
            </w:r>
          </w:p>
        </w:tc>
        <w:tc>
          <w:tcPr>
            <w:tcW w:w="2692" w:type="dxa"/>
            <w:tcBorders>
              <w:top w:val="single" w:sz="4" w:space="0" w:color="auto"/>
              <w:left w:val="single" w:sz="4" w:space="0" w:color="auto"/>
              <w:bottom w:val="single" w:sz="4" w:space="0" w:color="auto"/>
            </w:tcBorders>
            <w:noWrap/>
            <w:vAlign w:val="center"/>
          </w:tcPr>
          <w:p w14:paraId="7B8E5911" w14:textId="2C569AD9"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{"citationItems":[{"id":"ITEM-1","itemData":{"DOI":"10.1016/j.fcr.2011.12.009","ISSN":"03784290","abstract":"In the northern Ethiopian highlands, croplands yield extremely high volumes of storm runoff and are the major contributor to sediment load in the rivers. A medium-term tillage experiment was carried out (2005-2010) on a Vertisol to quantify changes in runoff, soil loss and crop yield due to Conservation agriculture (CA) in the sub-humid May Zegzeg catchment. A randomized complete block design with 3 replications on permanent plots of 5. m by 14. m was used for three tillage treatments, (i) derdero+ (DER+), permanent raised beds with 30% standing crop residue retention and no-tillage on the top of the bed, (ii) terwah+ (TER+), ploughed once at sowing with 30% standing crop residue retention and furrows made at 1.5. m interval, and (iii) conventional tillage (CT) with a minimum of three tillage operations and removal of crop residues. Tillage operations in the three treatments were done using the local ard plough mahresha. Local crop rotation practices followed during the six years sequentially from the first to the sixth year included wheat-grass pea-wheat- hanfets (wheat and barley sown together)-grass pea-wheat. Glyphosate was sprayed starting from the third year (2007) at 2. L/ha before planting to control pre-emergent weed in DER+ and TER+. Runoff and soil loss were measured in collector trenches at the lower end of each plot. Soil organic matter was determined at two depths (0-15. cm) and (15-30. cm). Local farmers evaluated crop stands. Significantly different (p&lt; 0.05) 4-yr mean soil losses of 14, 17 and 26. t/ha, 5-yr mean runoff depth of 76, 95 and 118. mm, and 5-yr runoff coefficient of 19, 24 and 30% were recorded for DER+, TER+ and CT, respectively. Soil organic matter was significantly higher in DER+ and TER+ compared to CT. The mean farmers' evaluation of crop performance in the last three years (2008-2010) showed a significant higher score for DER+ (6/8) followed by TER+ (5.6) and least for CT (4.8/8), and improvements in crop yield were observed; however, a period of at least five years of cropping was required before the difference became significant. In addition to the positive effects on runoff, soil loss and crop yield, we argue that avoiding repeated tillage which is 10-11 oxen-span days per ha and the faster ploughing pace at sowing in DER+ will enable a reduction in oxen density with further natural resource benefits. DER + and TER+ are improvements to good local practices that qualify them as CA: we recommend large scale dissemina…","author":[{"dropping-particle":"","family":"Araya","given":"Tesfay","non-dropping-particle":"","parse-names":false,"suffix":""},{"dropping-particle":"","family":"Cornelis","given":"Wim M.","non-dropping-particle":"","parse-names":false,"suffix":""},{"dropping-particle":"","family":"Nyssen","given":"Jan","non-dropping-particle":"","parse-names":false,"suffix":""},{"dropping-particle":"","family":"Govaerts","given":"Bram","non-dropping-particle":"","parse-names":false,"suffix":""},{"dropping-particle":"","family":"Getnet","given":"Fekadu","non-dropping-particle":"","parse-names":false,"suffix":""},{"dropping-particle":"","family":"Bauer","given":"Hans","non-dropping-particle":"","parse-names":false,"suffix":""},{"dropping-particle":"","family":"Amare","given":"Kassa","non-dropping-particle":"","parse-names":false,"suffix":""},{"dropping-particle":"","family":"Raes","given":"Dirk","non-dropping-particle":"","parse-names":false,"suffix":""},{"dropping-particle":"","family":"Haile","given":"Mitiku","non-dropping-particle":"","parse-names":false,"suffix":""},{"dropping-particle":"","family":"Deckers","given":"Jozef","non-dropping-particle":"","parse-names":false,"suffix":""}],"container-title":"Field Crops Research","id":"ITEM-1","issued":{"date-parts":[["2012"]]},"page":"53-62","publisher":"Elsevier B.V.","title":"Medium-term effects of conservation agriculture based cropping systems for sustainable soil and water management and crop productivity in the Ethiopian highlands","type":"article-journal","volume":"132"},"uris":["http://www.mendeley.com/documents/?uuid=2ac66a89-050c-46eb-895d-6f5a874548ea"]}],"mendeley":{"formattedCitation":"&lt;sup&gt;19&lt;/sup&gt;","plainTextFormattedCitation":"19","previouslyFormattedCitation":"&lt;sup&gt;19&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19</w:t>
            </w:r>
            <w:r w:rsidRPr="005D30FB">
              <w:rPr>
                <w:rFonts w:ascii="Calibri" w:eastAsia="Times New Roman" w:hAnsi="Calibri" w:cs="Calibri"/>
                <w:color w:val="000000"/>
                <w:sz w:val="20"/>
                <w:szCs w:val="20"/>
              </w:rPr>
              <w:fldChar w:fldCharType="end"/>
            </w:r>
          </w:p>
        </w:tc>
      </w:tr>
      <w:tr w:rsidR="004500F5" w:rsidRPr="005D30FB" w14:paraId="6AE51E2B" w14:textId="77777777" w:rsidTr="00AE66BB">
        <w:trPr>
          <w:trHeight w:val="300"/>
        </w:trPr>
        <w:tc>
          <w:tcPr>
            <w:tcW w:w="1696" w:type="dxa"/>
            <w:tcBorders>
              <w:top w:val="single" w:sz="4" w:space="0" w:color="auto"/>
              <w:bottom w:val="single" w:sz="4" w:space="0" w:color="auto"/>
              <w:right w:val="single" w:sz="4" w:space="0" w:color="auto"/>
            </w:tcBorders>
            <w:noWrap/>
            <w:vAlign w:val="center"/>
          </w:tcPr>
          <w:p w14:paraId="7F0AF651" w14:textId="612E803D" w:rsidR="004500F5" w:rsidRPr="005D30FB" w:rsidRDefault="004500F5" w:rsidP="00C020F1">
            <w:pPr>
              <w:spacing w:after="0" w:line="240" w:lineRule="auto"/>
              <w:rPr>
                <w:rFonts w:ascii="Calibri" w:eastAsia="Times New Roman" w:hAnsi="Calibri" w:cs="Calibri"/>
                <w:color w:val="000000"/>
                <w:sz w:val="20"/>
                <w:szCs w:val="20"/>
              </w:rPr>
            </w:pPr>
            <w:r w:rsidRPr="005D30FB">
              <w:rPr>
                <w:rFonts w:ascii="Calibri" w:eastAsia="Times New Roman" w:hAnsi="Calibri" w:cs="Calibri"/>
                <w:color w:val="000000"/>
                <w:sz w:val="20"/>
                <w:szCs w:val="20"/>
              </w:rPr>
              <w:t>Giba</w:t>
            </w:r>
          </w:p>
        </w:tc>
        <w:tc>
          <w:tcPr>
            <w:tcW w:w="993" w:type="dxa"/>
            <w:tcBorders>
              <w:top w:val="single" w:sz="4" w:space="0" w:color="auto"/>
              <w:left w:val="single" w:sz="4" w:space="0" w:color="auto"/>
              <w:bottom w:val="single" w:sz="4" w:space="0" w:color="auto"/>
              <w:right w:val="single" w:sz="4" w:space="0" w:color="auto"/>
            </w:tcBorders>
            <w:noWrap/>
            <w:vAlign w:val="bottom"/>
          </w:tcPr>
          <w:p w14:paraId="629886DF" w14:textId="70F5CD54"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13.49</w:t>
            </w:r>
          </w:p>
        </w:tc>
        <w:tc>
          <w:tcPr>
            <w:tcW w:w="1134" w:type="dxa"/>
            <w:tcBorders>
              <w:top w:val="single" w:sz="4" w:space="0" w:color="auto"/>
              <w:left w:val="single" w:sz="4" w:space="0" w:color="auto"/>
              <w:bottom w:val="single" w:sz="4" w:space="0" w:color="auto"/>
              <w:right w:val="single" w:sz="4" w:space="0" w:color="auto"/>
            </w:tcBorders>
            <w:noWrap/>
            <w:vAlign w:val="bottom"/>
          </w:tcPr>
          <w:p w14:paraId="107B062F" w14:textId="20D2F293"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39.50333</w:t>
            </w:r>
          </w:p>
        </w:tc>
        <w:tc>
          <w:tcPr>
            <w:tcW w:w="2835" w:type="dxa"/>
            <w:tcBorders>
              <w:top w:val="single" w:sz="4" w:space="0" w:color="auto"/>
              <w:left w:val="single" w:sz="4" w:space="0" w:color="auto"/>
              <w:bottom w:val="single" w:sz="4" w:space="0" w:color="auto"/>
              <w:right w:val="single" w:sz="4" w:space="0" w:color="auto"/>
            </w:tcBorders>
            <w:noWrap/>
            <w:vAlign w:val="center"/>
          </w:tcPr>
          <w:p w14:paraId="5AA90580" w14:textId="1ED43BE0"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2004-2009</w:t>
            </w:r>
          </w:p>
        </w:tc>
        <w:tc>
          <w:tcPr>
            <w:tcW w:w="2692" w:type="dxa"/>
            <w:tcBorders>
              <w:top w:val="single" w:sz="4" w:space="0" w:color="auto"/>
              <w:left w:val="single" w:sz="4" w:space="0" w:color="auto"/>
              <w:bottom w:val="single" w:sz="4" w:space="0" w:color="auto"/>
            </w:tcBorders>
            <w:noWrap/>
            <w:vAlign w:val="center"/>
          </w:tcPr>
          <w:p w14:paraId="2144E3D5" w14:textId="5988002E"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{"citationItems":[{"id":"ITEM-1","itemData":{"DOI":"10.1016/j.agwat.2010.01.012","ISSN":"03783774","abstract":"Two alternative in situ area rainwater conservation practices (tied ridging and mulching) were evaluated for four seasons (2004, 2007, 2008 and 2009) at an experimental station in Mekelle, Ethiopia. The objectives were to evaluate the performance of barley as influenced by mulch and tied ridge and to understand the relationships of rainfall and runoff on barley fields. About 16-30% of the seasonal rainfall resulted in runoff when barley was grown without water conservation, whereas the in situ conservation practices resulted in significantly low runoff. Tied ridging and mulching increased the soil water in the root zone by more than 13% when compared with the control. Consequently, grain yield and rainwater use efficiency increased significantly with tied ridging but not with mulching. Tied ridging increased the grain yield over the control at least by 44% during below average rainfall years. Neither mulching nor tied ridging were significantly different from the control when the seasonal rainfall was above average. Since rainfall is often unreliable, we recommend tied ridging as a water conservation technique for loams in the study area in order to mitigate the effect of drought stress in barley. However, tied ridges could be carefully opened when excess water is expected to cause waterlogging. © 2010 Elsevier B.V. All rights reserved.","author":[{"dropping-particle":"","family":"Araya","given":"A.","non-dropping-particle":"","parse-names":false,"suffix":""},{"dropping-particle":"","family":"Stroosnijder","given":"L.","non-dropping-particle":"","parse-names":false,"suffix":""}],"container-title":"Agricultural Water Management","id":"ITEM-1","issue":"6","issued":{"date-parts":[["2010"]]},"page":"841-847","publisher":"Elsevier B.V.","title":"Effects of tied ridges and mulch on barley (Hordeum vulgare) rainwater use efficiency and production in Northern Ethiopia","type":"article-journal","volume":"97"},"uris":["http://www.mendeley.com/documents/?uuid=c6e86edd-a87b-4cfd-b8c7-9fc9f9abf942"]}],"mendeley":{"formattedCitation":"&lt;sup&gt;20&lt;/sup&gt;","plainTextFormattedCitation":"20","previouslyFormattedCitation":"&lt;sup&gt;20&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20</w:t>
            </w:r>
            <w:r w:rsidRPr="005D30FB">
              <w:rPr>
                <w:rFonts w:ascii="Calibri" w:eastAsia="Times New Roman" w:hAnsi="Calibri" w:cs="Calibri"/>
                <w:color w:val="000000"/>
                <w:sz w:val="20"/>
                <w:szCs w:val="20"/>
              </w:rPr>
              <w:fldChar w:fldCharType="end"/>
            </w:r>
          </w:p>
        </w:tc>
      </w:tr>
      <w:tr w:rsidR="004500F5" w:rsidRPr="005D30FB" w14:paraId="483B9D50" w14:textId="77777777" w:rsidTr="00AE66BB">
        <w:trPr>
          <w:trHeight w:val="300"/>
        </w:trPr>
        <w:tc>
          <w:tcPr>
            <w:tcW w:w="1696" w:type="dxa"/>
            <w:tcBorders>
              <w:top w:val="single" w:sz="4" w:space="0" w:color="auto"/>
              <w:bottom w:val="single" w:sz="4" w:space="0" w:color="auto"/>
              <w:right w:val="single" w:sz="4" w:space="0" w:color="auto"/>
            </w:tcBorders>
            <w:noWrap/>
            <w:vAlign w:val="center"/>
          </w:tcPr>
          <w:p w14:paraId="40C6DE7E" w14:textId="4A743696" w:rsidR="004500F5" w:rsidRPr="005D30FB" w:rsidRDefault="004500F5"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Haramaya</w:t>
            </w:r>
            <w:proofErr w:type="spellEnd"/>
          </w:p>
        </w:tc>
        <w:tc>
          <w:tcPr>
            <w:tcW w:w="993" w:type="dxa"/>
            <w:tcBorders>
              <w:top w:val="single" w:sz="4" w:space="0" w:color="auto"/>
              <w:left w:val="single" w:sz="4" w:space="0" w:color="auto"/>
              <w:bottom w:val="single" w:sz="4" w:space="0" w:color="auto"/>
              <w:right w:val="single" w:sz="4" w:space="0" w:color="auto"/>
            </w:tcBorders>
            <w:noWrap/>
            <w:vAlign w:val="bottom"/>
          </w:tcPr>
          <w:p w14:paraId="28526702" w14:textId="57B0A9F9"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9.418</w:t>
            </w:r>
          </w:p>
        </w:tc>
        <w:tc>
          <w:tcPr>
            <w:tcW w:w="1134" w:type="dxa"/>
            <w:tcBorders>
              <w:top w:val="single" w:sz="4" w:space="0" w:color="auto"/>
              <w:left w:val="single" w:sz="4" w:space="0" w:color="auto"/>
              <w:bottom w:val="single" w:sz="4" w:space="0" w:color="auto"/>
              <w:right w:val="single" w:sz="4" w:space="0" w:color="auto"/>
            </w:tcBorders>
            <w:noWrap/>
            <w:vAlign w:val="bottom"/>
          </w:tcPr>
          <w:p w14:paraId="7C468C64" w14:textId="2F75949E"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41.037</w:t>
            </w:r>
          </w:p>
        </w:tc>
        <w:tc>
          <w:tcPr>
            <w:tcW w:w="2835" w:type="dxa"/>
            <w:tcBorders>
              <w:top w:val="single" w:sz="4" w:space="0" w:color="auto"/>
              <w:left w:val="single" w:sz="4" w:space="0" w:color="auto"/>
              <w:bottom w:val="single" w:sz="4" w:space="0" w:color="auto"/>
              <w:right w:val="single" w:sz="4" w:space="0" w:color="auto"/>
            </w:tcBorders>
            <w:noWrap/>
            <w:vAlign w:val="center"/>
          </w:tcPr>
          <w:p w14:paraId="3984E246" w14:textId="62A77268"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2000-2001</w:t>
            </w:r>
          </w:p>
        </w:tc>
        <w:tc>
          <w:tcPr>
            <w:tcW w:w="2692" w:type="dxa"/>
            <w:tcBorders>
              <w:top w:val="single" w:sz="4" w:space="0" w:color="auto"/>
              <w:left w:val="single" w:sz="4" w:space="0" w:color="auto"/>
              <w:bottom w:val="single" w:sz="4" w:space="0" w:color="auto"/>
            </w:tcBorders>
            <w:noWrap/>
            <w:vAlign w:val="center"/>
          </w:tcPr>
          <w:p w14:paraId="39E95A57" w14:textId="19B976D2"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{"citationItems":[{"id":"ITEM-1","itemData":{"DOI":"10.1080/02571862.2007.10634774","ISSN":"02571862","abstract":"A field study was conducted in the Alemaya catchment, Eastern Ethiopia, with the objective of determining the effect of tillage practices, crop reside cover and rainfall characteristics on runoff during two rainfall seasons on a clayey Regosol with 5% slope. Relationships between runoff and rainfall characteristics, such as the amount, intensity and erosivity were established from a two-year data set. The results on fields without crop showed that a minimum of 21 ha−1 of fresh wheat residue is required to reduce runoff from low intensity storms and 4 t ha−1 of residue for high intensity storms with peak intensities of more than 55 mm h−1. These norms can be used for estimating runoff under comparable soil and climatic conditions. A technique was also developed to estimate runoff from the rainfall intensity-duration curve and the mean soil infiltration rate. © 2007, Taylor &amp; Francis Group, LLC.","author":[{"dropping-particle":"","family":"Woyessa","given":"Y. E.","non-dropping-particle":"","parse-names":false,"suffix":""},{"dropping-particle":"","family":"Bennie","given":"A. T.P.","non-dropping-particle":"","parse-names":false,"suffix":""}],"container-title":"South African Journal of Plant and Soil","id":"ITEM-1","issue":"1","issued":{"date-parts":[["2007"]]},"page":"8-15","title":"Tillage-crop residue management and rainfall-runoff relationships for the alemaya catchment in eastern ethiopia","type":"article-journal","volume":"24"},"uris":["http://www.mendeley.com/documents/?uuid=8c9782dd-d298-4cd3-af89-faf9b7b14552"]}],"mendeley":{"formattedCitation":"&lt;sup&gt;21&lt;/sup&gt;","plainTextFormattedCitation":"21","previouslyFormattedCitation":"&lt;sup&gt;21&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21</w:t>
            </w:r>
            <w:r w:rsidRPr="005D30FB">
              <w:rPr>
                <w:rFonts w:ascii="Calibri" w:eastAsia="Times New Roman" w:hAnsi="Calibri" w:cs="Calibri"/>
                <w:color w:val="000000"/>
                <w:sz w:val="20"/>
                <w:szCs w:val="20"/>
              </w:rPr>
              <w:fldChar w:fldCharType="end"/>
            </w:r>
          </w:p>
        </w:tc>
      </w:tr>
      <w:tr w:rsidR="004500F5" w:rsidRPr="005D30FB" w14:paraId="60EA74D8" w14:textId="77777777" w:rsidTr="00AE66BB">
        <w:trPr>
          <w:trHeight w:val="300"/>
        </w:trPr>
        <w:tc>
          <w:tcPr>
            <w:tcW w:w="1696" w:type="dxa"/>
            <w:tcBorders>
              <w:top w:val="single" w:sz="4" w:space="0" w:color="auto"/>
              <w:bottom w:val="single" w:sz="4" w:space="0" w:color="auto"/>
              <w:right w:val="single" w:sz="4" w:space="0" w:color="auto"/>
            </w:tcBorders>
            <w:noWrap/>
            <w:vAlign w:val="center"/>
          </w:tcPr>
          <w:p w14:paraId="43A5C223" w14:textId="4D3D654E" w:rsidR="004500F5" w:rsidRPr="005D30FB" w:rsidRDefault="004500F5"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Mettu</w:t>
            </w:r>
            <w:proofErr w:type="spellEnd"/>
          </w:p>
        </w:tc>
        <w:tc>
          <w:tcPr>
            <w:tcW w:w="993" w:type="dxa"/>
            <w:tcBorders>
              <w:top w:val="single" w:sz="4" w:space="0" w:color="auto"/>
              <w:left w:val="single" w:sz="4" w:space="0" w:color="auto"/>
              <w:bottom w:val="single" w:sz="4" w:space="0" w:color="auto"/>
              <w:right w:val="single" w:sz="4" w:space="0" w:color="auto"/>
            </w:tcBorders>
            <w:noWrap/>
            <w:vAlign w:val="bottom"/>
          </w:tcPr>
          <w:p w14:paraId="4915A104" w14:textId="4CD33F19"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8.334</w:t>
            </w:r>
          </w:p>
        </w:tc>
        <w:tc>
          <w:tcPr>
            <w:tcW w:w="1134" w:type="dxa"/>
            <w:tcBorders>
              <w:top w:val="single" w:sz="4" w:space="0" w:color="auto"/>
              <w:left w:val="single" w:sz="4" w:space="0" w:color="auto"/>
              <w:bottom w:val="single" w:sz="4" w:space="0" w:color="auto"/>
              <w:right w:val="single" w:sz="4" w:space="0" w:color="auto"/>
            </w:tcBorders>
            <w:noWrap/>
            <w:vAlign w:val="bottom"/>
          </w:tcPr>
          <w:p w14:paraId="5DCEEA4C" w14:textId="5F2889C8"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35.537</w:t>
            </w:r>
          </w:p>
        </w:tc>
        <w:tc>
          <w:tcPr>
            <w:tcW w:w="2835" w:type="dxa"/>
            <w:tcBorders>
              <w:top w:val="single" w:sz="4" w:space="0" w:color="auto"/>
              <w:left w:val="single" w:sz="4" w:space="0" w:color="auto"/>
              <w:bottom w:val="single" w:sz="4" w:space="0" w:color="auto"/>
              <w:right w:val="single" w:sz="4" w:space="0" w:color="auto"/>
            </w:tcBorders>
            <w:noWrap/>
            <w:vAlign w:val="center"/>
          </w:tcPr>
          <w:p w14:paraId="65FF4943" w14:textId="6729C8AE"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1981-1998</w:t>
            </w:r>
          </w:p>
        </w:tc>
        <w:tc>
          <w:tcPr>
            <w:tcW w:w="2692" w:type="dxa"/>
            <w:tcBorders>
              <w:top w:val="single" w:sz="4" w:space="0" w:color="auto"/>
              <w:left w:val="single" w:sz="4" w:space="0" w:color="auto"/>
              <w:bottom w:val="single" w:sz="4" w:space="0" w:color="auto"/>
            </w:tcBorders>
            <w:noWrap/>
            <w:vAlign w:val="center"/>
          </w:tcPr>
          <w:p w14:paraId="0DAA7F83" w14:textId="4CB88BE3"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{"citationItems":[{"id":"ITEM-1","itemData":{"ISBN":"36","abstract":"This paper characterizes the nature and extent of land degradation in Oromiya region, Ethiopia. It assesses the causes of land degradation, identifies knowledge gaps, and develops some testable hypotheses about the possible pathways for overcoming land degradation problems and improving agricultural productivity in the region.","author":[{"dropping-particle":"","family":"Bezuayehu","given":"Tefera","non-dropping-particle":"","parse-names":false,"suffix":""},{"dropping-particle":"","family":"Ayele","given":"Gezahegn","non-dropping-particle":"","parse-names":false,"suffix":""},{"dropping-particle":"","family":"Atnafe","given":"Yigezu","non-dropping-particle":"","parse-names":false,"suffix":""},{"dropping-particle":"","family":"Jabbar","given":"M.A.","non-dropping-particle":"","parse-names":false,"suffix":""},{"dropping-particle":"","family":"Dubale","given":"Paulos","non-dropping-particle":"","parse-names":false,"suffix":""}],"container-title":"Socio-economics and Policy Research Working Paper 36","id":"ITEM-1","issue":"September 2014","issued":{"date-parts":[["2002"]]},"page":"82","title":"Nature and causes of land degradation in the Oromiya Region: A review. ILRI (International Livestock Research Institute), Nairobi, Kenya.","type":"article-journal"},"uris":["http://www.mendeley.com/documents/?uuid=39702584-b916-441d-8ba6-6dae927ae09d"]}],"mendeley":{"formattedCitation":"&lt;sup&gt;22&lt;/sup&gt;","plainTextFormattedCitation":"22","previouslyFormattedCitation":"&lt;sup&gt;22&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22</w:t>
            </w:r>
            <w:r w:rsidRPr="005D30FB">
              <w:rPr>
                <w:rFonts w:ascii="Calibri" w:eastAsia="Times New Roman" w:hAnsi="Calibri" w:cs="Calibri"/>
                <w:color w:val="000000"/>
                <w:sz w:val="20"/>
                <w:szCs w:val="20"/>
              </w:rPr>
              <w:fldChar w:fldCharType="end"/>
            </w:r>
          </w:p>
        </w:tc>
      </w:tr>
      <w:tr w:rsidR="004500F5" w:rsidRPr="005D30FB" w14:paraId="1FF390F0" w14:textId="77777777" w:rsidTr="00AE66BB">
        <w:trPr>
          <w:trHeight w:val="300"/>
        </w:trPr>
        <w:tc>
          <w:tcPr>
            <w:tcW w:w="1696" w:type="dxa"/>
            <w:tcBorders>
              <w:top w:val="single" w:sz="4" w:space="0" w:color="auto"/>
              <w:bottom w:val="single" w:sz="4" w:space="0" w:color="auto"/>
              <w:right w:val="single" w:sz="4" w:space="0" w:color="auto"/>
            </w:tcBorders>
            <w:noWrap/>
            <w:vAlign w:val="center"/>
          </w:tcPr>
          <w:p w14:paraId="75ED3407" w14:textId="74F0AAC5" w:rsidR="004500F5" w:rsidRPr="005D30FB" w:rsidRDefault="004500F5"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Jeldu</w:t>
            </w:r>
            <w:proofErr w:type="spellEnd"/>
          </w:p>
        </w:tc>
        <w:tc>
          <w:tcPr>
            <w:tcW w:w="993" w:type="dxa"/>
            <w:tcBorders>
              <w:top w:val="single" w:sz="4" w:space="0" w:color="auto"/>
              <w:left w:val="single" w:sz="4" w:space="0" w:color="auto"/>
              <w:bottom w:val="single" w:sz="4" w:space="0" w:color="auto"/>
              <w:right w:val="single" w:sz="4" w:space="0" w:color="auto"/>
            </w:tcBorders>
            <w:noWrap/>
            <w:vAlign w:val="bottom"/>
          </w:tcPr>
          <w:p w14:paraId="27F1EE46" w14:textId="313AA67B"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9.371</w:t>
            </w:r>
          </w:p>
        </w:tc>
        <w:tc>
          <w:tcPr>
            <w:tcW w:w="1134" w:type="dxa"/>
            <w:tcBorders>
              <w:top w:val="single" w:sz="4" w:space="0" w:color="auto"/>
              <w:left w:val="single" w:sz="4" w:space="0" w:color="auto"/>
              <w:bottom w:val="single" w:sz="4" w:space="0" w:color="auto"/>
              <w:right w:val="single" w:sz="4" w:space="0" w:color="auto"/>
            </w:tcBorders>
            <w:noWrap/>
            <w:vAlign w:val="bottom"/>
          </w:tcPr>
          <w:p w14:paraId="074EC57B" w14:textId="32119AF2"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37.975</w:t>
            </w:r>
          </w:p>
        </w:tc>
        <w:tc>
          <w:tcPr>
            <w:tcW w:w="2835" w:type="dxa"/>
            <w:tcBorders>
              <w:top w:val="single" w:sz="4" w:space="0" w:color="auto"/>
              <w:left w:val="single" w:sz="4" w:space="0" w:color="auto"/>
              <w:bottom w:val="single" w:sz="4" w:space="0" w:color="auto"/>
              <w:right w:val="single" w:sz="4" w:space="0" w:color="auto"/>
            </w:tcBorders>
            <w:noWrap/>
            <w:vAlign w:val="center"/>
          </w:tcPr>
          <w:p w14:paraId="73FAAF2F" w14:textId="0E7254DB"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1981-2010</w:t>
            </w:r>
          </w:p>
        </w:tc>
        <w:tc>
          <w:tcPr>
            <w:tcW w:w="2692" w:type="dxa"/>
            <w:tcBorders>
              <w:top w:val="single" w:sz="4" w:space="0" w:color="auto"/>
              <w:left w:val="single" w:sz="4" w:space="0" w:color="auto"/>
              <w:bottom w:val="single" w:sz="4" w:space="0" w:color="auto"/>
            </w:tcBorders>
            <w:noWrap/>
            <w:vAlign w:val="center"/>
          </w:tcPr>
          <w:p w14:paraId="731FA46B" w14:textId="4BC51E2D"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{"citationItems":[{"id":"ITEM-1","itemData":{"DOI":"10.1186/s13717-017-0071-y","ISSN":"21921709","abstract":"Introduction: Land use/land cover change can affect the ecological processes of an area such as hydrological cycle. The change in the condition of water resources of an area could be a good indicator of changes in ecosystem function as a result of altered land use/land cover. Eucalyptus expansion in central Ethiopia is one of the recent land use/land cover changes causing controversy on its potential ecological effect. This study was designed to evaluate effects of three adjacent land uses/land covers, i.e. cultivated land, grassland and Eucalyptus woodlot on surface runoff in Meja River watershed, central Ethiopia. Methods: The rainfall amount at each study catchment was collected using the rain gauge installed to record daily rainfall amount. The three land use/land cover types in each study catchment were selected for comparison as treatments. Four replications of each land use/land cover were used forming a total of 12 runoff plots. The rainfall and runoff data were collected twice a day for 91 days. Results: The study found that land use/land cover significantly affects surface runoff generated from the plots. Higher runoff was recorded from cultivated land. There was no significant difference on runoff volume between grassland and Eucalyptus woodlot. Conclusions: This shows that expansion of Eucalyptus on grassland could not have significant impact on surface runoff generation but if planted on previously farmland could reduce surface runoff.","author":[{"dropping-particle":"","family":"Jaleta","given":"Daniel","non-dropping-particle":"","parse-names":false,"suffix":""},{"dropping-particle":"","family":"Mbilinyi","given":"Boniface P.","non-dropping-particle":"","parse-names":false,"suffix":""},{"dropping-particle":"","family":"Mahoo","given":"Henry F.","non-dropping-particle":"","parse-names":false,"suffix":""},{"dropping-particle":"","family":"Lemenih","given":"Mulugeta","non-dropping-particle":"","parse-names":false,"suffix":""}],"container-title":"Ecological Processes","id":"ITEM-1","issue":"1","issued":{"date-parts":[["2017"]]},"page":"1-8","publisher":"Ecological Processes","title":"Effect of Eucalyptus expansion on surface runoff in the central highlands of Ethiopia","type":"article-journal","volume":"6"},"uris":["http://www.mendeley.com/documents/?uuid=46036dd3-0e09-46a8-9088-c9144e717e0b"]}],"mendeley":{"formattedCitation":"&lt;sup&gt;23&lt;/sup&gt;","plainTextFormattedCitation":"23","previouslyFormattedCitation":"&lt;sup&gt;23&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23</w:t>
            </w:r>
            <w:r w:rsidRPr="005D30FB">
              <w:rPr>
                <w:rFonts w:ascii="Calibri" w:eastAsia="Times New Roman" w:hAnsi="Calibri" w:cs="Calibri"/>
                <w:color w:val="000000"/>
                <w:sz w:val="20"/>
                <w:szCs w:val="20"/>
              </w:rPr>
              <w:fldChar w:fldCharType="end"/>
            </w:r>
          </w:p>
        </w:tc>
      </w:tr>
      <w:tr w:rsidR="004500F5" w:rsidRPr="005D30FB" w14:paraId="1B8A6D8F" w14:textId="77777777" w:rsidTr="00AE66BB">
        <w:trPr>
          <w:trHeight w:val="300"/>
        </w:trPr>
        <w:tc>
          <w:tcPr>
            <w:tcW w:w="1696" w:type="dxa"/>
            <w:tcBorders>
              <w:top w:val="single" w:sz="4" w:space="0" w:color="auto"/>
              <w:bottom w:val="single" w:sz="4" w:space="0" w:color="auto"/>
              <w:right w:val="single" w:sz="4" w:space="0" w:color="auto"/>
            </w:tcBorders>
            <w:noWrap/>
            <w:vAlign w:val="center"/>
          </w:tcPr>
          <w:p w14:paraId="2737646E" w14:textId="51AE9672" w:rsidR="004500F5" w:rsidRPr="005D30FB" w:rsidRDefault="004500F5"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Gumera</w:t>
            </w:r>
            <w:proofErr w:type="spellEnd"/>
          </w:p>
        </w:tc>
        <w:tc>
          <w:tcPr>
            <w:tcW w:w="993" w:type="dxa"/>
            <w:tcBorders>
              <w:top w:val="single" w:sz="4" w:space="0" w:color="auto"/>
              <w:left w:val="single" w:sz="4" w:space="0" w:color="auto"/>
              <w:bottom w:val="single" w:sz="4" w:space="0" w:color="auto"/>
              <w:right w:val="single" w:sz="4" w:space="0" w:color="auto"/>
            </w:tcBorders>
            <w:noWrap/>
            <w:vAlign w:val="bottom"/>
          </w:tcPr>
          <w:p w14:paraId="13149EF0" w14:textId="6871FCB8"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11.7833</w:t>
            </w:r>
          </w:p>
        </w:tc>
        <w:tc>
          <w:tcPr>
            <w:tcW w:w="1134" w:type="dxa"/>
            <w:tcBorders>
              <w:top w:val="single" w:sz="4" w:space="0" w:color="auto"/>
              <w:left w:val="single" w:sz="4" w:space="0" w:color="auto"/>
              <w:bottom w:val="single" w:sz="4" w:space="0" w:color="auto"/>
              <w:right w:val="single" w:sz="4" w:space="0" w:color="auto"/>
            </w:tcBorders>
            <w:noWrap/>
            <w:vAlign w:val="bottom"/>
          </w:tcPr>
          <w:p w14:paraId="192221E6" w14:textId="77F911A1"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37.65</w:t>
            </w:r>
          </w:p>
        </w:tc>
        <w:tc>
          <w:tcPr>
            <w:tcW w:w="2835" w:type="dxa"/>
            <w:tcBorders>
              <w:top w:val="single" w:sz="4" w:space="0" w:color="auto"/>
              <w:left w:val="single" w:sz="4" w:space="0" w:color="auto"/>
              <w:bottom w:val="single" w:sz="4" w:space="0" w:color="auto"/>
              <w:right w:val="single" w:sz="4" w:space="0" w:color="auto"/>
            </w:tcBorders>
            <w:noWrap/>
            <w:vAlign w:val="center"/>
          </w:tcPr>
          <w:p w14:paraId="4D7B3DAF" w14:textId="6E3A0740"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1981-2010</w:t>
            </w:r>
          </w:p>
        </w:tc>
        <w:tc>
          <w:tcPr>
            <w:tcW w:w="2692" w:type="dxa"/>
            <w:tcBorders>
              <w:top w:val="single" w:sz="4" w:space="0" w:color="auto"/>
              <w:left w:val="single" w:sz="4" w:space="0" w:color="auto"/>
              <w:bottom w:val="single" w:sz="4" w:space="0" w:color="auto"/>
            </w:tcBorders>
            <w:noWrap/>
            <w:vAlign w:val="center"/>
          </w:tcPr>
          <w:p w14:paraId="0BFA4735" w14:textId="671D153C" w:rsidR="004500F5" w:rsidRPr="005D30FB" w:rsidRDefault="00652033"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{"citationItems":[{"id":"ITEM-1","itemData":{"DOI":"10.1016/j.jenvman.2022.116707","ISSN":"10958630","PMID":"36375436","abstract":"Soil erosion by water is a major cause of land degradation in the highlands of Ethiopia and anywhere else in the world, but its magnitude and variability are rarely documented across land uses and climatological conditions. The purpose of this study was to examine runoff and soil loss responses under cropland (CL) and grazing land (GL) management practices in three climatic regions of the Ethiopian highlands: semi-arid (Mayleba), dry sub-humid (Gumara), and humid (Guder). We measured runoff and soil loss using runoff plots with and without soil and water conservation (SWC) measures (trenches, stone/soil bunds [embankments] with trenches on the upslope side, and exclosure) during the rainy season (July–September). The results revealed significant variation in runoff and soil loss amounts across land uses, SWC measures, and climatic regions. At Mayleba, seasonal runoff and soil loss in control plot were far higher from GL (280 mm, 26.5 t ha−1) than from CL (108 mm, 7.0 t ha−1) largely due to lack of protective vegetation cover and soil disruption because of intense grazing. In contrast, at Gumara and Guder, seasonal soil loss values were much higher from CL (21.4–71.2 t ha−1) than from GL (0.6–24.2 t ha−1) irrespective of runoff values. This was attributed to the excessive tillage/weeding operations involved in cultivation of teff (cereal crop) at Gumara and potato at Guder. Although SWC measures (practices) substantially reduced runoff and soil loss (decreased by 23%–86%) relative to control plot, seasonal soil loss under GL uses with trenches at Mayleba (12.6 t ha−1), CL with soil bunds and trenches at Gumara (22.1 t ha−1), and Guder (21.4 t ha−1) remained higher than the average tolerable soil loss rate (10 t ha−1 year−1) proposed for the Ethiopian highlands. This suggests that SWC measures should be carefully designed and evaluated specific to land use and climatic conditions. Overall, the results of this study can help improve SWC planning in regions where land use and climate impact on soil erosion vary across geographical areas, as they do in Ethiopia and anywhere else. However, further investigation is crucial with replication of measurements over years and locations to provide more accurate information on land use, management and climate controls on hydrological and soil erosion processes.","author":[{"dropping-particle":"","family":"Ebabu","given":"Kindiye","non-dropping-particle":"","parse-names":false,"suffix":""},{"dropping-particle":"","family":"Taye","given":"Gebeyehu","non-dropping-particle":"","parse-names":false,"suffix":""},{"dropping-particle":"","family":"Tsunekawa","given":"Atsushi","non-dropping-particle":"","parse-names":false,"suffix":""},{"dropping-particle":"","family":"Haregeweyn","given":"Nigussie","non-dropping-particle":"","parse-names":false,"suffix":""},{"dropping-particle":"","family":"Adgo","given":"Enyew","non-dropping-particle":"","parse-names":false,"suffix":""},{"dropping-particle":"","family":"Tsubo","given":"Mitsuru","non-dropping-particle":"","parse-names":false,"suffix":""},{"dropping-particle":"","family":"Fenta","given":"Ayele Almaw","non-dropping-particle":"","parse-names":false,"suffix":""},{"dropping-particle":"","family":"Meshesha","given":"Derege Tsegaye","non-dropping-particle":"","parse-names":false,"suffix":""},{"dropping-particle":"","family":"Sultan","given":"Dagnenet","non-dropping-particle":"","parse-names":false,"suffix":""},{"dropping-particle":"","family":"Aklog","given":"Dagnachew","non-dropping-particle":"","parse-names":false,"suffix":""},{"dropping-particle":"","family":"Admasu","given":"Teshager","non-dropping-particle":"","parse-names":false,"suffix":""},{"dropping-particle":"","family":"Wesemael","given":"Bas","non-dropping-particle":"van","parse-names":false,"suffix":""},{"dropping-particle":"","family":"Poesen","given":"Jean","non-dropping-particle":"","parse-names":false,"suffix":""}],"container-title":"Journal of Environmental Management","id":"ITEM-1","issue":"PA","issued":{"date-parts":[["2023"]]},"page":"116707","publisher":"Elsevier Ltd","title":"Land use, management and climate effects on runoff and soil loss responses in the highlands of Ethiopia","type":"article-journal","volume":"326"},"uris":["http://www.mendeley.com/documents/?uuid=92ad1aef-6b4b-4fd6-8513-5bd169c2a2a6"]}],"mendeley":{"formattedCitation":"&lt;sup&gt;24&lt;/sup&gt;","plainTextFormattedCitation":"24","previouslyFormattedCitation":"&lt;sup&gt;24&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24</w:t>
            </w:r>
            <w:r w:rsidRPr="005D30FB">
              <w:rPr>
                <w:rFonts w:ascii="Calibri" w:eastAsia="Times New Roman" w:hAnsi="Calibri" w:cs="Calibri"/>
                <w:color w:val="000000"/>
                <w:sz w:val="20"/>
                <w:szCs w:val="20"/>
              </w:rPr>
              <w:fldChar w:fldCharType="end"/>
            </w:r>
          </w:p>
        </w:tc>
      </w:tr>
      <w:tr w:rsidR="004500F5" w:rsidRPr="005D30FB" w14:paraId="533D40EC" w14:textId="77777777" w:rsidTr="00AE66BB">
        <w:trPr>
          <w:trHeight w:val="300"/>
        </w:trPr>
        <w:tc>
          <w:tcPr>
            <w:tcW w:w="1696" w:type="dxa"/>
            <w:tcBorders>
              <w:top w:val="single" w:sz="4" w:space="0" w:color="auto"/>
              <w:bottom w:val="single" w:sz="4" w:space="0" w:color="auto"/>
              <w:right w:val="single" w:sz="4" w:space="0" w:color="auto"/>
            </w:tcBorders>
            <w:noWrap/>
            <w:vAlign w:val="center"/>
          </w:tcPr>
          <w:p w14:paraId="06E565C1" w14:textId="31CE6B88" w:rsidR="004500F5" w:rsidRPr="005D30FB" w:rsidRDefault="004500F5" w:rsidP="00C020F1">
            <w:pPr>
              <w:spacing w:after="0" w:line="240" w:lineRule="auto"/>
              <w:rPr>
                <w:rFonts w:ascii="Calibri" w:eastAsia="Times New Roman" w:hAnsi="Calibri" w:cs="Calibri"/>
                <w:color w:val="000000"/>
                <w:sz w:val="20"/>
                <w:szCs w:val="20"/>
              </w:rPr>
            </w:pPr>
            <w:r w:rsidRPr="005D30FB">
              <w:rPr>
                <w:rFonts w:ascii="Calibri" w:eastAsia="Times New Roman" w:hAnsi="Calibri" w:cs="Calibri"/>
                <w:color w:val="000000"/>
                <w:sz w:val="20"/>
                <w:szCs w:val="20"/>
              </w:rPr>
              <w:t>Guder-ARS</w:t>
            </w:r>
          </w:p>
        </w:tc>
        <w:tc>
          <w:tcPr>
            <w:tcW w:w="993" w:type="dxa"/>
            <w:tcBorders>
              <w:top w:val="single" w:sz="4" w:space="0" w:color="auto"/>
              <w:left w:val="single" w:sz="4" w:space="0" w:color="auto"/>
              <w:bottom w:val="single" w:sz="4" w:space="0" w:color="auto"/>
              <w:right w:val="single" w:sz="4" w:space="0" w:color="auto"/>
            </w:tcBorders>
            <w:noWrap/>
            <w:vAlign w:val="bottom"/>
          </w:tcPr>
          <w:p w14:paraId="297D577C" w14:textId="2926582F"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11</w:t>
            </w:r>
          </w:p>
        </w:tc>
        <w:tc>
          <w:tcPr>
            <w:tcW w:w="1134" w:type="dxa"/>
            <w:tcBorders>
              <w:top w:val="single" w:sz="4" w:space="0" w:color="auto"/>
              <w:left w:val="single" w:sz="4" w:space="0" w:color="auto"/>
              <w:bottom w:val="single" w:sz="4" w:space="0" w:color="auto"/>
              <w:right w:val="single" w:sz="4" w:space="0" w:color="auto"/>
            </w:tcBorders>
            <w:noWrap/>
            <w:vAlign w:val="bottom"/>
          </w:tcPr>
          <w:p w14:paraId="4891F6A1" w14:textId="3F11BEF1"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36.9</w:t>
            </w:r>
          </w:p>
        </w:tc>
        <w:tc>
          <w:tcPr>
            <w:tcW w:w="2835" w:type="dxa"/>
            <w:tcBorders>
              <w:top w:val="single" w:sz="4" w:space="0" w:color="auto"/>
              <w:left w:val="single" w:sz="4" w:space="0" w:color="auto"/>
              <w:bottom w:val="single" w:sz="4" w:space="0" w:color="auto"/>
              <w:right w:val="single" w:sz="4" w:space="0" w:color="auto"/>
            </w:tcBorders>
            <w:noWrap/>
            <w:vAlign w:val="center"/>
          </w:tcPr>
          <w:p w14:paraId="22AF5C60" w14:textId="065F1C2D"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1981-2010</w:t>
            </w:r>
          </w:p>
        </w:tc>
        <w:tc>
          <w:tcPr>
            <w:tcW w:w="2692" w:type="dxa"/>
            <w:tcBorders>
              <w:top w:val="single" w:sz="4" w:space="0" w:color="auto"/>
              <w:left w:val="single" w:sz="4" w:space="0" w:color="auto"/>
              <w:bottom w:val="single" w:sz="4" w:space="0" w:color="auto"/>
            </w:tcBorders>
            <w:noWrap/>
            <w:vAlign w:val="center"/>
          </w:tcPr>
          <w:p w14:paraId="3C779934" w14:textId="23F2AEC8" w:rsidR="004500F5" w:rsidRPr="005D30FB" w:rsidRDefault="00652033"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{"citationItems":[{"id":"ITEM-1","itemData":{"DOI":"10.1016/j.jenvman.2022.116707","ISSN":"10958630","PMID":"36375436","abstract":"Soil erosion by water is a major cause of land degradation in the highlands of Ethiopia and anywhere else in the world, but its magnitude and variability are rarely documented across land uses and climatological conditions. The purpose of this study was to examine runoff and soil loss responses under cropland (CL) and grazing land (GL) management practices in three climatic regions of the Ethiopian highlands: semi-arid (Mayleba), dry sub-humid (Gumara), and humid (Guder). We measured runoff and soil loss using runoff plots with and without soil and water conservation (SWC) measures (trenches, stone/soil bunds [embankments] with trenches on the upslope side, and exclosure) during the rainy season (July–September). The results revealed significant variation in runoff and soil loss amounts across land uses, SWC measures, and climatic regions. At Mayleba, seasonal runoff and soil loss in control plot were far higher from GL (280 mm, 26.5 t ha−1) than from CL (108 mm, 7.0 t ha−1) largely due to lack of protective vegetation cover and soil disruption because of intense grazing. In contrast, at Gumara and Guder, seasonal soil loss values were much higher from CL (21.4–71.2 t ha−1) than from GL (0.6–24.2 t ha−1) irrespective of runoff values. This was attributed to the excessive tillage/weeding operations involved in cultivation of teff (cereal crop) at Gumara and potato at Guder. Although SWC measures (practices) substantially reduced runoff and soil loss (decreased by 23%–86%) relative to control plot, seasonal soil loss under GL uses with trenches at Mayleba (12.6 t ha−1), CL with soil bunds and trenches at Gumara (22.1 t ha−1), and Guder (21.4 t ha−1) remained higher than the average tolerable soil loss rate (10 t ha−1 year−1) proposed for the Ethiopian highlands. This suggests that SWC measures should be carefully designed and evaluated specific to land use and climatic conditions. Overall, the results of this study can help improve SWC planning in regions where land use and climate impact on soil erosion vary across geographical areas, as they do in Ethiopia and anywhere else. However, further investigation is crucial with replication of measurements over years and locations to provide more accurate information on land use, management and climate controls on hydrological and soil erosion processes.","author":[{"dropping-particle":"","family":"Ebabu","given":"Kindiye","non-dropping-particle":"","parse-names":false,"suffix":""},{"dropping-particle":"","family":"Taye","given":"Gebeyehu","non-dropping-particle":"","parse-names":false,"suffix":""},{"dropping-particle":"","family":"Tsunekawa","given":"Atsushi","non-dropping-particle":"","parse-names":false,"suffix":""},{"dropping-particle":"","family":"Haregeweyn","given":"Nigussie","non-dropping-particle":"","parse-names":false,"suffix":""},{"dropping-particle":"","family":"Adgo","given":"Enyew","non-dropping-particle":"","parse-names":false,"suffix":""},{"dropping-particle":"","family":"Tsubo","given":"Mitsuru","non-dropping-particle":"","parse-names":false,"suffix":""},{"dropping-particle":"","family":"Fenta","given":"Ayele Almaw","non-dropping-particle":"","parse-names":false,"suffix":""},{"dropping-particle":"","family":"Meshesha","given":"Derege Tsegaye","non-dropping-particle":"","parse-names":false,"suffix":""},{"dropping-particle":"","family":"Sultan","given":"Dagnenet","non-dropping-particle":"","parse-names":false,"suffix":""},{"dropping-particle":"","family":"Aklog","given":"Dagnachew","non-dropping-particle":"","parse-names":false,"suffix":""},{"dropping-particle":"","family":"Admasu","given":"Teshager","non-dropping-particle":"","parse-names":false,"suffix":""},{"dropping-particle":"","family":"Wesemael","given":"Bas","non-dropping-particle":"van","parse-names":false,"suffix":""},{"dropping-particle":"","family":"Poesen","given":"Jean","non-dropping-particle":"","parse-names":false,"suffix":""}],"container-title":"Journal of Environmental Management","id":"ITEM-1","issue":"PA","issued":{"date-parts":[["2023"]]},"page":"116707","publisher":"Elsevier Ltd","title":"Land use, management and climate effects on runoff and soil loss responses in the highlands of Ethiopia","type":"article-journal","volume":"326"},"uris":["http://www.mendeley.com/documents/?uuid=92ad1aef-6b4b-4fd6-8513-5bd169c2a2a6"]}],"mendeley":{"formattedCitation":"&lt;sup&gt;24&lt;/sup&gt;","plainTextFormattedCitation":"24","previouslyFormattedCitation":"&lt;sup&gt;24&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24</w:t>
            </w:r>
            <w:r w:rsidRPr="005D30FB">
              <w:rPr>
                <w:rFonts w:ascii="Calibri" w:eastAsia="Times New Roman" w:hAnsi="Calibri" w:cs="Calibri"/>
                <w:color w:val="000000"/>
                <w:sz w:val="20"/>
                <w:szCs w:val="20"/>
              </w:rPr>
              <w:fldChar w:fldCharType="end"/>
            </w:r>
          </w:p>
        </w:tc>
      </w:tr>
      <w:tr w:rsidR="004500F5" w:rsidRPr="005D30FB" w14:paraId="35D31646" w14:textId="77777777" w:rsidTr="00AE66BB">
        <w:trPr>
          <w:trHeight w:val="300"/>
        </w:trPr>
        <w:tc>
          <w:tcPr>
            <w:tcW w:w="1696" w:type="dxa"/>
            <w:tcBorders>
              <w:top w:val="single" w:sz="4" w:space="0" w:color="auto"/>
              <w:bottom w:val="single" w:sz="4" w:space="0" w:color="auto"/>
              <w:right w:val="single" w:sz="4" w:space="0" w:color="auto"/>
            </w:tcBorders>
            <w:noWrap/>
            <w:vAlign w:val="center"/>
          </w:tcPr>
          <w:p w14:paraId="3DECD68F" w14:textId="57000B42" w:rsidR="004500F5" w:rsidRPr="005D30FB" w:rsidRDefault="004500F5"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Kulumsa</w:t>
            </w:r>
            <w:proofErr w:type="spellEnd"/>
          </w:p>
        </w:tc>
        <w:tc>
          <w:tcPr>
            <w:tcW w:w="993" w:type="dxa"/>
            <w:tcBorders>
              <w:top w:val="single" w:sz="4" w:space="0" w:color="auto"/>
              <w:left w:val="single" w:sz="4" w:space="0" w:color="auto"/>
              <w:bottom w:val="single" w:sz="4" w:space="0" w:color="auto"/>
              <w:right w:val="single" w:sz="4" w:space="0" w:color="auto"/>
            </w:tcBorders>
            <w:noWrap/>
            <w:vAlign w:val="bottom"/>
          </w:tcPr>
          <w:p w14:paraId="41F01047" w14:textId="26D70269"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8.0833</w:t>
            </w:r>
          </w:p>
        </w:tc>
        <w:tc>
          <w:tcPr>
            <w:tcW w:w="1134" w:type="dxa"/>
            <w:tcBorders>
              <w:top w:val="single" w:sz="4" w:space="0" w:color="auto"/>
              <w:left w:val="single" w:sz="4" w:space="0" w:color="auto"/>
              <w:bottom w:val="single" w:sz="4" w:space="0" w:color="auto"/>
              <w:right w:val="single" w:sz="4" w:space="0" w:color="auto"/>
            </w:tcBorders>
            <w:noWrap/>
            <w:vAlign w:val="bottom"/>
          </w:tcPr>
          <w:p w14:paraId="31AD55F3" w14:textId="21844E56"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39.1717</w:t>
            </w:r>
          </w:p>
        </w:tc>
        <w:tc>
          <w:tcPr>
            <w:tcW w:w="2835" w:type="dxa"/>
            <w:tcBorders>
              <w:top w:val="single" w:sz="4" w:space="0" w:color="auto"/>
              <w:left w:val="single" w:sz="4" w:space="0" w:color="auto"/>
              <w:bottom w:val="single" w:sz="4" w:space="0" w:color="auto"/>
              <w:right w:val="single" w:sz="4" w:space="0" w:color="auto"/>
            </w:tcBorders>
            <w:noWrap/>
            <w:vAlign w:val="center"/>
          </w:tcPr>
          <w:p w14:paraId="61C7232B" w14:textId="5B515998"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1987-2010</w:t>
            </w:r>
          </w:p>
        </w:tc>
        <w:tc>
          <w:tcPr>
            <w:tcW w:w="2692" w:type="dxa"/>
            <w:tcBorders>
              <w:top w:val="single" w:sz="4" w:space="0" w:color="auto"/>
              <w:left w:val="single" w:sz="4" w:space="0" w:color="auto"/>
              <w:bottom w:val="single" w:sz="4" w:space="0" w:color="auto"/>
            </w:tcBorders>
            <w:noWrap/>
            <w:vAlign w:val="center"/>
          </w:tcPr>
          <w:p w14:paraId="2F9D04EF" w14:textId="14D2EF4A" w:rsidR="004500F5" w:rsidRPr="005D30FB" w:rsidRDefault="00A774A2"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{"citationItems":[{"id":"ITEM-1","itemData":{"abstract":"Rainfall and runoff are essential components in water resources assessment. Rainfall serves various purposes, including agriculture, hydropower, industries, climate, and the environment, being the primary source of runoff. Rainfall-runoff models estimate surface runoff from watersheds. This study aimed to locate potential water harvesting sites and estimate runoff for irrigation at the Kulumsa Agricultural Research Center. The Curve Number (CN) model predicted runoff based on empirical equations for ungauged Kulumsa watersheds. Rainfall, land use/land cover, and soil data were used for runoff estimation. Landsat 8 imagery from the USGS aided land use/land cover preparation and underwent accuracy assessment. Data on land use and soil types were inputted into a GIS to determine the composite curve number, resulting in a watershed CN of 85, with AMC I dry and AMC III wet seasons having values of 71 and 93, respectively. The Kulumsa watershed has 4.66 km² and receives an average annual rainfall of 821mm. The estimated average annual surface runoff depth was 78.9mm, with a computed volume of approximately 3,673,024m³ generated during the same period. This runoff volume represents 9.61% of the total annual rainfall, signifying the portion that contributed to runoff instead of infiltrating the soil. This study demonstrates the practicality and efficiency of using empirical models integrated with GIS for water resource management. Findings not only highlight potential water harvesting and irrigation but also provide insights for policymakers and water resource managers. Moreover, it presents a scalable framework applicable to diverse areas, contributing to enhanced water management practices and bolstering agricultural sustainability in Ethiopia. INTRODUCTION Runoff is a significant hydrologic component in the water resources assessment (Ibrahim et al., 2021). Most water resource applications rely on runoff as an essential hydrologic variable (Shadeed and Almasri, 2010). Runoff is the flow of precipitated water through a channel in the catchment area after all surface and subsurface losses have been met. River basin features such as length, width, area, shape, drainage design, soil type, vegetation cover, land usage, and hydrological conditions affect the rainfall-runoff procedure considerably (Caletka et al., 2020). After evaporation, the term runoff is percolation by dirt, rocks, and excess water flowing over the surface through the stream channel. It is one …","author":[{"dropping-particle":"","family":"Lindi","given":"Samuel","non-dropping-particle":"","parse-names":false,"suffix":""},{"dropping-particle":"","family":"Hone","given":"Mehiret","non-dropping-particle":"","parse-names":false,"suffix":""},{"dropping-particle":"","family":"Eticha","given":"Bakasho","non-dropping-particle":"","parse-names":false,"suffix":""},{"dropping-particle":"","family":"Nanesa","given":"Kebede","non-dropping-particle":"","parse-names":false,"suffix":""}],"container-title":"Global Research in Environment and Sustainability","id":"ITEM-1","issue":"3","issued":{"date-parts":[["2024"]]},"page":"1-15","title":"Estimation of Runoff Using CN Method and Arc GIS for Irrigation Water Accessibility at Kulumsa Watershed, Arsi Zone of Ethiopia","type":"article-journal","volume":"2"},"uris":["http://www.mendeley.com/documents/?uuid=bba48661-db58-414f-b32b-2cbbf02351b3"]}],"mendeley":{"formattedCitation":"&lt;sup&gt;25&lt;/sup&gt;","plainTextFormattedCitation":"25","previouslyFormattedCitation":"&lt;sup&gt;25&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25</w:t>
            </w:r>
            <w:r w:rsidRPr="005D30FB">
              <w:rPr>
                <w:rFonts w:ascii="Calibri" w:eastAsia="Times New Roman" w:hAnsi="Calibri" w:cs="Calibri"/>
                <w:color w:val="000000"/>
                <w:sz w:val="20"/>
                <w:szCs w:val="20"/>
              </w:rPr>
              <w:fldChar w:fldCharType="end"/>
            </w:r>
          </w:p>
        </w:tc>
      </w:tr>
      <w:tr w:rsidR="004500F5" w:rsidRPr="005D30FB" w14:paraId="5682C890" w14:textId="77777777" w:rsidTr="00AE66BB">
        <w:trPr>
          <w:trHeight w:val="300"/>
        </w:trPr>
        <w:tc>
          <w:tcPr>
            <w:tcW w:w="1696" w:type="dxa"/>
            <w:tcBorders>
              <w:top w:val="single" w:sz="4" w:space="0" w:color="auto"/>
              <w:bottom w:val="single" w:sz="4" w:space="0" w:color="auto"/>
              <w:right w:val="single" w:sz="4" w:space="0" w:color="auto"/>
            </w:tcBorders>
            <w:noWrap/>
            <w:vAlign w:val="center"/>
          </w:tcPr>
          <w:p w14:paraId="7A61AC75" w14:textId="37BCCE6D" w:rsidR="004500F5" w:rsidRPr="005D30FB" w:rsidRDefault="004500F5"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Kizin</w:t>
            </w:r>
            <w:proofErr w:type="spellEnd"/>
          </w:p>
        </w:tc>
        <w:tc>
          <w:tcPr>
            <w:tcW w:w="993" w:type="dxa"/>
            <w:tcBorders>
              <w:top w:val="single" w:sz="4" w:space="0" w:color="auto"/>
              <w:left w:val="single" w:sz="4" w:space="0" w:color="auto"/>
              <w:bottom w:val="single" w:sz="4" w:space="0" w:color="auto"/>
              <w:right w:val="single" w:sz="4" w:space="0" w:color="auto"/>
            </w:tcBorders>
            <w:noWrap/>
            <w:vAlign w:val="bottom"/>
          </w:tcPr>
          <w:p w14:paraId="1021F772" w14:textId="6BBE0B10"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11.733</w:t>
            </w:r>
          </w:p>
        </w:tc>
        <w:tc>
          <w:tcPr>
            <w:tcW w:w="1134" w:type="dxa"/>
            <w:tcBorders>
              <w:top w:val="single" w:sz="4" w:space="0" w:color="auto"/>
              <w:left w:val="single" w:sz="4" w:space="0" w:color="auto"/>
              <w:bottom w:val="single" w:sz="4" w:space="0" w:color="auto"/>
              <w:right w:val="single" w:sz="4" w:space="0" w:color="auto"/>
            </w:tcBorders>
            <w:noWrap/>
            <w:vAlign w:val="bottom"/>
          </w:tcPr>
          <w:p w14:paraId="021E9C78" w14:textId="74BB4C23"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37.65</w:t>
            </w:r>
          </w:p>
        </w:tc>
        <w:tc>
          <w:tcPr>
            <w:tcW w:w="2835" w:type="dxa"/>
            <w:tcBorders>
              <w:top w:val="single" w:sz="4" w:space="0" w:color="auto"/>
              <w:left w:val="single" w:sz="4" w:space="0" w:color="auto"/>
              <w:bottom w:val="single" w:sz="4" w:space="0" w:color="auto"/>
              <w:right w:val="single" w:sz="4" w:space="0" w:color="auto"/>
            </w:tcBorders>
            <w:noWrap/>
            <w:vAlign w:val="center"/>
          </w:tcPr>
          <w:p w14:paraId="6B656914" w14:textId="50BDA589"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1981-2010</w:t>
            </w:r>
          </w:p>
        </w:tc>
        <w:tc>
          <w:tcPr>
            <w:tcW w:w="2692" w:type="dxa"/>
            <w:tcBorders>
              <w:top w:val="single" w:sz="4" w:space="0" w:color="auto"/>
              <w:left w:val="single" w:sz="4" w:space="0" w:color="auto"/>
              <w:bottom w:val="single" w:sz="4" w:space="0" w:color="auto"/>
            </w:tcBorders>
            <w:noWrap/>
            <w:vAlign w:val="center"/>
          </w:tcPr>
          <w:p w14:paraId="2C7D1B08" w14:textId="1196F7C4" w:rsidR="004500F5" w:rsidRPr="005D30FB" w:rsidRDefault="00A774A2"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{"citationItems":[{"id":"ITEM-1","itemData":{"DOI":"10.1002/esp.3845","ISSN":"10969837","abstract":"The use of drainage ditches on farmland has an impact on erosion processes both on-site and off-site, though their environmental impacts are not unequivocal. Here we study the runoff response and related rill erosion after installing drainage ditches and assess the effects of stone bunds in north Ethiopia. Three different land management systems were studied in 10 cropland catchments around Wanzaye during the rainy season of 2013: (1) the exclusive use of drainage ditches (locally called feses), (2) the exclusive use of stone bunds, and (3) a mixture of both systems. Stone bunds are an effective soil and water conservation technique, making the land more resistant against on-site erosion, and allowing feses to be installed at a larger angle with the contour. The mean rill volumes for the 10 studied cropland catchments during the rainy season of 2013 was 3.73±4.20m3ha-1 corresponding to a soil loss of 5.72±6.30 ton ha-1. The establishment of feses causes larger rill volumes (R=0.59, N=10), although feses are perceived as the best way to avoid soil erosion when no stone bunds are present. The use of feses increases event-based runoff coefficients (RCs) on cropland from c. 5% to values up to 39%. Also, a combination of low stone bund density and high feses density results in a higher RC, whereas catchments with a high stone bund density and low feses density have a lower RC. Peak runoff discharges decrease when stone bund density increases, whereas feses density is positively related to the peak runoff discharge. A multiple linear relation in which both feses and stone bund densities are used as explanatory variable, performs best in explaining runoff hydrograph peakedness (R2=83%).","author":[{"dropping-particle":"","family":"Monsieurs","given":"Elise","non-dropping-particle":"","parse-names":false,"suffix":""},{"dropping-particle":"","family":"Dessie","given":"Mekete","non-dropping-particle":"","parse-names":false,"suffix":""},{"dropping-particle":"","family":"Verhoest","given":"Niko E.C.","non-dropping-particle":"","parse-names":false,"suffix":""},{"dropping-particle":"","family":"Poesen","given":"Jean","non-dropping-particle":"","parse-names":false,"suffix":""},{"dropping-particle":"","family":"Adgo","given":"Enyew","non-dropping-particle":"","parse-names":false,"suffix":""},{"dropping-particle":"","family":"Deckers","given":"Jozef","non-dropping-particle":"","parse-names":false,"suffix":""},{"dropping-particle":"","family":"Nyssen","given":"Jan","non-dropping-particle":"","parse-names":false,"suffix":""}],"container-title":"Earth Surface Processes and Landforms","id":"ITEM-1","issue":"4","issued":{"date-parts":[["2016"]]},"page":"513-525","title":"Impact of draining hilly lands on runoff and on-site erosion: A case study from humid Ethiopia","type":"article-journal","volume":"41"},"uris":["http://www.mendeley.com/documents/?uuid=7ac52556-3410-4363-af23-26e7a52cf9f7"]}],"mendeley":{"formattedCitation":"&lt;sup&gt;26&lt;/sup&gt;","plainTextFormattedCitation":"26","previouslyFormattedCitation":"&lt;sup&gt;26&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26</w:t>
            </w:r>
            <w:r w:rsidRPr="005D30FB">
              <w:rPr>
                <w:rFonts w:ascii="Calibri" w:eastAsia="Times New Roman" w:hAnsi="Calibri" w:cs="Calibri"/>
                <w:color w:val="000000"/>
                <w:sz w:val="20"/>
                <w:szCs w:val="20"/>
              </w:rPr>
              <w:fldChar w:fldCharType="end"/>
            </w:r>
          </w:p>
        </w:tc>
      </w:tr>
      <w:tr w:rsidR="004500F5" w:rsidRPr="005D30FB" w14:paraId="1F58654A" w14:textId="77777777" w:rsidTr="00AE66BB">
        <w:trPr>
          <w:trHeight w:val="300"/>
        </w:trPr>
        <w:tc>
          <w:tcPr>
            <w:tcW w:w="1696" w:type="dxa"/>
            <w:tcBorders>
              <w:top w:val="single" w:sz="4" w:space="0" w:color="auto"/>
              <w:bottom w:val="single" w:sz="4" w:space="0" w:color="auto"/>
              <w:right w:val="single" w:sz="4" w:space="0" w:color="auto"/>
            </w:tcBorders>
            <w:noWrap/>
            <w:vAlign w:val="center"/>
          </w:tcPr>
          <w:p w14:paraId="70F95622" w14:textId="6147F134" w:rsidR="004500F5" w:rsidRPr="005D30FB" w:rsidRDefault="004500F5"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Wonzima</w:t>
            </w:r>
            <w:proofErr w:type="spellEnd"/>
          </w:p>
        </w:tc>
        <w:tc>
          <w:tcPr>
            <w:tcW w:w="993" w:type="dxa"/>
            <w:tcBorders>
              <w:top w:val="single" w:sz="4" w:space="0" w:color="auto"/>
              <w:left w:val="single" w:sz="4" w:space="0" w:color="auto"/>
              <w:bottom w:val="single" w:sz="4" w:space="0" w:color="auto"/>
              <w:right w:val="single" w:sz="4" w:space="0" w:color="auto"/>
            </w:tcBorders>
            <w:noWrap/>
            <w:vAlign w:val="bottom"/>
          </w:tcPr>
          <w:p w14:paraId="286A4EB0" w14:textId="5064C723"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11.74</w:t>
            </w:r>
          </w:p>
        </w:tc>
        <w:tc>
          <w:tcPr>
            <w:tcW w:w="1134" w:type="dxa"/>
            <w:tcBorders>
              <w:top w:val="single" w:sz="4" w:space="0" w:color="auto"/>
              <w:left w:val="single" w:sz="4" w:space="0" w:color="auto"/>
              <w:bottom w:val="single" w:sz="4" w:space="0" w:color="auto"/>
              <w:right w:val="single" w:sz="4" w:space="0" w:color="auto"/>
            </w:tcBorders>
            <w:noWrap/>
            <w:vAlign w:val="bottom"/>
          </w:tcPr>
          <w:p w14:paraId="115984FD" w14:textId="45385D43"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37.675</w:t>
            </w:r>
          </w:p>
        </w:tc>
        <w:tc>
          <w:tcPr>
            <w:tcW w:w="2835" w:type="dxa"/>
            <w:tcBorders>
              <w:top w:val="single" w:sz="4" w:space="0" w:color="auto"/>
              <w:left w:val="single" w:sz="4" w:space="0" w:color="auto"/>
              <w:bottom w:val="single" w:sz="4" w:space="0" w:color="auto"/>
              <w:right w:val="single" w:sz="4" w:space="0" w:color="auto"/>
            </w:tcBorders>
            <w:noWrap/>
            <w:vAlign w:val="center"/>
          </w:tcPr>
          <w:p w14:paraId="324FA997" w14:textId="177891E5"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1981-2010</w:t>
            </w:r>
          </w:p>
        </w:tc>
        <w:tc>
          <w:tcPr>
            <w:tcW w:w="2692" w:type="dxa"/>
            <w:tcBorders>
              <w:top w:val="single" w:sz="4" w:space="0" w:color="auto"/>
              <w:left w:val="single" w:sz="4" w:space="0" w:color="auto"/>
              <w:bottom w:val="single" w:sz="4" w:space="0" w:color="auto"/>
            </w:tcBorders>
            <w:noWrap/>
            <w:vAlign w:val="center"/>
          </w:tcPr>
          <w:p w14:paraId="3529CADE" w14:textId="04D8DC0E" w:rsidR="004500F5" w:rsidRPr="005D30FB" w:rsidRDefault="00A774A2"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{"citationItems":[{"id":"ITEM-1","itemData":{"DOI":"10.1002/esp.3845","ISSN":"10969837","abstract":"The use of drainage ditches on farmland has an impact on erosion processes both on-site and off-site, though their environmental impacts are not unequivocal. Here we study the runoff response and related rill erosion after installing drainage ditches and assess the effects of stone bunds in north Ethiopia. Three different land management systems were studied in 10 cropland catchments around Wanzaye during the rainy season of 2013: (1) the exclusive use of drainage ditches (locally called feses), (2) the exclusive use of stone bunds, and (3) a mixture of both systems. Stone bunds are an effective soil and water conservation technique, making the land more resistant against on-site erosion, and allowing feses to be installed at a larger angle with the contour. The mean rill volumes for the 10 studied cropland catchments during the rainy season of 2013 was 3.73±4.20m3ha-1 corresponding to a soil loss of 5.72±6.30 ton ha-1. The establishment of feses causes larger rill volumes (R=0.59, N=10), although feses are perceived as the best way to avoid soil erosion when no stone bunds are present. The use of feses increases event-based runoff coefficients (RCs) on cropland from c. 5% to values up to 39%. Also, a combination of low stone bund density and high feses density results in a higher RC, whereas catchments with a high stone bund density and low feses density have a lower RC. Peak runoff discharges decrease when stone bund density increases, whereas feses density is positively related to the peak runoff discharge. A multiple linear relation in which both feses and stone bund densities are used as explanatory variable, performs best in explaining runoff hydrograph peakedness (R2=83%).","author":[{"dropping-particle":"","family":"Monsieurs","given":"Elise","non-dropping-particle":"","parse-names":false,"suffix":""},{"dropping-particle":"","family":"Dessie","given":"Mekete","non-dropping-particle":"","parse-names":false,"suffix":""},{"dropping-particle":"","family":"Verhoest","given":"Niko E.C.","non-dropping-particle":"","parse-names":false,"suffix":""},{"dropping-particle":"","family":"Poesen","given":"Jean","non-dropping-particle":"","parse-names":false,"suffix":""},{"dropping-particle":"","family":"Adgo","given":"Enyew","non-dropping-particle":"","parse-names":false,"suffix":""},{"dropping-particle":"","family":"Deckers","given":"Jozef","non-dropping-particle":"","parse-names":false,"suffix":""},{"dropping-particle":"","family":"Nyssen","given":"Jan","non-dropping-particle":"","parse-names":false,"suffix":""}],"container-title":"Earth Surface Processes and Landforms","id":"ITEM-1","issue":"4","issued":{"date-parts":[["2016"]]},"page":"513-525","title":"Impact of draining hilly lands on runoff and on-site erosion: A case study from humid Ethiopia","type":"article-journal","volume":"41"},"uris":["http://www.mendeley.com/documents/?uuid=7ac52556-3410-4363-af23-26e7a52cf9f7"]}],"mendeley":{"formattedCitation":"&lt;sup&gt;26&lt;/sup&gt;","plainTextFormattedCitation":"26","previouslyFormattedCitation":"&lt;sup&gt;26&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26</w:t>
            </w:r>
            <w:r w:rsidRPr="005D30FB">
              <w:rPr>
                <w:rFonts w:ascii="Calibri" w:eastAsia="Times New Roman" w:hAnsi="Calibri" w:cs="Calibri"/>
                <w:color w:val="000000"/>
                <w:sz w:val="20"/>
                <w:szCs w:val="20"/>
              </w:rPr>
              <w:fldChar w:fldCharType="end"/>
            </w:r>
          </w:p>
        </w:tc>
      </w:tr>
      <w:tr w:rsidR="004500F5" w:rsidRPr="005D30FB" w14:paraId="2F075B53" w14:textId="77777777" w:rsidTr="00AE66BB">
        <w:trPr>
          <w:trHeight w:val="300"/>
        </w:trPr>
        <w:tc>
          <w:tcPr>
            <w:tcW w:w="1696" w:type="dxa"/>
            <w:tcBorders>
              <w:top w:val="single" w:sz="4" w:space="0" w:color="auto"/>
              <w:bottom w:val="single" w:sz="4" w:space="0" w:color="auto"/>
              <w:right w:val="single" w:sz="4" w:space="0" w:color="auto"/>
            </w:tcBorders>
            <w:noWrap/>
            <w:vAlign w:val="center"/>
          </w:tcPr>
          <w:p w14:paraId="40F9E800" w14:textId="1FFD4E48" w:rsidR="004500F5" w:rsidRPr="005D30FB" w:rsidRDefault="004500F5" w:rsidP="00C020F1">
            <w:pPr>
              <w:spacing w:after="0" w:line="240" w:lineRule="auto"/>
              <w:rPr>
                <w:rFonts w:ascii="Calibri" w:eastAsia="Times New Roman" w:hAnsi="Calibri" w:cs="Calibri"/>
                <w:color w:val="000000"/>
                <w:sz w:val="20"/>
                <w:szCs w:val="20"/>
              </w:rPr>
            </w:pPr>
            <w:r w:rsidRPr="005D30FB">
              <w:rPr>
                <w:rFonts w:ascii="Calibri" w:eastAsia="Times New Roman" w:hAnsi="Calibri" w:cs="Calibri"/>
                <w:color w:val="000000"/>
                <w:sz w:val="20"/>
                <w:szCs w:val="20"/>
              </w:rPr>
              <w:t>Samet</w:t>
            </w:r>
          </w:p>
        </w:tc>
        <w:tc>
          <w:tcPr>
            <w:tcW w:w="993" w:type="dxa"/>
            <w:tcBorders>
              <w:top w:val="single" w:sz="4" w:space="0" w:color="auto"/>
              <w:left w:val="single" w:sz="4" w:space="0" w:color="auto"/>
              <w:bottom w:val="single" w:sz="4" w:space="0" w:color="auto"/>
              <w:right w:val="single" w:sz="4" w:space="0" w:color="auto"/>
            </w:tcBorders>
            <w:noWrap/>
            <w:vAlign w:val="bottom"/>
          </w:tcPr>
          <w:p w14:paraId="4E460F68" w14:textId="1E5E9B20"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10.116</w:t>
            </w:r>
          </w:p>
        </w:tc>
        <w:tc>
          <w:tcPr>
            <w:tcW w:w="1134" w:type="dxa"/>
            <w:tcBorders>
              <w:top w:val="single" w:sz="4" w:space="0" w:color="auto"/>
              <w:left w:val="single" w:sz="4" w:space="0" w:color="auto"/>
              <w:bottom w:val="single" w:sz="4" w:space="0" w:color="auto"/>
              <w:right w:val="single" w:sz="4" w:space="0" w:color="auto"/>
            </w:tcBorders>
            <w:noWrap/>
            <w:vAlign w:val="bottom"/>
          </w:tcPr>
          <w:p w14:paraId="70C9E697" w14:textId="2E71CE8D"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39.879</w:t>
            </w:r>
          </w:p>
        </w:tc>
        <w:tc>
          <w:tcPr>
            <w:tcW w:w="2835" w:type="dxa"/>
            <w:tcBorders>
              <w:top w:val="single" w:sz="4" w:space="0" w:color="auto"/>
              <w:left w:val="single" w:sz="4" w:space="0" w:color="auto"/>
              <w:bottom w:val="single" w:sz="4" w:space="0" w:color="auto"/>
              <w:right w:val="single" w:sz="4" w:space="0" w:color="auto"/>
            </w:tcBorders>
            <w:noWrap/>
            <w:vAlign w:val="center"/>
          </w:tcPr>
          <w:p w14:paraId="0CA01895" w14:textId="642AE9BB"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1990-2013</w:t>
            </w:r>
          </w:p>
        </w:tc>
        <w:tc>
          <w:tcPr>
            <w:tcW w:w="2692" w:type="dxa"/>
            <w:tcBorders>
              <w:top w:val="single" w:sz="4" w:space="0" w:color="auto"/>
              <w:left w:val="single" w:sz="4" w:space="0" w:color="auto"/>
              <w:bottom w:val="single" w:sz="4" w:space="0" w:color="auto"/>
            </w:tcBorders>
            <w:noWrap/>
            <w:vAlign w:val="center"/>
          </w:tcPr>
          <w:p w14:paraId="74DBCAFE" w14:textId="3B438F12" w:rsidR="004500F5" w:rsidRPr="005D30FB" w:rsidRDefault="00A774A2"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{"citationItems":[{"id":"ITEM-1","itemData":{"DOI":"10.1155/2023/9972801","ISSN":"16878094","abstract":"Surface water potential is the availability of water on the surface of the Earth. It is a finite renewable resource, of which the quantity and quality are both space- and time-dependent. Careful estimation of the surface water potential of a river basin is very essential for the future development of any kind of water-related project in countries like Ethiopia. The surface water potential of the ungauged subwatershed of Jewuha watershed was estimated using the hydrological model of Soil and Water Assessment Tool (SWAT) and simple regionalization techniques. The study used different data inputs collected from various sources and field observations. The performance of the hydrological model was analyzed using performance checker parameters. After calibrating and simulating using observed flow, the model showed it was very well to simulate the hydrology of the watershed with a coefficient of determination (R2), Nash-Sutcliffe efficiency (NSE), and percent of bias (PBIAS) of 0.74, 0.73, and 0.80 for calibration and 0.71, 0.70, and 7.90 for validation, respectively, in Jewuha watershed. From the total watershed area of 680 km2, 163.68 million m3 of runoff was generated by the model annually. In conclusion, the watershed has high surface water potential, and the rivers in the subwatershed also have enough surface water that may be used for agricultural development.","author":[{"dropping-particle":"","family":"Beza","given":"Manamno","non-dropping-particle":"","parse-names":false,"suffix":""},{"dropping-particle":"","family":"Hailu","given":"Habtamu","non-dropping-particle":"","parse-names":false,"suffix":""},{"dropping-particle":"","family":"Teferi","given":"Gezahegn","non-dropping-particle":"","parse-names":false,"suffix":""}],"container-title":"Advances in Civil Engineering","id":"ITEM-1","issued":{"date-parts":[["2023"]]},"title":"Modeling and Assessing Surface Water Potential Using Combined SWAT Model and Spatial Proximity Regionalization Technique for Ungauged Subwatershed of Jewuha Watershed, Awash Basin, Ethiopia","type":"article-journal","volume":"2023"},"uris":["http://www.mendeley.com/documents/?uuid=4e8cd3ca-a27c-449d-bf91-184a5ec6536a"]}],"mendeley":{"formattedCitation":"&lt;sup&gt;27&lt;/sup&gt;","plainTextFormattedCitation":"27","previouslyFormattedCitation":"&lt;sup&gt;27&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27</w:t>
            </w:r>
            <w:r w:rsidRPr="005D30FB">
              <w:rPr>
                <w:rFonts w:ascii="Calibri" w:eastAsia="Times New Roman" w:hAnsi="Calibri" w:cs="Calibri"/>
                <w:color w:val="000000"/>
                <w:sz w:val="20"/>
                <w:szCs w:val="20"/>
              </w:rPr>
              <w:fldChar w:fldCharType="end"/>
            </w:r>
          </w:p>
        </w:tc>
      </w:tr>
      <w:tr w:rsidR="004500F5" w:rsidRPr="005D30FB" w14:paraId="69208400" w14:textId="77777777" w:rsidTr="00AE66BB">
        <w:trPr>
          <w:trHeight w:val="300"/>
        </w:trPr>
        <w:tc>
          <w:tcPr>
            <w:tcW w:w="1696" w:type="dxa"/>
            <w:tcBorders>
              <w:top w:val="single" w:sz="4" w:space="0" w:color="auto"/>
              <w:bottom w:val="single" w:sz="4" w:space="0" w:color="auto"/>
              <w:right w:val="single" w:sz="4" w:space="0" w:color="auto"/>
            </w:tcBorders>
            <w:noWrap/>
            <w:vAlign w:val="center"/>
          </w:tcPr>
          <w:p w14:paraId="607D0DA1" w14:textId="53B0D355" w:rsidR="004500F5" w:rsidRPr="005D30FB" w:rsidRDefault="004500F5" w:rsidP="00C020F1">
            <w:pPr>
              <w:spacing w:after="0" w:line="240" w:lineRule="auto"/>
              <w:rPr>
                <w:rFonts w:ascii="Calibri" w:eastAsia="Times New Roman" w:hAnsi="Calibri" w:cs="Calibri"/>
                <w:color w:val="000000"/>
                <w:sz w:val="20"/>
                <w:szCs w:val="20"/>
              </w:rPr>
            </w:pPr>
            <w:r w:rsidRPr="005D30FB">
              <w:rPr>
                <w:rFonts w:ascii="Calibri" w:eastAsia="Times New Roman" w:hAnsi="Calibri" w:cs="Calibri"/>
                <w:color w:val="000000"/>
                <w:sz w:val="20"/>
                <w:szCs w:val="20"/>
              </w:rPr>
              <w:t>Shambu</w:t>
            </w:r>
          </w:p>
        </w:tc>
        <w:tc>
          <w:tcPr>
            <w:tcW w:w="993" w:type="dxa"/>
            <w:tcBorders>
              <w:top w:val="single" w:sz="4" w:space="0" w:color="auto"/>
              <w:left w:val="single" w:sz="4" w:space="0" w:color="auto"/>
              <w:bottom w:val="single" w:sz="4" w:space="0" w:color="auto"/>
              <w:right w:val="single" w:sz="4" w:space="0" w:color="auto"/>
            </w:tcBorders>
            <w:noWrap/>
            <w:vAlign w:val="bottom"/>
          </w:tcPr>
          <w:p w14:paraId="3880D45F" w14:textId="5F0DCC57"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9.568</w:t>
            </w:r>
          </w:p>
        </w:tc>
        <w:tc>
          <w:tcPr>
            <w:tcW w:w="1134" w:type="dxa"/>
            <w:tcBorders>
              <w:top w:val="single" w:sz="4" w:space="0" w:color="auto"/>
              <w:left w:val="single" w:sz="4" w:space="0" w:color="auto"/>
              <w:bottom w:val="single" w:sz="4" w:space="0" w:color="auto"/>
              <w:right w:val="single" w:sz="4" w:space="0" w:color="auto"/>
            </w:tcBorders>
            <w:noWrap/>
            <w:vAlign w:val="bottom"/>
          </w:tcPr>
          <w:p w14:paraId="41601628" w14:textId="2F650CA2"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37.077</w:t>
            </w:r>
          </w:p>
        </w:tc>
        <w:tc>
          <w:tcPr>
            <w:tcW w:w="2835" w:type="dxa"/>
            <w:tcBorders>
              <w:top w:val="single" w:sz="4" w:space="0" w:color="auto"/>
              <w:left w:val="single" w:sz="4" w:space="0" w:color="auto"/>
              <w:bottom w:val="single" w:sz="4" w:space="0" w:color="auto"/>
              <w:right w:val="single" w:sz="4" w:space="0" w:color="auto"/>
            </w:tcBorders>
            <w:noWrap/>
            <w:vAlign w:val="center"/>
          </w:tcPr>
          <w:p w14:paraId="1E3EC79D" w14:textId="484C2DA3"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1996-2010</w:t>
            </w:r>
          </w:p>
        </w:tc>
        <w:tc>
          <w:tcPr>
            <w:tcW w:w="2692" w:type="dxa"/>
            <w:tcBorders>
              <w:top w:val="single" w:sz="4" w:space="0" w:color="auto"/>
              <w:left w:val="single" w:sz="4" w:space="0" w:color="auto"/>
              <w:bottom w:val="single" w:sz="4" w:space="0" w:color="auto"/>
            </w:tcBorders>
            <w:noWrap/>
            <w:vAlign w:val="center"/>
          </w:tcPr>
          <w:p w14:paraId="697C85A9" w14:textId="1EC60142" w:rsidR="004500F5" w:rsidRPr="005D30FB" w:rsidRDefault="00A774A2"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{"citationItems":[{"id":"ITEM-1","itemData":{"DOI":"10.26480/wcm.01.2022.22.29","ISSN":"25235672","abstract":"Rainfall-runoff modeling is essential for soil and water conservation and for watershed management. The Soil and Water Assessment Tool, SWAT, model was used to predict average annual stream flow and identify vulnerable areas in the Finca'aa watershed at the sub-basin level. Meteorological, land use land cover, LULC, soil, 30 m resolution digital elevation model (DEM), and hydrological data were used as inputs for the model. There were 21 sub-basins and 205 HRUs in the simulated watershed. The sequential uncertainty fitting (SUFI-2) technique in the SWAT- calibration uncertainty program package was used for the sensitivity analysis, the calibration, and the validation of the model. The base flow alpha factor (ALPHA BF) and SCS runoff curve number (CN2) were the most sensitive stream flow parameters. The coefficient of determination, R2, and Nash-Sutcliffe, ENS, values for the calibration and the validation were 0.81 and 0.79, and 0.76 and 0.74, respectively. These values indicate the good fit between the observed and simulated stream flow data. The surface runoff during the rainy, the intermediate, and the dry seasons were 328.25, 77.525, and 39.31 mm, respectively. The average and maximum annual simulated surface runoff values were 449.81 and 567.4 mm, respectively. Agriculture was the main factor that caused high surface runoff in the watershed. Sub-basins 4 and 5 were runoff prone areas. The findings of the study call for the implementation of appropriate water management practices to conserve the soil and water resources of the watershed.","author":[{"dropping-particle":"","family":"Debela","given":"Seifu Kebede","non-dropping-particle":"","parse-names":false,"suffix":""},{"dropping-particle":"","family":"Feyessa","given":"Fekadu Fufa","non-dropping-particle":"","parse-names":false,"suffix":""}],"container-title":"Water Conservation and Management","id":"ITEM-1","issue":"1","issued":{"date-parts":[["2022"]]},"page":"22-29","title":"Rainfall-Runoff Modeling and Its Prioritization At Sub-Watershed Level Using Swat Model: a Case of Finca’Aa, Oromia, Western Ethiopia","type":"article-journal","volume":"6"},"uris":["http://www.mendeley.com/documents/?uuid=4bc9dd13-ac8f-4180-923c-a29e08155cac"]}],"mendeley":{"formattedCitation":"&lt;sup&gt;28&lt;/sup&gt;","plainTextFormattedCitation":"28","previouslyFormattedCitation":"&lt;sup&gt;28&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28</w:t>
            </w:r>
            <w:r w:rsidRPr="005D30FB">
              <w:rPr>
                <w:rFonts w:ascii="Calibri" w:eastAsia="Times New Roman" w:hAnsi="Calibri" w:cs="Calibri"/>
                <w:color w:val="000000"/>
                <w:sz w:val="20"/>
                <w:szCs w:val="20"/>
              </w:rPr>
              <w:fldChar w:fldCharType="end"/>
            </w:r>
          </w:p>
        </w:tc>
      </w:tr>
      <w:tr w:rsidR="004500F5" w:rsidRPr="005D30FB" w14:paraId="46A84DC9" w14:textId="77777777" w:rsidTr="00AE66BB">
        <w:trPr>
          <w:trHeight w:val="300"/>
        </w:trPr>
        <w:tc>
          <w:tcPr>
            <w:tcW w:w="1696" w:type="dxa"/>
            <w:tcBorders>
              <w:top w:val="single" w:sz="4" w:space="0" w:color="auto"/>
              <w:bottom w:val="single" w:sz="4" w:space="0" w:color="auto"/>
              <w:right w:val="single" w:sz="4" w:space="0" w:color="auto"/>
            </w:tcBorders>
            <w:noWrap/>
            <w:vAlign w:val="center"/>
          </w:tcPr>
          <w:p w14:paraId="3CFFAB2D" w14:textId="41A8400A" w:rsidR="004500F5" w:rsidRPr="005D30FB" w:rsidRDefault="004500F5"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Ketar</w:t>
            </w:r>
            <w:proofErr w:type="spellEnd"/>
          </w:p>
        </w:tc>
        <w:tc>
          <w:tcPr>
            <w:tcW w:w="993" w:type="dxa"/>
            <w:tcBorders>
              <w:top w:val="single" w:sz="4" w:space="0" w:color="auto"/>
              <w:left w:val="single" w:sz="4" w:space="0" w:color="auto"/>
              <w:bottom w:val="single" w:sz="4" w:space="0" w:color="auto"/>
              <w:right w:val="single" w:sz="4" w:space="0" w:color="auto"/>
            </w:tcBorders>
            <w:noWrap/>
            <w:vAlign w:val="bottom"/>
          </w:tcPr>
          <w:p w14:paraId="3756BEAE" w14:textId="52A27353"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7.681</w:t>
            </w:r>
          </w:p>
        </w:tc>
        <w:tc>
          <w:tcPr>
            <w:tcW w:w="1134" w:type="dxa"/>
            <w:tcBorders>
              <w:top w:val="single" w:sz="4" w:space="0" w:color="auto"/>
              <w:left w:val="single" w:sz="4" w:space="0" w:color="auto"/>
              <w:bottom w:val="single" w:sz="4" w:space="0" w:color="auto"/>
              <w:right w:val="single" w:sz="4" w:space="0" w:color="auto"/>
            </w:tcBorders>
            <w:noWrap/>
            <w:vAlign w:val="bottom"/>
          </w:tcPr>
          <w:p w14:paraId="15DDF12E" w14:textId="3D2F1424"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39.27</w:t>
            </w:r>
          </w:p>
        </w:tc>
        <w:tc>
          <w:tcPr>
            <w:tcW w:w="2835" w:type="dxa"/>
            <w:tcBorders>
              <w:top w:val="single" w:sz="4" w:space="0" w:color="auto"/>
              <w:left w:val="single" w:sz="4" w:space="0" w:color="auto"/>
              <w:bottom w:val="single" w:sz="4" w:space="0" w:color="auto"/>
              <w:right w:val="single" w:sz="4" w:space="0" w:color="auto"/>
            </w:tcBorders>
            <w:noWrap/>
            <w:vAlign w:val="center"/>
          </w:tcPr>
          <w:p w14:paraId="7E7A2EA0" w14:textId="327F1107"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1981-2010</w:t>
            </w:r>
          </w:p>
        </w:tc>
        <w:tc>
          <w:tcPr>
            <w:tcW w:w="2692" w:type="dxa"/>
            <w:tcBorders>
              <w:top w:val="single" w:sz="4" w:space="0" w:color="auto"/>
              <w:left w:val="single" w:sz="4" w:space="0" w:color="auto"/>
              <w:bottom w:val="single" w:sz="4" w:space="0" w:color="auto"/>
            </w:tcBorders>
            <w:noWrap/>
            <w:vAlign w:val="center"/>
          </w:tcPr>
          <w:p w14:paraId="305BA3D1" w14:textId="3596CF6D" w:rsidR="004500F5" w:rsidRPr="005D30FB" w:rsidRDefault="00A774A2"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{"citationItems":[{"id":"ITEM-1","itemData":{"DOI":"10.1007/s43217-020-00009-4","ISBN":"0123456789","ISSN":"2662-5571","abstract":"Surface runoff is a critical input in watershed management. Runoff is a\ndriving force for soil erosion which causes sedimentation of reservoirs\nlocated at downstream of watersheds. The present study aimed to model\nsurface runoff using the Soil and Water Assessment Tools (SWAT) model in\nKetar watershed, Ethiopia. Ketar river crosses mountainous steep slope\nareas. High surface runoff from the Ketar watershed flows to Lake Ziway.\nThe Ketar watershed was delineated into 35 sub-basins and 147 Hydraulic\nResponse Units (HRUs). In this work, surface runoff was simulated using\n36 years (1980-2015) meteorological data as input. The model was\ncalibrated and validated for streamflow using sequential uncertainty\nfitting-2 (SUFI_2) of the SWAT Calibration and Uncertainty Programs\n(SWAT_CUP). The model calibrated using 12-year measured streamflow data\n(1988-1997) and validated using 7-year streamflow data (1998-2004). The\ncoefficient of determination (R-2) and Nash-Sutcliffe (NSE) were used to\nmeasure the performance of the model. R-2 and NSE were 0.82 and 0.7\nduring calibration and 0.78 and 0.71 during validation, respectively.\nThe results show that there was an excellent relation between monthly\nobserved and simulated streamflow during both calibration and\nvalidation. Simulated average monthly surface runoff of the watershed\nwas 112.82 mm per month. The southwest part of the watershed, which was\ncharacterized by highest annual surface runoff, covers 27% of the total\narea.","author":[{"dropping-particle":"","family":"Sime","given":"Chala Hailu","non-dropping-particle":"","parse-names":false,"suffix":""},{"dropping-particle":"","family":"Demissie","given":"Tamene Adugna","non-dropping-particle":"","parse-names":false,"suffix":""},{"dropping-particle":"","family":"Tufa","given":"Fayera Gudu","non-dropping-particle":"","parse-names":false,"suffix":""}],"container-title":"Journal of Sedimentary Environments","id":"ITEM-1","issue":"1","issued":{"date-parts":[["2020"]]},"page":"151-162","publisher":"Springer International Publishing","title":"Surface runoff modeling in Ketar watershed, Ethiopia","type":"article-journal","volume":"5"},"uris":["http://www.mendeley.com/documents/?uuid=33ff4838-62be-4c01-ab45-f3878631c03b"]}],"mendeley":{"formattedCitation":"&lt;sup&gt;29&lt;/sup&gt;","plainTextFormattedCitation":"29","previouslyFormattedCitation":"&lt;sup&gt;29&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29</w:t>
            </w:r>
            <w:r w:rsidRPr="005D30FB">
              <w:rPr>
                <w:rFonts w:ascii="Calibri" w:eastAsia="Times New Roman" w:hAnsi="Calibri" w:cs="Calibri"/>
                <w:color w:val="000000"/>
                <w:sz w:val="20"/>
                <w:szCs w:val="20"/>
              </w:rPr>
              <w:fldChar w:fldCharType="end"/>
            </w:r>
          </w:p>
        </w:tc>
      </w:tr>
      <w:tr w:rsidR="004500F5" w:rsidRPr="005D30FB" w14:paraId="1B5454EE" w14:textId="77777777" w:rsidTr="00AE66BB">
        <w:trPr>
          <w:trHeight w:val="300"/>
        </w:trPr>
        <w:tc>
          <w:tcPr>
            <w:tcW w:w="1696" w:type="dxa"/>
            <w:tcBorders>
              <w:top w:val="single" w:sz="4" w:space="0" w:color="auto"/>
              <w:bottom w:val="single" w:sz="4" w:space="0" w:color="auto"/>
              <w:right w:val="single" w:sz="4" w:space="0" w:color="auto"/>
            </w:tcBorders>
            <w:noWrap/>
            <w:vAlign w:val="center"/>
          </w:tcPr>
          <w:p w14:paraId="4CA4E97D" w14:textId="6EADA981" w:rsidR="004500F5" w:rsidRPr="005D30FB" w:rsidRDefault="004500F5"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Daleti-Odagodere</w:t>
            </w:r>
            <w:proofErr w:type="spellEnd"/>
          </w:p>
        </w:tc>
        <w:tc>
          <w:tcPr>
            <w:tcW w:w="993" w:type="dxa"/>
            <w:tcBorders>
              <w:top w:val="single" w:sz="4" w:space="0" w:color="auto"/>
              <w:left w:val="single" w:sz="4" w:space="0" w:color="auto"/>
              <w:bottom w:val="single" w:sz="4" w:space="0" w:color="auto"/>
              <w:right w:val="single" w:sz="4" w:space="0" w:color="auto"/>
            </w:tcBorders>
            <w:noWrap/>
            <w:vAlign w:val="bottom"/>
          </w:tcPr>
          <w:p w14:paraId="6D9E487C" w14:textId="52246C83"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10.25</w:t>
            </w:r>
          </w:p>
        </w:tc>
        <w:tc>
          <w:tcPr>
            <w:tcW w:w="1134" w:type="dxa"/>
            <w:tcBorders>
              <w:top w:val="single" w:sz="4" w:space="0" w:color="auto"/>
              <w:left w:val="single" w:sz="4" w:space="0" w:color="auto"/>
              <w:bottom w:val="single" w:sz="4" w:space="0" w:color="auto"/>
              <w:right w:val="single" w:sz="4" w:space="0" w:color="auto"/>
            </w:tcBorders>
            <w:noWrap/>
            <w:vAlign w:val="bottom"/>
          </w:tcPr>
          <w:p w14:paraId="6C4FA259" w14:textId="5A63C9B6"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35</w:t>
            </w:r>
          </w:p>
        </w:tc>
        <w:tc>
          <w:tcPr>
            <w:tcW w:w="2835" w:type="dxa"/>
            <w:tcBorders>
              <w:top w:val="single" w:sz="4" w:space="0" w:color="auto"/>
              <w:left w:val="single" w:sz="4" w:space="0" w:color="auto"/>
              <w:bottom w:val="single" w:sz="4" w:space="0" w:color="auto"/>
              <w:right w:val="single" w:sz="4" w:space="0" w:color="auto"/>
            </w:tcBorders>
            <w:noWrap/>
            <w:vAlign w:val="center"/>
          </w:tcPr>
          <w:p w14:paraId="4614205A" w14:textId="592CA944"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1981-2010</w:t>
            </w:r>
          </w:p>
        </w:tc>
        <w:tc>
          <w:tcPr>
            <w:tcW w:w="2692" w:type="dxa"/>
            <w:tcBorders>
              <w:top w:val="single" w:sz="4" w:space="0" w:color="auto"/>
              <w:left w:val="single" w:sz="4" w:space="0" w:color="auto"/>
              <w:bottom w:val="single" w:sz="4" w:space="0" w:color="auto"/>
            </w:tcBorders>
            <w:noWrap/>
            <w:vAlign w:val="center"/>
          </w:tcPr>
          <w:p w14:paraId="0D29E574" w14:textId="58D50195" w:rsidR="004500F5" w:rsidRPr="005D30FB" w:rsidRDefault="00A774A2"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author":[{"dropping-particle":"","family":"Kassa","given":"Yifred","non-dropping-particle":"","parse-names":false,"suffix":""}],"id":"ITEM-1","issue":"November","issued":{"date-parts":[["2013"]]},"number-of-pages":"1-5","publisher":"Addis Ababa University","title":"Performance Assessment of Road Drainage Structures and Proposed Mitigation Measures: The case of Daleti-Odagodere Gravel Road in Benishangul-Gumuz Region.","type":"thesis"},"uris":["http://www.mendeley.com/documents/?uuid=b9a237be-f2bc-42a4-8b16-3a1b3b8224d0"]}],"mendeley":{"formattedCitation":"&lt;sup&gt;30&lt;/sup&gt;","plainTextFormattedCitation":"30","previouslyFormattedCitation":"&lt;sup&gt;30&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30</w:t>
            </w:r>
            <w:r w:rsidRPr="005D30FB">
              <w:rPr>
                <w:rFonts w:ascii="Calibri" w:eastAsia="Times New Roman" w:hAnsi="Calibri" w:cs="Calibri"/>
                <w:color w:val="000000"/>
                <w:sz w:val="20"/>
                <w:szCs w:val="20"/>
              </w:rPr>
              <w:fldChar w:fldCharType="end"/>
            </w:r>
          </w:p>
        </w:tc>
      </w:tr>
      <w:tr w:rsidR="004500F5" w:rsidRPr="005D30FB" w14:paraId="5063BC61" w14:textId="77777777" w:rsidTr="00AE66BB">
        <w:trPr>
          <w:trHeight w:val="300"/>
        </w:trPr>
        <w:tc>
          <w:tcPr>
            <w:tcW w:w="1696" w:type="dxa"/>
            <w:tcBorders>
              <w:top w:val="single" w:sz="4" w:space="0" w:color="auto"/>
              <w:bottom w:val="single" w:sz="4" w:space="0" w:color="auto"/>
              <w:right w:val="single" w:sz="4" w:space="0" w:color="auto"/>
            </w:tcBorders>
            <w:noWrap/>
            <w:vAlign w:val="center"/>
          </w:tcPr>
          <w:p w14:paraId="796B4B8F" w14:textId="6C5427BB" w:rsidR="004500F5" w:rsidRPr="005D30FB" w:rsidRDefault="004500F5" w:rsidP="00C020F1">
            <w:pPr>
              <w:spacing w:after="0" w:line="240" w:lineRule="auto"/>
              <w:rPr>
                <w:rFonts w:ascii="Calibri" w:eastAsia="Times New Roman" w:hAnsi="Calibri" w:cs="Calibri"/>
                <w:color w:val="000000"/>
                <w:sz w:val="20"/>
                <w:szCs w:val="20"/>
              </w:rPr>
            </w:pPr>
            <w:r w:rsidRPr="005D30FB">
              <w:rPr>
                <w:rFonts w:ascii="Calibri" w:eastAsia="Times New Roman" w:hAnsi="Calibri" w:cs="Calibri"/>
                <w:color w:val="000000"/>
                <w:sz w:val="20"/>
                <w:szCs w:val="20"/>
              </w:rPr>
              <w:t>Erer Gudda</w:t>
            </w:r>
          </w:p>
        </w:tc>
        <w:tc>
          <w:tcPr>
            <w:tcW w:w="993" w:type="dxa"/>
            <w:tcBorders>
              <w:top w:val="single" w:sz="4" w:space="0" w:color="auto"/>
              <w:left w:val="single" w:sz="4" w:space="0" w:color="auto"/>
              <w:bottom w:val="single" w:sz="4" w:space="0" w:color="auto"/>
              <w:right w:val="single" w:sz="4" w:space="0" w:color="auto"/>
            </w:tcBorders>
            <w:noWrap/>
            <w:vAlign w:val="bottom"/>
          </w:tcPr>
          <w:p w14:paraId="243EB5C5" w14:textId="413E2914"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9.4333</w:t>
            </w:r>
          </w:p>
        </w:tc>
        <w:tc>
          <w:tcPr>
            <w:tcW w:w="1134" w:type="dxa"/>
            <w:tcBorders>
              <w:top w:val="single" w:sz="4" w:space="0" w:color="auto"/>
              <w:left w:val="single" w:sz="4" w:space="0" w:color="auto"/>
              <w:bottom w:val="single" w:sz="4" w:space="0" w:color="auto"/>
              <w:right w:val="single" w:sz="4" w:space="0" w:color="auto"/>
            </w:tcBorders>
            <w:noWrap/>
            <w:vAlign w:val="bottom"/>
          </w:tcPr>
          <w:p w14:paraId="14D0141F" w14:textId="08BAB591"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42.1267</w:t>
            </w:r>
          </w:p>
        </w:tc>
        <w:tc>
          <w:tcPr>
            <w:tcW w:w="2835" w:type="dxa"/>
            <w:tcBorders>
              <w:top w:val="single" w:sz="4" w:space="0" w:color="auto"/>
              <w:left w:val="single" w:sz="4" w:space="0" w:color="auto"/>
              <w:bottom w:val="single" w:sz="4" w:space="0" w:color="auto"/>
              <w:right w:val="single" w:sz="4" w:space="0" w:color="auto"/>
            </w:tcBorders>
            <w:noWrap/>
            <w:vAlign w:val="center"/>
          </w:tcPr>
          <w:p w14:paraId="0DA09CAA" w14:textId="4140F128"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1984-1995</w:t>
            </w:r>
          </w:p>
        </w:tc>
        <w:tc>
          <w:tcPr>
            <w:tcW w:w="2692" w:type="dxa"/>
            <w:tcBorders>
              <w:top w:val="single" w:sz="4" w:space="0" w:color="auto"/>
              <w:left w:val="single" w:sz="4" w:space="0" w:color="auto"/>
              <w:bottom w:val="single" w:sz="4" w:space="0" w:color="auto"/>
            </w:tcBorders>
            <w:noWrap/>
            <w:vAlign w:val="center"/>
          </w:tcPr>
          <w:p w14:paraId="65A6F076" w14:textId="6D33CCFF" w:rsidR="004500F5" w:rsidRPr="005D30FB" w:rsidRDefault="00A774A2"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{"citationItems":[{"id":"ITEM-1","itemData":{"ISSN":"2225-7217","abstract":"Land and water resources degradation are the major problems in Ethiopia. Poor land use practices and improper management systems have been playing a significant role in causing high soil erosion rates, sediment transport and loss of soil nutrients. In this study a physically based watershed model, AnnAGNPS model was applied to the Erer-Guda river catchment for prediction of runoff and sediment yield. The objectives were to evaluate the AnnAGNPS model capability to predict the runoff and sediment yield with respect to different land use practice factors and to identify the most erodible sub-catchment of Erer-Guda gauged catchment of East Hararghe zone. Sensitivity analysis, model calibration and validation were also performed to assess the model performance. Four sensitive parameters were identified of which curve number (CN) was the most sensitive one. For model calibration, model efficiencies of 0.758,-331.068 and 0.710 were observed for surface runoff, peak runoff rate, and sediment yield, respectively. Corresponding coefficient of determination were founded to be 0.825, 0.110 and 0.763, respectively. Runoff and sediment yield were well predicted but, peak runoff rate was over predicted. Validation results produced model efficiencies (NSE) as 0.778,-77.999 and 0.779 for surface runoff, peak runoff rate and sediment yield, respectively. The coefficient of determination (R2) as 0.923, 0.235 and 0.857 for runoff, peak runoff rate and sediment yield, respectively. Surface runoff and sediment yield simulation were found better in validation stage as well as the peak runoff rate showed almost the same as for calibration. Erer-Guda catchment was simulated with respect to land use practices for runoff and sediment yield generation. Cultivated agricultural land was contributed large amount of runoff and sediment yield. Runoff and sediment yield from the contributing land use was 486mm/yr and 10.50t/ha/yr, respectively. Erer-Guda catchment was divided in seven sub-catchments. Runoff and sediment yield for each sub-catchment were quantified. The result of simulation of runoff and sediment yield after calibration for the most erodible sub-catchment (SWT-5) was 498.41mm/yr. and 17.30tons/ha/yr. respectively. In conclusion, the AnnAGNPS model can effectively be used to predict runoff and sediment yield in order to effectively design soil and water related development in absence of gauged information.","author":[{"dropping-particle":"","family":"Lindi","given":"Samuel","non-dropping-particle":"","parse-names":false,"suffix":""},{"dropping-particle":"","family":"Megersa","given":"Samuel Lindi","non-dropping-particle":"","parse-names":false,"suffix":""}],"id":"ITEM-1","issue":"10","issued":{"date-parts":[["2014"]]},"title":"Prediction of Runoff and Sediment Yield Using AnnAGNPS Model: Case of Erer-Guda Catchment, East Hararghe, Ethiopia","type":"article-journal","volume":"4"},"uris":["http://www.mendeley.com/documents/?uuid=eabbb184-c5e2-4204-a950-52921e49ffbd"]}],"mendeley":{"formattedCitation":"&lt;sup&gt;31&lt;/sup&gt;","plainTextFormattedCitation":"31","previouslyFormattedCitation":"&lt;sup&gt;31&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31</w:t>
            </w:r>
            <w:r w:rsidRPr="005D30FB">
              <w:rPr>
                <w:rFonts w:ascii="Calibri" w:eastAsia="Times New Roman" w:hAnsi="Calibri" w:cs="Calibri"/>
                <w:color w:val="000000"/>
                <w:sz w:val="20"/>
                <w:szCs w:val="20"/>
              </w:rPr>
              <w:fldChar w:fldCharType="end"/>
            </w:r>
          </w:p>
        </w:tc>
      </w:tr>
      <w:tr w:rsidR="004500F5" w:rsidRPr="005D30FB" w14:paraId="14FE9AE4" w14:textId="77777777" w:rsidTr="00AE66BB">
        <w:trPr>
          <w:trHeight w:val="300"/>
        </w:trPr>
        <w:tc>
          <w:tcPr>
            <w:tcW w:w="1696" w:type="dxa"/>
            <w:tcBorders>
              <w:top w:val="single" w:sz="4" w:space="0" w:color="auto"/>
              <w:bottom w:val="single" w:sz="4" w:space="0" w:color="auto"/>
              <w:right w:val="single" w:sz="4" w:space="0" w:color="auto"/>
            </w:tcBorders>
            <w:noWrap/>
            <w:vAlign w:val="center"/>
          </w:tcPr>
          <w:p w14:paraId="59C52BA5" w14:textId="331F3AE0" w:rsidR="004500F5" w:rsidRPr="005D30FB" w:rsidRDefault="004500F5" w:rsidP="00C020F1">
            <w:pPr>
              <w:spacing w:after="0" w:line="240" w:lineRule="auto"/>
              <w:rPr>
                <w:rFonts w:ascii="Calibri" w:eastAsia="Times New Roman" w:hAnsi="Calibri" w:cs="Calibri"/>
                <w:color w:val="000000"/>
                <w:sz w:val="20"/>
                <w:szCs w:val="20"/>
              </w:rPr>
            </w:pPr>
            <w:proofErr w:type="spellStart"/>
            <w:r w:rsidRPr="005D30FB">
              <w:rPr>
                <w:rFonts w:ascii="Calibri" w:eastAsia="Times New Roman" w:hAnsi="Calibri" w:cs="Calibri"/>
                <w:color w:val="000000"/>
                <w:sz w:val="20"/>
                <w:szCs w:val="20"/>
              </w:rPr>
              <w:t>Mieso</w:t>
            </w:r>
            <w:proofErr w:type="spellEnd"/>
          </w:p>
        </w:tc>
        <w:tc>
          <w:tcPr>
            <w:tcW w:w="993" w:type="dxa"/>
            <w:tcBorders>
              <w:top w:val="single" w:sz="4" w:space="0" w:color="auto"/>
              <w:left w:val="single" w:sz="4" w:space="0" w:color="auto"/>
              <w:bottom w:val="single" w:sz="4" w:space="0" w:color="auto"/>
              <w:right w:val="single" w:sz="4" w:space="0" w:color="auto"/>
            </w:tcBorders>
            <w:noWrap/>
            <w:vAlign w:val="bottom"/>
          </w:tcPr>
          <w:p w14:paraId="7C2849EE" w14:textId="7DD43238"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9.23</w:t>
            </w:r>
          </w:p>
        </w:tc>
        <w:tc>
          <w:tcPr>
            <w:tcW w:w="1134" w:type="dxa"/>
            <w:tcBorders>
              <w:top w:val="single" w:sz="4" w:space="0" w:color="auto"/>
              <w:left w:val="single" w:sz="4" w:space="0" w:color="auto"/>
              <w:bottom w:val="single" w:sz="4" w:space="0" w:color="auto"/>
              <w:right w:val="single" w:sz="4" w:space="0" w:color="auto"/>
            </w:tcBorders>
            <w:noWrap/>
            <w:vAlign w:val="bottom"/>
          </w:tcPr>
          <w:p w14:paraId="30A92C5E" w14:textId="50979789"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hAnsi="Calibri" w:cs="Calibri"/>
                <w:color w:val="000000"/>
                <w:sz w:val="20"/>
                <w:szCs w:val="20"/>
              </w:rPr>
              <w:t>40.8</w:t>
            </w:r>
          </w:p>
        </w:tc>
        <w:tc>
          <w:tcPr>
            <w:tcW w:w="2835" w:type="dxa"/>
            <w:tcBorders>
              <w:top w:val="single" w:sz="4" w:space="0" w:color="auto"/>
              <w:left w:val="single" w:sz="4" w:space="0" w:color="auto"/>
              <w:bottom w:val="single" w:sz="4" w:space="0" w:color="auto"/>
              <w:right w:val="single" w:sz="4" w:space="0" w:color="auto"/>
            </w:tcBorders>
            <w:noWrap/>
            <w:vAlign w:val="center"/>
          </w:tcPr>
          <w:p w14:paraId="6517E431" w14:textId="7C3BB643" w:rsidR="004500F5" w:rsidRPr="005D30FB" w:rsidRDefault="004500F5"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t>2003-2004</w:t>
            </w:r>
          </w:p>
        </w:tc>
        <w:tc>
          <w:tcPr>
            <w:tcW w:w="2692" w:type="dxa"/>
            <w:tcBorders>
              <w:top w:val="single" w:sz="4" w:space="0" w:color="auto"/>
              <w:left w:val="single" w:sz="4" w:space="0" w:color="auto"/>
              <w:bottom w:val="single" w:sz="4" w:space="0" w:color="auto"/>
            </w:tcBorders>
            <w:noWrap/>
            <w:vAlign w:val="center"/>
          </w:tcPr>
          <w:p w14:paraId="609A2808" w14:textId="7932360D" w:rsidR="004500F5" w:rsidRPr="005D30FB" w:rsidRDefault="00A774A2" w:rsidP="00C020F1">
            <w:pPr>
              <w:spacing w:after="0" w:line="240" w:lineRule="auto"/>
              <w:jc w:val="center"/>
              <w:rPr>
                <w:rFonts w:ascii="Calibri" w:eastAsia="Times New Roman" w:hAnsi="Calibri" w:cs="Calibri"/>
                <w:color w:val="000000"/>
                <w:sz w:val="20"/>
                <w:szCs w:val="20"/>
              </w:rPr>
            </w:pPr>
            <w:r w:rsidRPr="005D30FB">
              <w:rPr>
                <w:rFonts w:ascii="Calibri" w:eastAsia="Times New Roman" w:hAnsi="Calibri" w:cs="Calibri"/>
                <w:color w:val="000000"/>
                <w:sz w:val="20"/>
                <w:szCs w:val="20"/>
              </w:rPr>
              <w:fldChar w:fldCharType="begin" w:fldLock="1"/>
            </w:r>
            <w:r w:rsidR="00AE66BB" w:rsidRPr="005D30FB">
              <w:rPr>
                <w:rFonts w:ascii="Calibri" w:eastAsia="Times New Roman" w:hAnsi="Calibri" w:cs="Calibri"/>
                <w:color w:val="000000"/>
                <w:sz w:val="20"/>
                <w:szCs w:val="20"/>
              </w:rPr>
              <w:instrText>ADDIN CSL_CITATION {"citationItems":[{"id":"ITEM-1","itemData":{"abstract":"NA","author":[{"dropping-particle":"","family":"Welderufael","given":"Worku Atlabatchew","non-dropping-particle":"","parse-names":false,"suffix":""}],"container-title":"Na","id":"ITEM-1","issue":"NA","issued":{"date-parts":[["2006"]]},"number-of-pages":"NA-NA","publisher":"Wageningen University and Research","title":"Quantifying rainfall-runoff relationships on selected benchmark ecotopes in Ethiopia: a primary step in water harvesting research","type":"thesis","volume":"NA"},"uris":["http://www.mendeley.com/documents/?uuid=013ab9fa-8106-459c-9783-f18c6bec2de2"]}],"mendeley":{"formattedCitation":"&lt;sup&gt;32&lt;/sup&gt;","plainTextFormattedCitation":"32","previouslyFormattedCitation":"&lt;sup&gt;32&lt;/sup&gt;"},"properties":{"noteIndex":0},"schema":"https://github.com/citation-style-language/schema/raw/master/csl-citation.json"}</w:instrText>
            </w:r>
            <w:r w:rsidRPr="005D30FB">
              <w:rPr>
                <w:rFonts w:ascii="Calibri" w:eastAsia="Times New Roman" w:hAnsi="Calibri" w:cs="Calibri"/>
                <w:color w:val="000000"/>
                <w:sz w:val="20"/>
                <w:szCs w:val="20"/>
              </w:rPr>
              <w:fldChar w:fldCharType="separate"/>
            </w:r>
            <w:r w:rsidR="004803CB" w:rsidRPr="005D30FB">
              <w:rPr>
                <w:rFonts w:ascii="Calibri" w:eastAsia="Times New Roman" w:hAnsi="Calibri" w:cs="Calibri"/>
                <w:noProof/>
                <w:color w:val="000000"/>
                <w:sz w:val="20"/>
                <w:szCs w:val="20"/>
                <w:vertAlign w:val="superscript"/>
              </w:rPr>
              <w:t>32</w:t>
            </w:r>
            <w:r w:rsidRPr="005D30FB">
              <w:rPr>
                <w:rFonts w:ascii="Calibri" w:eastAsia="Times New Roman" w:hAnsi="Calibri" w:cs="Calibri"/>
                <w:color w:val="000000"/>
                <w:sz w:val="20"/>
                <w:szCs w:val="20"/>
              </w:rPr>
              <w:fldChar w:fldCharType="end"/>
            </w:r>
          </w:p>
        </w:tc>
      </w:tr>
    </w:tbl>
    <w:p w14:paraId="471BAEF1" w14:textId="77777777" w:rsidR="0029478D" w:rsidRPr="005D30FB" w:rsidRDefault="0029478D" w:rsidP="0029478D">
      <w:pPr>
        <w:rPr>
          <w:rFonts w:ascii="Calibri" w:hAnsi="Calibri" w:cs="Calibri"/>
        </w:rPr>
      </w:pPr>
    </w:p>
    <w:p w14:paraId="5ACEBC3E" w14:textId="642270D4" w:rsidR="004803CB" w:rsidRPr="005D30FB" w:rsidRDefault="004803CB" w:rsidP="004803CB">
      <w:pPr>
        <w:keepNext/>
        <w:spacing w:line="240" w:lineRule="auto"/>
        <w:jc w:val="both"/>
        <w:rPr>
          <w:rFonts w:ascii="Calibri" w:eastAsia="Calibri" w:hAnsi="Calibri" w:cs="Calibri"/>
          <w:bCs/>
          <w:sz w:val="20"/>
          <w:szCs w:val="18"/>
        </w:rPr>
      </w:pPr>
      <w:r w:rsidRPr="005D30FB">
        <w:rPr>
          <w:rFonts w:ascii="Calibri" w:eastAsia="Calibri" w:hAnsi="Calibri" w:cs="Calibri"/>
          <w:bCs/>
          <w:sz w:val="20"/>
          <w:szCs w:val="18"/>
        </w:rPr>
        <w:lastRenderedPageBreak/>
        <w:t xml:space="preserve">Table 2: </w:t>
      </w:r>
      <w:r w:rsidR="00AE66BB" w:rsidRPr="005D30FB">
        <w:rPr>
          <w:rFonts w:ascii="Calibri" w:eastAsia="Calibri" w:hAnsi="Calibri" w:cs="Calibri"/>
          <w:bCs/>
          <w:sz w:val="20"/>
          <w:szCs w:val="18"/>
        </w:rPr>
        <w:t>List of soil moisture measurements sites collected from published literature</w:t>
      </w:r>
      <w:r w:rsidRPr="005D30FB">
        <w:rPr>
          <w:rFonts w:ascii="Calibri" w:eastAsia="Calibri" w:hAnsi="Calibri" w:cs="Calibri"/>
          <w:bCs/>
          <w:sz w:val="20"/>
          <w:szCs w:val="18"/>
        </w:rPr>
        <w:t xml:space="preserve"> across the rainfed agricultural region of Ethiopia</w:t>
      </w:r>
    </w:p>
    <w:tbl>
      <w:tblPr>
        <w:tblStyle w:val="TableGrid"/>
        <w:tblW w:w="9630" w:type="dxa"/>
        <w:tblInd w:w="-95" w:type="dxa"/>
        <w:tblLook w:val="04A0" w:firstRow="1" w:lastRow="0" w:firstColumn="1" w:lastColumn="0" w:noHBand="0" w:noVBand="1"/>
      </w:tblPr>
      <w:tblGrid>
        <w:gridCol w:w="1791"/>
        <w:gridCol w:w="1134"/>
        <w:gridCol w:w="1134"/>
        <w:gridCol w:w="2694"/>
        <w:gridCol w:w="2877"/>
      </w:tblGrid>
      <w:tr w:rsidR="004803CB" w:rsidRPr="005D30FB" w14:paraId="05821B74" w14:textId="77777777" w:rsidTr="00AE66BB">
        <w:tc>
          <w:tcPr>
            <w:tcW w:w="1791" w:type="dxa"/>
            <w:shd w:val="clear" w:color="auto" w:fill="E7E6E6" w:themeFill="background2"/>
            <w:hideMark/>
          </w:tcPr>
          <w:p w14:paraId="481870E3" w14:textId="77777777" w:rsidR="004803CB" w:rsidRPr="005D30FB" w:rsidRDefault="004803CB" w:rsidP="00CF5749">
            <w:pPr>
              <w:pStyle w:val="NormalWeb"/>
              <w:spacing w:before="0" w:beforeAutospacing="0" w:after="0" w:afterAutospacing="0" w:line="276" w:lineRule="auto"/>
              <w:jc w:val="center"/>
              <w:textAlignment w:val="baseline"/>
              <w:rPr>
                <w:rFonts w:ascii="Calibri" w:hAnsi="Calibri" w:cs="Calibri"/>
                <w:b/>
                <w:sz w:val="20"/>
                <w:szCs w:val="20"/>
              </w:rPr>
            </w:pPr>
            <w:r w:rsidRPr="005D30FB">
              <w:rPr>
                <w:rFonts w:ascii="Calibri" w:hAnsi="Calibri" w:cs="Calibri"/>
                <w:b/>
                <w:sz w:val="20"/>
                <w:szCs w:val="20"/>
              </w:rPr>
              <w:t>Experimental site</w:t>
            </w:r>
          </w:p>
        </w:tc>
        <w:tc>
          <w:tcPr>
            <w:tcW w:w="1134" w:type="dxa"/>
            <w:shd w:val="clear" w:color="auto" w:fill="E7E6E6" w:themeFill="background2"/>
            <w:hideMark/>
          </w:tcPr>
          <w:p w14:paraId="6CAF908D" w14:textId="77777777" w:rsidR="004803CB" w:rsidRPr="005D30FB" w:rsidRDefault="004803CB" w:rsidP="00CF5749">
            <w:pPr>
              <w:pStyle w:val="NormalWeb"/>
              <w:spacing w:before="0" w:beforeAutospacing="0" w:after="0" w:afterAutospacing="0" w:line="276" w:lineRule="auto"/>
              <w:jc w:val="center"/>
              <w:textAlignment w:val="baseline"/>
              <w:rPr>
                <w:rFonts w:ascii="Calibri" w:hAnsi="Calibri" w:cs="Calibri"/>
                <w:b/>
                <w:sz w:val="20"/>
                <w:szCs w:val="20"/>
              </w:rPr>
            </w:pPr>
            <w:r w:rsidRPr="005D30FB">
              <w:rPr>
                <w:rFonts w:ascii="Calibri" w:hAnsi="Calibri" w:cs="Calibri"/>
                <w:b/>
                <w:sz w:val="20"/>
                <w:szCs w:val="20"/>
              </w:rPr>
              <w:t>Lat (°N)</w:t>
            </w:r>
          </w:p>
        </w:tc>
        <w:tc>
          <w:tcPr>
            <w:tcW w:w="1134" w:type="dxa"/>
            <w:shd w:val="clear" w:color="auto" w:fill="E7E6E6" w:themeFill="background2"/>
          </w:tcPr>
          <w:p w14:paraId="26495421" w14:textId="77777777" w:rsidR="004803CB" w:rsidRPr="005D30FB" w:rsidRDefault="004803CB" w:rsidP="00CF5749">
            <w:pPr>
              <w:pStyle w:val="NormalWeb"/>
              <w:spacing w:before="0" w:beforeAutospacing="0" w:after="0" w:afterAutospacing="0" w:line="276" w:lineRule="auto"/>
              <w:jc w:val="center"/>
              <w:textAlignment w:val="baseline"/>
              <w:rPr>
                <w:rFonts w:ascii="Calibri" w:hAnsi="Calibri" w:cs="Calibri"/>
                <w:b/>
                <w:sz w:val="20"/>
                <w:szCs w:val="20"/>
              </w:rPr>
            </w:pPr>
            <w:r w:rsidRPr="005D30FB">
              <w:rPr>
                <w:rFonts w:ascii="Calibri" w:hAnsi="Calibri" w:cs="Calibri"/>
                <w:b/>
                <w:sz w:val="20"/>
                <w:szCs w:val="20"/>
              </w:rPr>
              <w:t>Lon (°E)</w:t>
            </w:r>
          </w:p>
        </w:tc>
        <w:tc>
          <w:tcPr>
            <w:tcW w:w="2694" w:type="dxa"/>
            <w:shd w:val="clear" w:color="auto" w:fill="E7E6E6" w:themeFill="background2"/>
          </w:tcPr>
          <w:p w14:paraId="662D46D5" w14:textId="77777777" w:rsidR="004803CB" w:rsidRPr="005D30FB" w:rsidRDefault="004803CB" w:rsidP="00CF5749">
            <w:pPr>
              <w:pStyle w:val="NormalWeb"/>
              <w:spacing w:before="0" w:beforeAutospacing="0" w:after="0" w:afterAutospacing="0" w:line="276" w:lineRule="auto"/>
              <w:jc w:val="center"/>
              <w:textAlignment w:val="baseline"/>
              <w:rPr>
                <w:rFonts w:ascii="Calibri" w:hAnsi="Calibri" w:cs="Calibri"/>
                <w:b/>
                <w:sz w:val="20"/>
                <w:szCs w:val="20"/>
              </w:rPr>
            </w:pPr>
            <w:r w:rsidRPr="005D30FB">
              <w:rPr>
                <w:rFonts w:ascii="Calibri" w:hAnsi="Calibri" w:cs="Calibri"/>
                <w:b/>
                <w:sz w:val="20"/>
                <w:szCs w:val="20"/>
              </w:rPr>
              <w:t>Years of measurement</w:t>
            </w:r>
          </w:p>
        </w:tc>
        <w:tc>
          <w:tcPr>
            <w:tcW w:w="2877" w:type="dxa"/>
            <w:shd w:val="clear" w:color="auto" w:fill="E7E6E6" w:themeFill="background2"/>
            <w:hideMark/>
          </w:tcPr>
          <w:p w14:paraId="72035934" w14:textId="77777777" w:rsidR="004803CB" w:rsidRPr="005D30FB" w:rsidRDefault="004803CB" w:rsidP="00CF5749">
            <w:pPr>
              <w:pStyle w:val="NormalWeb"/>
              <w:spacing w:before="0" w:beforeAutospacing="0" w:after="0" w:afterAutospacing="0" w:line="276" w:lineRule="auto"/>
              <w:jc w:val="center"/>
              <w:textAlignment w:val="baseline"/>
              <w:rPr>
                <w:rFonts w:ascii="Calibri" w:hAnsi="Calibri" w:cs="Calibri"/>
                <w:b/>
                <w:sz w:val="20"/>
                <w:szCs w:val="20"/>
              </w:rPr>
            </w:pPr>
            <w:r w:rsidRPr="005D30FB">
              <w:rPr>
                <w:rFonts w:ascii="Calibri" w:hAnsi="Calibri" w:cs="Calibri"/>
                <w:b/>
                <w:sz w:val="20"/>
                <w:szCs w:val="20"/>
              </w:rPr>
              <w:t>Reference</w:t>
            </w:r>
          </w:p>
        </w:tc>
      </w:tr>
      <w:tr w:rsidR="004803CB" w:rsidRPr="005D30FB" w14:paraId="23B9CDD0" w14:textId="77777777" w:rsidTr="00AE66BB">
        <w:tc>
          <w:tcPr>
            <w:tcW w:w="1791" w:type="dxa"/>
            <w:vAlign w:val="bottom"/>
          </w:tcPr>
          <w:p w14:paraId="6B63D27B" w14:textId="77671373" w:rsidR="004803CB" w:rsidRPr="005D30FB" w:rsidRDefault="004803CB" w:rsidP="004803CB">
            <w:pPr>
              <w:spacing w:after="0" w:line="240" w:lineRule="auto"/>
              <w:rPr>
                <w:rFonts w:ascii="Calibri" w:hAnsi="Calibri" w:cs="Calibri"/>
                <w:sz w:val="20"/>
                <w:szCs w:val="20"/>
              </w:rPr>
            </w:pPr>
            <w:r w:rsidRPr="005D30FB">
              <w:rPr>
                <w:rFonts w:ascii="Calibri" w:hAnsi="Calibri" w:cs="Calibri"/>
                <w:sz w:val="20"/>
                <w:szCs w:val="20"/>
              </w:rPr>
              <w:t>Delanta</w:t>
            </w:r>
          </w:p>
        </w:tc>
        <w:tc>
          <w:tcPr>
            <w:tcW w:w="1134" w:type="dxa"/>
          </w:tcPr>
          <w:p w14:paraId="6F8EB25D" w14:textId="25EBE530" w:rsidR="004803CB" w:rsidRPr="005D30FB" w:rsidRDefault="004803CB" w:rsidP="004803CB">
            <w:pPr>
              <w:spacing w:after="0" w:line="240" w:lineRule="auto"/>
              <w:jc w:val="center"/>
              <w:rPr>
                <w:rFonts w:ascii="Calibri" w:hAnsi="Calibri" w:cs="Calibri"/>
                <w:sz w:val="20"/>
                <w:szCs w:val="20"/>
              </w:rPr>
            </w:pPr>
            <w:r w:rsidRPr="005D30FB">
              <w:rPr>
                <w:rFonts w:ascii="Calibri" w:hAnsi="Calibri" w:cs="Calibri"/>
                <w:sz w:val="20"/>
                <w:szCs w:val="20"/>
              </w:rPr>
              <w:t>11.583</w:t>
            </w:r>
          </w:p>
        </w:tc>
        <w:tc>
          <w:tcPr>
            <w:tcW w:w="1134" w:type="dxa"/>
          </w:tcPr>
          <w:p w14:paraId="505D9963" w14:textId="30470FA3" w:rsidR="004803CB" w:rsidRPr="005D30FB" w:rsidRDefault="004803CB" w:rsidP="004803CB">
            <w:pPr>
              <w:spacing w:after="0" w:line="240" w:lineRule="auto"/>
              <w:jc w:val="center"/>
              <w:rPr>
                <w:rFonts w:ascii="Calibri" w:hAnsi="Calibri" w:cs="Calibri"/>
                <w:sz w:val="20"/>
                <w:szCs w:val="20"/>
              </w:rPr>
            </w:pPr>
            <w:r w:rsidRPr="005D30FB">
              <w:rPr>
                <w:rFonts w:ascii="Calibri" w:hAnsi="Calibri" w:cs="Calibri"/>
                <w:sz w:val="20"/>
                <w:szCs w:val="20"/>
              </w:rPr>
              <w:t>39.200</w:t>
            </w:r>
          </w:p>
        </w:tc>
        <w:tc>
          <w:tcPr>
            <w:tcW w:w="2694" w:type="dxa"/>
            <w:vAlign w:val="bottom"/>
          </w:tcPr>
          <w:p w14:paraId="31D251B1" w14:textId="4DE9A40A" w:rsidR="004803CB" w:rsidRPr="005D30FB" w:rsidRDefault="004803CB" w:rsidP="004803CB">
            <w:pPr>
              <w:spacing w:after="0" w:line="240" w:lineRule="auto"/>
              <w:jc w:val="center"/>
              <w:rPr>
                <w:rFonts w:ascii="Calibri" w:hAnsi="Calibri" w:cs="Calibri"/>
                <w:sz w:val="20"/>
                <w:szCs w:val="20"/>
              </w:rPr>
            </w:pPr>
            <w:r w:rsidRPr="005D30FB">
              <w:rPr>
                <w:rFonts w:ascii="Calibri" w:hAnsi="Calibri" w:cs="Calibri"/>
                <w:sz w:val="20"/>
                <w:szCs w:val="20"/>
              </w:rPr>
              <w:t>2005</w:t>
            </w:r>
          </w:p>
        </w:tc>
        <w:tc>
          <w:tcPr>
            <w:tcW w:w="2877" w:type="dxa"/>
          </w:tcPr>
          <w:p w14:paraId="6C94CE43" w14:textId="3BC56203" w:rsidR="004803CB" w:rsidRPr="005D30FB" w:rsidRDefault="004803CB" w:rsidP="004803CB">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AE66BB" w:rsidRPr="005D30FB">
              <w:rPr>
                <w:rFonts w:ascii="Calibri" w:hAnsi="Calibri" w:cs="Calibri"/>
                <w:sz w:val="20"/>
                <w:szCs w:val="20"/>
              </w:rPr>
              <w:instrText>ADDIN CSL_CITATION {"citationItems":[{"id":"ITEM-1","itemData":{"DOI":"10.4314/ejesm.v1i2.41580","abstract":"Vertisols are one of the agriculturally important soils in Delanta Dawunt, north central highlands of Ethiopia, for peasant farmers as almost all the cereal, soil and forage crops are grown on them. However, waterlogging during the growing season impedes the performances of cereal crops. It is crucial to seek for cost effective means to mitigate waterlogging for increased production. Hence, a field experiment was conducted to observe effectiveness of tillage on draining excess soil water. To this effect treatments, i.e., ‘flat seedbed, ‘traditional drainage system’ (Shurube), ‘broadbed and furrow with 100 cm (BBF-100 cm)’ and ‘broadbed and furrow with 80cm’(BBF 80 cm) were arranged in a randomized complete block design with three replications on 6 m by 4 m plot. The study revealed that BBF-100 cm, BBF-80 cm and traditional drainage system significantly increased the grain yield of wheat by 51.4 %, 41.6 % and 11.2 % compared to the control, respectively. Therefore, this study recommends ‘BBF-100 cm followed by BBF-80 cm to fight against seasonal waterlogging and to boost wheat production in the North central highlands of Ethiopia.","author":[{"dropping-particle":"","family":"Kebede","given":"K","non-dropping-particle":"","parse-names":false,"suffix":""},{"dropping-particle":"","family":"Bekelle","given":"E","non-dropping-particle":"","parse-names":false,"suffix":""}],"container-title":"Ethiopian Journal of Environmental Studies and Management","id":"ITEM-1","issue":"2","issued":{"date-parts":[["2008"]]},"page":"49-55","title":"Tillage Effect on Soil Moisture Storage and Wheat Yield on the Vertisols of North Central Highlands of Ethiopia","type":"article-journal","volume":"1"},"uris":["http://www.mendeley.com/documents/?uuid=7bd76d1f-3fca-4918-82e9-6cfb9f7f0d0f"]}],"mendeley":{"formattedCitation":"&lt;sup&gt;33&lt;/sup&gt;","plainTextFormattedCitation":"33","previouslyFormattedCitation":"&lt;sup&gt;33&lt;/sup&gt;"},"properties":{"noteIndex":0},"schema":"https://github.com/citation-style-language/schema/raw/master/csl-citation.json"}</w:instrText>
            </w:r>
            <w:r w:rsidRPr="005D30FB">
              <w:rPr>
                <w:rFonts w:ascii="Calibri" w:hAnsi="Calibri" w:cs="Calibri"/>
                <w:sz w:val="20"/>
                <w:szCs w:val="20"/>
              </w:rPr>
              <w:fldChar w:fldCharType="separate"/>
            </w:r>
            <w:r w:rsidR="00AE66BB" w:rsidRPr="005D30FB">
              <w:rPr>
                <w:rFonts w:ascii="Calibri" w:hAnsi="Calibri" w:cs="Calibri"/>
                <w:noProof/>
                <w:sz w:val="20"/>
                <w:szCs w:val="20"/>
                <w:vertAlign w:val="superscript"/>
              </w:rPr>
              <w:t>33</w:t>
            </w:r>
            <w:r w:rsidRPr="005D30FB">
              <w:rPr>
                <w:rFonts w:ascii="Calibri" w:hAnsi="Calibri" w:cs="Calibri"/>
                <w:sz w:val="20"/>
                <w:szCs w:val="20"/>
              </w:rPr>
              <w:fldChar w:fldCharType="end"/>
            </w:r>
          </w:p>
        </w:tc>
      </w:tr>
      <w:tr w:rsidR="004803CB" w:rsidRPr="005D30FB" w14:paraId="31C48230" w14:textId="77777777" w:rsidTr="00AE66BB">
        <w:tc>
          <w:tcPr>
            <w:tcW w:w="1791" w:type="dxa"/>
            <w:vAlign w:val="bottom"/>
          </w:tcPr>
          <w:p w14:paraId="2A196693" w14:textId="51989452" w:rsidR="004803CB" w:rsidRPr="005D30FB" w:rsidRDefault="004803CB" w:rsidP="004803CB">
            <w:pPr>
              <w:spacing w:after="0" w:line="240" w:lineRule="auto"/>
              <w:rPr>
                <w:rFonts w:ascii="Calibri" w:hAnsi="Calibri" w:cs="Calibri"/>
                <w:sz w:val="20"/>
                <w:szCs w:val="20"/>
              </w:rPr>
            </w:pPr>
            <w:r w:rsidRPr="005D30FB">
              <w:rPr>
                <w:rFonts w:ascii="Calibri" w:hAnsi="Calibri" w:cs="Calibri"/>
                <w:sz w:val="20"/>
                <w:szCs w:val="20"/>
              </w:rPr>
              <w:t>North Wollo</w:t>
            </w:r>
          </w:p>
        </w:tc>
        <w:tc>
          <w:tcPr>
            <w:tcW w:w="1134" w:type="dxa"/>
          </w:tcPr>
          <w:p w14:paraId="2B80F038" w14:textId="6AF45787" w:rsidR="004803CB" w:rsidRPr="005D30FB" w:rsidRDefault="004803CB" w:rsidP="004803CB">
            <w:pPr>
              <w:spacing w:after="0" w:line="240" w:lineRule="auto"/>
              <w:jc w:val="center"/>
              <w:rPr>
                <w:rFonts w:ascii="Calibri" w:hAnsi="Calibri" w:cs="Calibri"/>
                <w:sz w:val="20"/>
                <w:szCs w:val="20"/>
              </w:rPr>
            </w:pPr>
            <w:r w:rsidRPr="005D30FB">
              <w:rPr>
                <w:rFonts w:ascii="Calibri" w:hAnsi="Calibri" w:cs="Calibri"/>
                <w:sz w:val="20"/>
                <w:szCs w:val="20"/>
              </w:rPr>
              <w:t>11.840</w:t>
            </w:r>
          </w:p>
        </w:tc>
        <w:tc>
          <w:tcPr>
            <w:tcW w:w="1134" w:type="dxa"/>
          </w:tcPr>
          <w:p w14:paraId="0C8C4D84" w14:textId="28074E5D" w:rsidR="004803CB" w:rsidRPr="005D30FB" w:rsidRDefault="004803CB" w:rsidP="004803CB">
            <w:pPr>
              <w:spacing w:after="0" w:line="240" w:lineRule="auto"/>
              <w:jc w:val="center"/>
              <w:rPr>
                <w:rFonts w:ascii="Calibri" w:hAnsi="Calibri" w:cs="Calibri"/>
                <w:sz w:val="20"/>
                <w:szCs w:val="20"/>
              </w:rPr>
            </w:pPr>
            <w:r w:rsidRPr="005D30FB">
              <w:rPr>
                <w:rFonts w:ascii="Calibri" w:hAnsi="Calibri" w:cs="Calibri"/>
                <w:sz w:val="20"/>
                <w:szCs w:val="20"/>
              </w:rPr>
              <w:t>39.731</w:t>
            </w:r>
          </w:p>
        </w:tc>
        <w:tc>
          <w:tcPr>
            <w:tcW w:w="2694" w:type="dxa"/>
            <w:vAlign w:val="bottom"/>
          </w:tcPr>
          <w:p w14:paraId="7D868B21" w14:textId="3E91D879" w:rsidR="004803CB" w:rsidRPr="005D30FB" w:rsidRDefault="004803CB" w:rsidP="004803CB">
            <w:pPr>
              <w:spacing w:after="0" w:line="240" w:lineRule="auto"/>
              <w:jc w:val="center"/>
              <w:rPr>
                <w:rFonts w:ascii="Calibri" w:hAnsi="Calibri" w:cs="Calibri"/>
                <w:sz w:val="20"/>
                <w:szCs w:val="20"/>
              </w:rPr>
            </w:pPr>
            <w:r w:rsidRPr="005D30FB">
              <w:rPr>
                <w:rFonts w:ascii="Calibri" w:hAnsi="Calibri" w:cs="Calibri"/>
                <w:sz w:val="20"/>
                <w:szCs w:val="20"/>
              </w:rPr>
              <w:t>2003-2004</w:t>
            </w:r>
          </w:p>
        </w:tc>
        <w:tc>
          <w:tcPr>
            <w:tcW w:w="2877" w:type="dxa"/>
          </w:tcPr>
          <w:p w14:paraId="2D946A73" w14:textId="40EC6D1D" w:rsidR="004803CB" w:rsidRPr="005D30FB" w:rsidRDefault="004803CB" w:rsidP="004803CB">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AE66BB" w:rsidRPr="005D30FB">
              <w:rPr>
                <w:rFonts w:ascii="Calibri" w:hAnsi="Calibri" w:cs="Calibri"/>
                <w:sz w:val="20"/>
                <w:szCs w:val="20"/>
              </w:rPr>
              <w:instrText>ADDIN CSL_CITATION {"citationItems":[{"id":"ITEM-1","itemData":{"DOI":"10.1016/j.still.2007.08.002","ISSN":"01671987","abstract":"Grain production shortfalls in northern Ethiopia are commonly associated with occurrence of intra-seasonal dry spells or droughts and rapid land degradation which adversely impact crop yields. Suitable practices that use available rainwater more efficiently to mitigate impact of dry spells on crops and that protect soil are needed to stabilize and improve grain yields in the predominately rainfed agriculture. During three cropping seasons on-farm experiments tested conservation tillage techniques implemented with oxen-drawn plows on clay loam soil. Tested tillage techniques are subsoiling, open and tied ridges, no till, and conventional tillage with the local maresha plow (the control). Effectiveness in improving root zone soil moisture, limiting soil erosion, and improving sorghum (Sorghum bicolor (L.) Moench.) and chickpea (Cicer arietinum L.) grain yield were determined. Results demonstrate that performance of the tillage techniques varied with seasonal rainfall distribution and intensity and land slope gradient. Tied and open ridge increased seasonal root zone soil moisture 15-24%. Subsoiling slightly (3%) increased and no till slightly decreased soil moisture but were not statistically different from conventional tillage. Tied ridge and no till significantly reduced seasonal soil loss by up to 11 Mg ha-1 during seasons with moderate intensity storms, but during a season with high intensity storms tied ridge on over 9% slope gradient increased soil loss (up to 35 Mg ha-1). The increased soil disturbance of subsoiling led to higher soil loss rates (up to 32 Mg ha-1) than conventional tillage during all seasons. Grain yield decreased and runoff and erosion rates increased rapidly with increasing land slope gradient. During a season with moderate intensity rainfall open and tied ridge increased sorghum yield by 67-73% over the control (730 kg ha-1) while no till decreased yield by 25%. During a season when high intensity rainfall events damaged the ridges, subsoiling had the best sorghum yield with 42% increase over the control (1430 kg ha-1). Poor early season rainfall and fungus attacks resulted in low chickpea yields (200-320 kg ha-1) and statistically insignificant differences between tillage methods. Overall results of the study suggest that on slopes below 8% gradient oxen-drawn ridge tillage and subsoiling, to a lesser degree, can effectively improve conditions that mitigate impact of short dry spells especially during seasons with less intense …","author":[{"dropping-particle":"V.","family":"McHugh","given":"Oloro","non-dropping-particle":"","parse-names":false,"suffix":""},{"dropping-particle":"","family":"Steenhuis","given":"Tammo S.","non-dropping-particle":"","parse-names":false,"suffix":""},{"dropping-particle":"","family":"Berihun Abebe","given":"","non-dropping-particle":"","parse-names":false,"suffix":""},{"dropping-particle":"","family":"Fernandes","given":"Erick C.M.","non-dropping-particle":"","parse-names":false,"suffix":""}],"container-title":"Soil and Tillage Research","id":"ITEM-1","issue":"1","issued":{"date-parts":[["2007"]]},"page":"19-36","title":"Performance of in situ rainwater conservation tillage techniques on dry spell mitigation and erosion control in the drought-prone North Wello zone of the Ethiopian highlands","type":"article-journal","volume":"97"},"uris":["http://www.mendeley.com/documents/?uuid=0c34d9b3-ee7b-4ef9-8584-439879ac20ad"]}],"mendeley":{"formattedCitation":"&lt;sup&gt;34&lt;/sup&gt;","plainTextFormattedCitation":"34","previouslyFormattedCitation":"&lt;sup&gt;34&lt;/sup&gt;"},"properties":{"noteIndex":0},"schema":"https://github.com/citation-style-language/schema/raw/master/csl-citation.json"}</w:instrText>
            </w:r>
            <w:r w:rsidRPr="005D30FB">
              <w:rPr>
                <w:rFonts w:ascii="Calibri" w:hAnsi="Calibri" w:cs="Calibri"/>
                <w:sz w:val="20"/>
                <w:szCs w:val="20"/>
              </w:rPr>
              <w:fldChar w:fldCharType="separate"/>
            </w:r>
            <w:r w:rsidR="00AE66BB" w:rsidRPr="005D30FB">
              <w:rPr>
                <w:rFonts w:ascii="Calibri" w:hAnsi="Calibri" w:cs="Calibri"/>
                <w:noProof/>
                <w:sz w:val="20"/>
                <w:szCs w:val="20"/>
                <w:vertAlign w:val="superscript"/>
              </w:rPr>
              <w:t>34</w:t>
            </w:r>
            <w:r w:rsidRPr="005D30FB">
              <w:rPr>
                <w:rFonts w:ascii="Calibri" w:hAnsi="Calibri" w:cs="Calibri"/>
                <w:sz w:val="20"/>
                <w:szCs w:val="20"/>
              </w:rPr>
              <w:fldChar w:fldCharType="end"/>
            </w:r>
          </w:p>
        </w:tc>
      </w:tr>
      <w:tr w:rsidR="00AE66BB" w:rsidRPr="005D30FB" w14:paraId="6F1D8A7F" w14:textId="77777777" w:rsidTr="00F2430B">
        <w:tc>
          <w:tcPr>
            <w:tcW w:w="1791" w:type="dxa"/>
            <w:vAlign w:val="bottom"/>
          </w:tcPr>
          <w:p w14:paraId="5AC33F0E" w14:textId="6C291374" w:rsidR="00AE66BB" w:rsidRPr="005D30FB" w:rsidRDefault="00AE66BB" w:rsidP="00AE66BB">
            <w:pPr>
              <w:spacing w:after="0" w:line="240" w:lineRule="auto"/>
              <w:rPr>
                <w:rFonts w:ascii="Calibri" w:hAnsi="Calibri" w:cs="Calibri"/>
                <w:sz w:val="20"/>
                <w:szCs w:val="20"/>
              </w:rPr>
            </w:pPr>
            <w:proofErr w:type="spellStart"/>
            <w:r w:rsidRPr="005D30FB">
              <w:rPr>
                <w:rFonts w:ascii="Calibri" w:hAnsi="Calibri" w:cs="Calibri"/>
                <w:sz w:val="20"/>
                <w:szCs w:val="20"/>
              </w:rPr>
              <w:t>Melkawoba</w:t>
            </w:r>
            <w:proofErr w:type="spellEnd"/>
          </w:p>
        </w:tc>
        <w:tc>
          <w:tcPr>
            <w:tcW w:w="1134" w:type="dxa"/>
          </w:tcPr>
          <w:p w14:paraId="0F56F134" w14:textId="6CDEB436" w:rsidR="00AE66BB" w:rsidRPr="005D30FB" w:rsidRDefault="00AE66BB" w:rsidP="00AE66BB">
            <w:pPr>
              <w:spacing w:after="0" w:line="240" w:lineRule="auto"/>
              <w:jc w:val="center"/>
              <w:rPr>
                <w:rFonts w:ascii="Calibri" w:hAnsi="Calibri" w:cs="Calibri"/>
                <w:sz w:val="20"/>
                <w:szCs w:val="20"/>
              </w:rPr>
            </w:pPr>
            <w:r w:rsidRPr="005D30FB">
              <w:rPr>
                <w:rFonts w:ascii="Calibri" w:hAnsi="Calibri" w:cs="Calibri"/>
                <w:sz w:val="20"/>
                <w:szCs w:val="20"/>
              </w:rPr>
              <w:t>8.383</w:t>
            </w:r>
          </w:p>
        </w:tc>
        <w:tc>
          <w:tcPr>
            <w:tcW w:w="1134" w:type="dxa"/>
          </w:tcPr>
          <w:p w14:paraId="157007B3" w14:textId="40CBE967" w:rsidR="00AE66BB" w:rsidRPr="005D30FB" w:rsidRDefault="00AE66BB" w:rsidP="00AE66BB">
            <w:pPr>
              <w:spacing w:after="0" w:line="240" w:lineRule="auto"/>
              <w:jc w:val="center"/>
              <w:rPr>
                <w:rFonts w:ascii="Calibri" w:hAnsi="Calibri" w:cs="Calibri"/>
                <w:sz w:val="20"/>
                <w:szCs w:val="20"/>
              </w:rPr>
            </w:pPr>
            <w:r w:rsidRPr="005D30FB">
              <w:rPr>
                <w:rFonts w:ascii="Calibri" w:hAnsi="Calibri" w:cs="Calibri"/>
                <w:sz w:val="20"/>
                <w:szCs w:val="20"/>
              </w:rPr>
              <w:t>39.367</w:t>
            </w:r>
          </w:p>
        </w:tc>
        <w:tc>
          <w:tcPr>
            <w:tcW w:w="2694" w:type="dxa"/>
            <w:vAlign w:val="bottom"/>
          </w:tcPr>
          <w:p w14:paraId="05E40D29" w14:textId="4C4308A2" w:rsidR="00AE66BB" w:rsidRPr="005D30FB" w:rsidRDefault="00AE66BB" w:rsidP="00AE66BB">
            <w:pPr>
              <w:spacing w:after="0" w:line="240" w:lineRule="auto"/>
              <w:jc w:val="center"/>
              <w:rPr>
                <w:rFonts w:ascii="Calibri" w:hAnsi="Calibri" w:cs="Calibri"/>
                <w:sz w:val="20"/>
                <w:szCs w:val="20"/>
              </w:rPr>
            </w:pPr>
            <w:r w:rsidRPr="005D30FB">
              <w:rPr>
                <w:rFonts w:ascii="Calibri" w:hAnsi="Calibri" w:cs="Calibri"/>
                <w:sz w:val="20"/>
                <w:szCs w:val="20"/>
              </w:rPr>
              <w:t>2005</w:t>
            </w:r>
          </w:p>
        </w:tc>
        <w:tc>
          <w:tcPr>
            <w:tcW w:w="2877" w:type="dxa"/>
          </w:tcPr>
          <w:p w14:paraId="18D99B0A" w14:textId="2DDCF60E" w:rsidR="00AE66BB" w:rsidRPr="005D30FB" w:rsidRDefault="00AE66BB" w:rsidP="00AE66BB">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Pr="005D30FB">
              <w:rPr>
                <w:rFonts w:ascii="Calibri" w:hAnsi="Calibri" w:cs="Calibri"/>
                <w:sz w:val="20"/>
                <w:szCs w:val="20"/>
              </w:rPr>
              <w:instrText>ADDIN CSL_CITATION {"citationItems":[{"id":"ITEM-1","itemData":{"DOI":"10.1016/j.pce.2011.07.046","ISSN":"1474-7065","abstract":"The Maresha, the traditional Ethiopian plow, requires repeated cross-plowing which causes increased surface runoff, less infiltration and hence lower water availability to crops. The main reasons for increased surface runoff and reduced infiltration are plowing along the slope and the formation of a plow pan at shallow depths. Conservation tillage is seen as a way to alleviate these problems. The widely advocated zero-tillage, however, is not feasible for smallholder farmers in semi-arid regions of Ethiopia because of difficulties in maintaining adequate soil cover, the practice of communal grazing, and high costs of herbicides. Strip tillage systems, on the other hand, may offer a solution. This study was initiated to test strip tillage systems and to evaluate the impacts of new tillage systems on the water balance and grain yields of maize. Experiments have been conducted in a semi-arid area called Melkawoba in the central Rift Valley of Ethiopia during 2003-2005. Strip tillage systems involved cultivation along planting lines at a spacing of 0.75 m using the Maresha plow followed by subsoiling along the same lines (STS) or without subsoiling (ST). Results have been compared with traditional tillage involving 3-4 overpasses with the Maresha plow (CONV). Soil moisture has been monitored to a depth of 1.8 m using a Time Domain Reflectometer (TDR) while surface runoff has been measured using a specially designed rectangular trough installed at the bottom of each plot. STS resulted in the least surface runoff (Q(s) = 18 mm season(-1)) and the highest grain yields (Y = 2130 kg ha(-1)) followed by ST (Q(s) = 26 mm season(-1), Y = 1840 kg ha(-1)) and CONV (Qs = 43 mm season, Y = 1720 kg ha(-1)) provided sowing was carried out within a week after subsoiling. Thus, STS resulted in the highest water productivity, W-p = 0.60 kg m(-3), followed by ST (W-p = 0.52 kg m(-3)) and CONV (W-p = 0.48 kg m(-3)). The main conclusion of the paper is that even in dry areas reasonable yields can be obtained provided moisture conservation in the root zone is guaranteed. In this regard subsoiling is essential. Moreover, it is concluded that the time between subsoiling and planting is a key factor and should not exceed one week. (C) 2011 Elsevier Ltd. All rights reserved.","author":[{"dropping-particle":"","family":"Temesgen","given":"M","non-dropping-particle":"","parse-names":false,"suffix":""},{"dropping-particle":"","family":"Savenije","given":"H H G","non-dropping-particle":"","parse-names":false,"suffix":""},{"dropping-particle":"","family":"Rockström","given":"J","non-dropping-particle":"","parse-names":false,"suffix":""},{"dropping-particle":"","family":"Hoogmoed","given":"W B","non-dropping-particle":"","parse-names":false,"suffix":""}],"container-title":"PHYSICS AND CHEMISTRY OF THE EARTH","id":"ITEM-1","issued":{"date-parts":[["2012"]]},"page":"156-165","title":"Assessment of strip tillage systems for maize production in semi-arid Ethiopia: Effects on grain yield, water balance and water productivity","type":"article-journal","volume":"47-48"},"uris":["http://www.mendeley.com/documents/?uuid=0b0949d3-9d39-456a-ba7b-89dd6a262f0f"]}],"mendeley":{"formattedCitation":"&lt;sup&gt;35&lt;/sup&gt;","plainTextFormattedCitation":"35","previouslyFormattedCitation":"&lt;sup&gt;35&lt;/sup&gt;"},"properties":{"noteIndex":0},"schema":"https://github.com/citation-style-language/schema/raw/master/csl-citation.json"}</w:instrText>
            </w:r>
            <w:r w:rsidRPr="005D30FB">
              <w:rPr>
                <w:rFonts w:ascii="Calibri" w:hAnsi="Calibri" w:cs="Calibri"/>
                <w:sz w:val="20"/>
                <w:szCs w:val="20"/>
              </w:rPr>
              <w:fldChar w:fldCharType="separate"/>
            </w:r>
            <w:r w:rsidRPr="005D30FB">
              <w:rPr>
                <w:rFonts w:ascii="Calibri" w:hAnsi="Calibri" w:cs="Calibri"/>
                <w:noProof/>
                <w:sz w:val="20"/>
                <w:szCs w:val="20"/>
                <w:vertAlign w:val="superscript"/>
              </w:rPr>
              <w:t>35</w:t>
            </w:r>
            <w:r w:rsidRPr="005D30FB">
              <w:rPr>
                <w:rFonts w:ascii="Calibri" w:hAnsi="Calibri" w:cs="Calibri"/>
                <w:sz w:val="20"/>
                <w:szCs w:val="20"/>
              </w:rPr>
              <w:fldChar w:fldCharType="end"/>
            </w:r>
          </w:p>
        </w:tc>
      </w:tr>
      <w:tr w:rsidR="00AE66BB" w:rsidRPr="005D30FB" w14:paraId="4E4D3D04" w14:textId="77777777" w:rsidTr="000C00DF">
        <w:tc>
          <w:tcPr>
            <w:tcW w:w="1791" w:type="dxa"/>
            <w:vAlign w:val="bottom"/>
          </w:tcPr>
          <w:p w14:paraId="5B572F5C" w14:textId="4E15553F" w:rsidR="00AE66BB" w:rsidRPr="005D30FB" w:rsidRDefault="00AE66BB" w:rsidP="00AE66BB">
            <w:pPr>
              <w:spacing w:after="0" w:line="240" w:lineRule="auto"/>
              <w:rPr>
                <w:rFonts w:ascii="Calibri" w:hAnsi="Calibri" w:cs="Calibri"/>
                <w:sz w:val="20"/>
                <w:szCs w:val="20"/>
              </w:rPr>
            </w:pPr>
            <w:r w:rsidRPr="005D30FB">
              <w:rPr>
                <w:rFonts w:ascii="Calibri" w:hAnsi="Calibri" w:cs="Calibri"/>
                <w:sz w:val="20"/>
                <w:szCs w:val="20"/>
              </w:rPr>
              <w:t>Bishoftu</w:t>
            </w:r>
          </w:p>
        </w:tc>
        <w:tc>
          <w:tcPr>
            <w:tcW w:w="1134" w:type="dxa"/>
          </w:tcPr>
          <w:p w14:paraId="3AC0B4C3" w14:textId="3D7760D8" w:rsidR="00AE66BB" w:rsidRPr="005D30FB" w:rsidRDefault="00AE66BB" w:rsidP="00AE66BB">
            <w:pPr>
              <w:spacing w:after="0" w:line="240" w:lineRule="auto"/>
              <w:jc w:val="center"/>
              <w:rPr>
                <w:rFonts w:ascii="Calibri" w:hAnsi="Calibri" w:cs="Calibri"/>
                <w:sz w:val="20"/>
                <w:szCs w:val="20"/>
              </w:rPr>
            </w:pPr>
            <w:r w:rsidRPr="005D30FB">
              <w:rPr>
                <w:rFonts w:ascii="Calibri" w:hAnsi="Calibri" w:cs="Calibri"/>
                <w:sz w:val="20"/>
                <w:szCs w:val="20"/>
              </w:rPr>
              <w:t>8.733</w:t>
            </w:r>
          </w:p>
        </w:tc>
        <w:tc>
          <w:tcPr>
            <w:tcW w:w="1134" w:type="dxa"/>
          </w:tcPr>
          <w:p w14:paraId="0DE37C9A" w14:textId="34902A76" w:rsidR="00AE66BB" w:rsidRPr="005D30FB" w:rsidRDefault="00AE66BB" w:rsidP="00AE66BB">
            <w:pPr>
              <w:spacing w:after="0" w:line="240" w:lineRule="auto"/>
              <w:jc w:val="center"/>
              <w:rPr>
                <w:rFonts w:ascii="Calibri" w:hAnsi="Calibri" w:cs="Calibri"/>
                <w:sz w:val="20"/>
                <w:szCs w:val="20"/>
              </w:rPr>
            </w:pPr>
            <w:r w:rsidRPr="005D30FB">
              <w:rPr>
                <w:rFonts w:ascii="Calibri" w:hAnsi="Calibri" w:cs="Calibri"/>
                <w:sz w:val="20"/>
                <w:szCs w:val="20"/>
              </w:rPr>
              <w:t>38.967</w:t>
            </w:r>
          </w:p>
        </w:tc>
        <w:tc>
          <w:tcPr>
            <w:tcW w:w="2694" w:type="dxa"/>
            <w:vAlign w:val="bottom"/>
          </w:tcPr>
          <w:p w14:paraId="6B2FD8AA" w14:textId="03FEFD55" w:rsidR="00AE66BB" w:rsidRPr="005D30FB" w:rsidRDefault="00AE66BB" w:rsidP="00AE66BB">
            <w:pPr>
              <w:spacing w:after="0" w:line="240" w:lineRule="auto"/>
              <w:jc w:val="center"/>
              <w:rPr>
                <w:rFonts w:ascii="Calibri" w:hAnsi="Calibri" w:cs="Calibri"/>
                <w:sz w:val="20"/>
                <w:szCs w:val="20"/>
              </w:rPr>
            </w:pPr>
            <w:r w:rsidRPr="005D30FB">
              <w:rPr>
                <w:rFonts w:ascii="Calibri" w:hAnsi="Calibri" w:cs="Calibri"/>
                <w:sz w:val="20"/>
                <w:szCs w:val="20"/>
              </w:rPr>
              <w:t>1986</w:t>
            </w:r>
          </w:p>
        </w:tc>
        <w:tc>
          <w:tcPr>
            <w:tcW w:w="2877" w:type="dxa"/>
          </w:tcPr>
          <w:p w14:paraId="2597DEDB" w14:textId="28D5BB7C" w:rsidR="00AE66BB" w:rsidRPr="005D30FB" w:rsidRDefault="00AE66BB" w:rsidP="00AE66BB">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612C86" w:rsidRPr="005D30FB">
              <w:rPr>
                <w:rFonts w:ascii="Calibri" w:hAnsi="Calibri" w:cs="Calibri"/>
                <w:sz w:val="20"/>
                <w:szCs w:val="20"/>
              </w:rPr>
              <w:instrText>ADDIN CSL_CITATION {"citationItems":[{"id":"ITEM-1","itemData":{"author":[{"dropping-particle":"","family":"Kamara","given":"S.C.","non-dropping-particle":"","parse-names":false,"suffix":""},{"dropping-particle":"","family":"Haque","given":"I.","non-dropping-particle":"","parse-names":false,"suffix":""}],"id":"ITEM-1","issued":{"date-parts":[["1989"]]},"number-of-pages":"13","publisher-place":"Addis Ababa, Ethiopia","title":"kamara.pdf","type":"report"},"uris":["http://www.mendeley.com/documents/?uuid=2153ea01-5056-44a7-8759-ab4470678fbb"]}],"mendeley":{"formattedCitation":"&lt;sup&gt;36&lt;/sup&gt;","plainTextFormattedCitation":"36","previouslyFormattedCitation":"&lt;sup&gt;36&lt;/sup&gt;"},"properties":{"noteIndex":0},"schema":"https://github.com/citation-style-language/schema/raw/master/csl-citation.json"}</w:instrText>
            </w:r>
            <w:r w:rsidRPr="005D30FB">
              <w:rPr>
                <w:rFonts w:ascii="Calibri" w:hAnsi="Calibri" w:cs="Calibri"/>
                <w:sz w:val="20"/>
                <w:szCs w:val="20"/>
              </w:rPr>
              <w:fldChar w:fldCharType="separate"/>
            </w:r>
            <w:r w:rsidR="00612C86" w:rsidRPr="005D30FB">
              <w:rPr>
                <w:rFonts w:ascii="Calibri" w:hAnsi="Calibri" w:cs="Calibri"/>
                <w:noProof/>
                <w:sz w:val="20"/>
                <w:szCs w:val="20"/>
                <w:vertAlign w:val="superscript"/>
              </w:rPr>
              <w:t>36</w:t>
            </w:r>
            <w:r w:rsidRPr="005D30FB">
              <w:rPr>
                <w:rFonts w:ascii="Calibri" w:hAnsi="Calibri" w:cs="Calibri"/>
                <w:sz w:val="20"/>
                <w:szCs w:val="20"/>
              </w:rPr>
              <w:fldChar w:fldCharType="end"/>
            </w:r>
          </w:p>
        </w:tc>
      </w:tr>
      <w:tr w:rsidR="00612C86" w:rsidRPr="005D30FB" w14:paraId="6F74B131" w14:textId="77777777" w:rsidTr="001D0557">
        <w:tc>
          <w:tcPr>
            <w:tcW w:w="1791" w:type="dxa"/>
            <w:vAlign w:val="bottom"/>
          </w:tcPr>
          <w:p w14:paraId="042AAAE8" w14:textId="60429139" w:rsidR="00612C86" w:rsidRPr="005D30FB" w:rsidRDefault="00612C86" w:rsidP="00612C86">
            <w:pPr>
              <w:spacing w:after="0" w:line="240" w:lineRule="auto"/>
              <w:rPr>
                <w:rFonts w:ascii="Calibri" w:hAnsi="Calibri" w:cs="Calibri"/>
                <w:sz w:val="20"/>
                <w:szCs w:val="20"/>
              </w:rPr>
            </w:pPr>
            <w:r w:rsidRPr="005D30FB">
              <w:rPr>
                <w:rFonts w:ascii="Calibri" w:hAnsi="Calibri" w:cs="Calibri"/>
                <w:sz w:val="20"/>
                <w:szCs w:val="20"/>
              </w:rPr>
              <w:t>Koga</w:t>
            </w:r>
          </w:p>
        </w:tc>
        <w:tc>
          <w:tcPr>
            <w:tcW w:w="1134" w:type="dxa"/>
          </w:tcPr>
          <w:p w14:paraId="73EB41B2" w14:textId="55C85A57" w:rsidR="00612C86" w:rsidRPr="005D30FB" w:rsidRDefault="00612C86" w:rsidP="00612C86">
            <w:pPr>
              <w:spacing w:after="0" w:line="240" w:lineRule="auto"/>
              <w:jc w:val="center"/>
              <w:rPr>
                <w:rFonts w:ascii="Calibri" w:hAnsi="Calibri" w:cs="Calibri"/>
                <w:sz w:val="20"/>
                <w:szCs w:val="20"/>
              </w:rPr>
            </w:pPr>
            <w:r w:rsidRPr="005D30FB">
              <w:rPr>
                <w:rFonts w:ascii="Calibri" w:hAnsi="Calibri" w:cs="Calibri"/>
                <w:sz w:val="20"/>
                <w:szCs w:val="20"/>
              </w:rPr>
              <w:t>11.300</w:t>
            </w:r>
          </w:p>
        </w:tc>
        <w:tc>
          <w:tcPr>
            <w:tcW w:w="1134" w:type="dxa"/>
          </w:tcPr>
          <w:p w14:paraId="23444B71" w14:textId="387BEB1E" w:rsidR="00612C86" w:rsidRPr="005D30FB" w:rsidRDefault="00612C86" w:rsidP="00612C86">
            <w:pPr>
              <w:spacing w:after="0" w:line="240" w:lineRule="auto"/>
              <w:jc w:val="center"/>
              <w:rPr>
                <w:rFonts w:ascii="Calibri" w:hAnsi="Calibri" w:cs="Calibri"/>
                <w:sz w:val="20"/>
                <w:szCs w:val="20"/>
              </w:rPr>
            </w:pPr>
            <w:r w:rsidRPr="005D30FB">
              <w:rPr>
                <w:rFonts w:ascii="Calibri" w:hAnsi="Calibri" w:cs="Calibri"/>
                <w:sz w:val="20"/>
                <w:szCs w:val="20"/>
              </w:rPr>
              <w:t>37.150</w:t>
            </w:r>
          </w:p>
        </w:tc>
        <w:tc>
          <w:tcPr>
            <w:tcW w:w="2694" w:type="dxa"/>
            <w:vAlign w:val="bottom"/>
          </w:tcPr>
          <w:p w14:paraId="0E0EF89C" w14:textId="395E519C" w:rsidR="00612C86" w:rsidRPr="005D30FB" w:rsidRDefault="00612C86" w:rsidP="00612C86">
            <w:pPr>
              <w:spacing w:after="0" w:line="240" w:lineRule="auto"/>
              <w:jc w:val="center"/>
              <w:rPr>
                <w:rFonts w:ascii="Calibri" w:hAnsi="Calibri" w:cs="Calibri"/>
                <w:sz w:val="20"/>
                <w:szCs w:val="20"/>
              </w:rPr>
            </w:pPr>
            <w:r w:rsidRPr="005D30FB">
              <w:rPr>
                <w:rFonts w:ascii="Calibri" w:hAnsi="Calibri" w:cs="Calibri"/>
                <w:sz w:val="20"/>
                <w:szCs w:val="20"/>
              </w:rPr>
              <w:t>2009</w:t>
            </w:r>
          </w:p>
        </w:tc>
        <w:tc>
          <w:tcPr>
            <w:tcW w:w="2877" w:type="dxa"/>
          </w:tcPr>
          <w:p w14:paraId="6F6421E1" w14:textId="7A80A745" w:rsidR="00612C86" w:rsidRPr="005D30FB" w:rsidRDefault="00612C86" w:rsidP="00612C86">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Pr="005D30FB">
              <w:rPr>
                <w:rFonts w:ascii="Calibri" w:hAnsi="Calibri" w:cs="Calibri"/>
                <w:sz w:val="20"/>
                <w:szCs w:val="20"/>
              </w:rPr>
              <w:instrText>ADDIN CSL_CITATION {"citationItems":[{"id":"ITEM-1","itemData":{"DOI":"10.2478/johh-2013-0004","ISSN":"0042790X","abstract":"Eucalyptus is the tree of choice for wood production by farmers in Ethiopia. Although there are many claims about its harmful effect on ecology and water availability, little actual research exists. The main objective of this study was, therefore, to study the extent of harm of Eucalyptus on the ecosystem. This study was conducted at the Koga Watershed near Lake Tana in Ethiopia. Twenty-five farmers were interviewed and a field experiment with three replications was carried out to quantify the effect of Eucalyptus on various soil physical and chemical properties and maize crop measurements and to compare bulk density, soil moisture contents, maize crop counts and shading effects in fields bordered by Eucalyptus and Croton macrostachyus. Our results show that Eucalyptus decreased both soil nutrients and maize yields within 20 m of the trees. Although moisture content was not affected during the monsoon, it decreased faster within 30 m of the Eucalyptus trees than elsewhere. Soils become water repellent, too. Local farmers' perception agreed with our experimental findings and indicated that Eucalyptus trees are exhausting the once productive land. They also reported that Eucalyptus dries up springs. Despite this, the growers insist on planting Eucalyptus because of its cash income.","author":[{"dropping-particle":"","family":"Chanie","given":"Tilashwork","non-dropping-particle":"","parse-names":false,"suffix":""},{"dropping-particle":"","family":"Collick","given":"Amy S.","non-dropping-particle":"","parse-names":false,"suffix":""},{"dropping-particle":"","family":"Adgo","given":"Enyew","non-dropping-particle":"","parse-names":false,"suffix":""},{"dropping-particle":"","family":"Lehmann","given":"C. Johannes","non-dropping-particle":"","parse-names":false,"suffix":""},{"dropping-particle":"","family":"Steenhuis","given":"Tammo S.","non-dropping-particle":"","parse-names":false,"suffix":""}],"container-title":"Journal of Hydrology and Hydromechanics","id":"ITEM-1","issue":"1","issued":{"date-parts":[["2013"]]},"page":"21-29","title":"Eco-hydrological impacts of Eucalyptus in the semi humid Ethiopian Highlands: The Lake Tana Plain","type":"article-journal","volume":"61"},"uris":["http://www.mendeley.com/documents/?uuid=9d96ebdf-5fc2-42e1-b68b-f8b4b334cc2c"]}],"mendeley":{"formattedCitation":"&lt;sup&gt;37&lt;/sup&gt;","plainTextFormattedCitation":"37","previouslyFormattedCitation":"&lt;sup&gt;37&lt;/sup&gt;"},"properties":{"noteIndex":0},"schema":"https://github.com/citation-style-language/schema/raw/master/csl-citation.json"}</w:instrText>
            </w:r>
            <w:r w:rsidRPr="005D30FB">
              <w:rPr>
                <w:rFonts w:ascii="Calibri" w:hAnsi="Calibri" w:cs="Calibri"/>
                <w:sz w:val="20"/>
                <w:szCs w:val="20"/>
              </w:rPr>
              <w:fldChar w:fldCharType="separate"/>
            </w:r>
            <w:r w:rsidRPr="005D30FB">
              <w:rPr>
                <w:rFonts w:ascii="Calibri" w:hAnsi="Calibri" w:cs="Calibri"/>
                <w:noProof/>
                <w:sz w:val="20"/>
                <w:szCs w:val="20"/>
                <w:vertAlign w:val="superscript"/>
              </w:rPr>
              <w:t>37</w:t>
            </w:r>
            <w:r w:rsidRPr="005D30FB">
              <w:rPr>
                <w:rFonts w:ascii="Calibri" w:hAnsi="Calibri" w:cs="Calibri"/>
                <w:sz w:val="20"/>
                <w:szCs w:val="20"/>
              </w:rPr>
              <w:fldChar w:fldCharType="end"/>
            </w:r>
          </w:p>
        </w:tc>
      </w:tr>
      <w:tr w:rsidR="00612C86" w:rsidRPr="005D30FB" w14:paraId="336B1656" w14:textId="77777777" w:rsidTr="008E71D4">
        <w:tc>
          <w:tcPr>
            <w:tcW w:w="1791" w:type="dxa"/>
            <w:vAlign w:val="bottom"/>
          </w:tcPr>
          <w:p w14:paraId="6ABE99C3" w14:textId="5963DA2B" w:rsidR="00612C86" w:rsidRPr="005D30FB" w:rsidRDefault="00612C86" w:rsidP="00612C86">
            <w:pPr>
              <w:spacing w:after="0" w:line="240" w:lineRule="auto"/>
              <w:rPr>
                <w:rFonts w:ascii="Calibri" w:hAnsi="Calibri" w:cs="Calibri"/>
                <w:sz w:val="20"/>
                <w:szCs w:val="20"/>
              </w:rPr>
            </w:pPr>
            <w:proofErr w:type="spellStart"/>
            <w:r w:rsidRPr="005D30FB">
              <w:rPr>
                <w:rFonts w:ascii="Calibri" w:hAnsi="Calibri" w:cs="Calibri"/>
                <w:sz w:val="20"/>
                <w:szCs w:val="20"/>
              </w:rPr>
              <w:t>Chefe</w:t>
            </w:r>
            <w:proofErr w:type="spellEnd"/>
            <w:r w:rsidRPr="005D30FB">
              <w:rPr>
                <w:rFonts w:ascii="Calibri" w:hAnsi="Calibri" w:cs="Calibri"/>
                <w:sz w:val="20"/>
                <w:szCs w:val="20"/>
              </w:rPr>
              <w:t xml:space="preserve"> </w:t>
            </w:r>
            <w:proofErr w:type="spellStart"/>
            <w:r w:rsidRPr="005D30FB">
              <w:rPr>
                <w:rFonts w:ascii="Calibri" w:hAnsi="Calibri" w:cs="Calibri"/>
                <w:sz w:val="20"/>
                <w:szCs w:val="20"/>
              </w:rPr>
              <w:t>donsa</w:t>
            </w:r>
            <w:proofErr w:type="spellEnd"/>
          </w:p>
        </w:tc>
        <w:tc>
          <w:tcPr>
            <w:tcW w:w="1134" w:type="dxa"/>
          </w:tcPr>
          <w:p w14:paraId="2D1DBC83" w14:textId="4AF3746C" w:rsidR="00612C86" w:rsidRPr="005D30FB" w:rsidRDefault="00612C86" w:rsidP="00612C86">
            <w:pPr>
              <w:spacing w:after="0" w:line="240" w:lineRule="auto"/>
              <w:jc w:val="center"/>
              <w:rPr>
                <w:rFonts w:ascii="Calibri" w:hAnsi="Calibri" w:cs="Calibri"/>
                <w:sz w:val="20"/>
                <w:szCs w:val="20"/>
              </w:rPr>
            </w:pPr>
            <w:r w:rsidRPr="005D30FB">
              <w:rPr>
                <w:rFonts w:ascii="Calibri" w:hAnsi="Calibri" w:cs="Calibri"/>
                <w:sz w:val="20"/>
                <w:szCs w:val="20"/>
              </w:rPr>
              <w:t>8.950</w:t>
            </w:r>
          </w:p>
        </w:tc>
        <w:tc>
          <w:tcPr>
            <w:tcW w:w="1134" w:type="dxa"/>
          </w:tcPr>
          <w:p w14:paraId="68D5ABEE" w14:textId="69177CE7" w:rsidR="00612C86" w:rsidRPr="005D30FB" w:rsidRDefault="00612C86" w:rsidP="00612C86">
            <w:pPr>
              <w:spacing w:after="0" w:line="240" w:lineRule="auto"/>
              <w:jc w:val="center"/>
              <w:rPr>
                <w:rFonts w:ascii="Calibri" w:hAnsi="Calibri" w:cs="Calibri"/>
                <w:sz w:val="20"/>
                <w:szCs w:val="20"/>
              </w:rPr>
            </w:pPr>
            <w:r w:rsidRPr="005D30FB">
              <w:rPr>
                <w:rFonts w:ascii="Calibri" w:hAnsi="Calibri" w:cs="Calibri"/>
                <w:sz w:val="20"/>
                <w:szCs w:val="20"/>
              </w:rPr>
              <w:t>39.100</w:t>
            </w:r>
          </w:p>
        </w:tc>
        <w:tc>
          <w:tcPr>
            <w:tcW w:w="2694" w:type="dxa"/>
            <w:vAlign w:val="bottom"/>
          </w:tcPr>
          <w:p w14:paraId="6831A818" w14:textId="1DFAEDBB" w:rsidR="00612C86" w:rsidRPr="005D30FB" w:rsidRDefault="00612C86" w:rsidP="00612C86">
            <w:pPr>
              <w:spacing w:after="0" w:line="240" w:lineRule="auto"/>
              <w:jc w:val="center"/>
              <w:rPr>
                <w:rFonts w:ascii="Calibri" w:hAnsi="Calibri" w:cs="Calibri"/>
                <w:sz w:val="20"/>
                <w:szCs w:val="20"/>
              </w:rPr>
            </w:pPr>
            <w:r w:rsidRPr="005D30FB">
              <w:rPr>
                <w:rFonts w:ascii="Calibri" w:hAnsi="Calibri" w:cs="Calibri"/>
                <w:sz w:val="20"/>
                <w:szCs w:val="20"/>
              </w:rPr>
              <w:t>1999</w:t>
            </w:r>
            <w:r w:rsidR="00D7797B" w:rsidRPr="005D30FB">
              <w:rPr>
                <w:rFonts w:ascii="Calibri" w:hAnsi="Calibri" w:cs="Calibri"/>
                <w:sz w:val="20"/>
                <w:szCs w:val="20"/>
              </w:rPr>
              <w:t>,2002</w:t>
            </w:r>
          </w:p>
        </w:tc>
        <w:tc>
          <w:tcPr>
            <w:tcW w:w="2877" w:type="dxa"/>
          </w:tcPr>
          <w:p w14:paraId="540A8A5E" w14:textId="7CB4F3CB" w:rsidR="00612C86" w:rsidRPr="005D30FB" w:rsidRDefault="00612C86" w:rsidP="00612C86">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D7797B" w:rsidRPr="005D30FB">
              <w:rPr>
                <w:rFonts w:ascii="Calibri" w:hAnsi="Calibri" w:cs="Calibri"/>
                <w:sz w:val="20"/>
                <w:szCs w:val="20"/>
              </w:rPr>
              <w:instrText>ADDIN CSL_CITATION {"citationItems":[{"id":"ITEM-1","itemData":{"DOI":"10.5897/ajest10.089","abstract":"In the highlands of Ethiopia, tillage methods and frequency affect drainage, soil erosion, moisture conservation, weeding and harvesting of crops. This is through their effects on soil physical, chemical and biological qualities. In this study, four tillage methods for land preparation, \"broad bed and furrows\", \"green manure\", \"reduced tillage\" and the traditional tillage \"ridge and furrows\" were evaluated for their effects on soil physical quality indicators. The study was superimposed on the field experiment conducted on a vertisol area at Caffee doonsa for five years (1998 to 2002) in the central highland of Ethiopia. Penetration resistance (PR), aggregate stability, water-holding capacity, crust strength and thickness, texture, porosity, saturated hydraulic conductivity, bulk density and water holding capacity were the soil physical quality indicators considered. The result indicated that only PR was significantly (p&lt;0.05) affected, where as the other parameter have shown a slight changes that are consistent with the effects on the bio-chemical parameters as previously reported. Broad bed furrows, and reduced tillage resulted in the highest and the lowest PR, respectively under both the moist and dry soil conditions. Green manure increased aggregate stability and reduced surface crust strength, which was linked to its increased organic matter content and consequent improved microbial activities.","author":[{"dropping-particle":"","family":"Teklu Erkossa","given":"","non-dropping-particle":"","parse-names":false,"suffix":""}],"container-title":"African Journal of Environmental Science and Technology","id":"ITEM-1","issue":"12","issued":{"date-parts":[["2011"]]},"page":"1008-1016","title":"Tillage effects on physical qualities of a vertisol in the central highlands of Ethiopia","type":"article-journal","volume":"5"},"uris":["http://www.mendeley.com/documents/?uuid=90618df1-bbd4-4f47-aadf-6af5a7162d61"]}],"mendeley":{"formattedCitation":"&lt;sup&gt;38&lt;/sup&gt;","plainTextFormattedCitation":"38","previouslyFormattedCitation":"&lt;sup&gt;38&lt;/sup&gt;"},"properties":{"noteIndex":0},"schema":"https://github.com/citation-style-language/schema/raw/master/csl-citation.json"}</w:instrText>
            </w:r>
            <w:r w:rsidRPr="005D30FB">
              <w:rPr>
                <w:rFonts w:ascii="Calibri" w:hAnsi="Calibri" w:cs="Calibri"/>
                <w:sz w:val="20"/>
                <w:szCs w:val="20"/>
              </w:rPr>
              <w:fldChar w:fldCharType="separate"/>
            </w:r>
            <w:r w:rsidR="00D7797B" w:rsidRPr="005D30FB">
              <w:rPr>
                <w:rFonts w:ascii="Calibri" w:hAnsi="Calibri" w:cs="Calibri"/>
                <w:noProof/>
                <w:sz w:val="20"/>
                <w:szCs w:val="20"/>
                <w:vertAlign w:val="superscript"/>
              </w:rPr>
              <w:t>38</w:t>
            </w:r>
            <w:r w:rsidRPr="005D30FB">
              <w:rPr>
                <w:rFonts w:ascii="Calibri" w:hAnsi="Calibri" w:cs="Calibri"/>
                <w:sz w:val="20"/>
                <w:szCs w:val="20"/>
              </w:rPr>
              <w:fldChar w:fldCharType="end"/>
            </w:r>
          </w:p>
        </w:tc>
      </w:tr>
      <w:tr w:rsidR="00AE66BB" w:rsidRPr="005D30FB" w14:paraId="070CC2C9" w14:textId="77777777" w:rsidTr="00AE66BB">
        <w:tc>
          <w:tcPr>
            <w:tcW w:w="1791" w:type="dxa"/>
            <w:vAlign w:val="bottom"/>
          </w:tcPr>
          <w:p w14:paraId="2E44A115" w14:textId="70792F77" w:rsidR="00AE66BB" w:rsidRPr="005D30FB" w:rsidRDefault="00D7797B" w:rsidP="00AE66BB">
            <w:pPr>
              <w:spacing w:after="0" w:line="240" w:lineRule="auto"/>
              <w:rPr>
                <w:rFonts w:ascii="Calibri" w:hAnsi="Calibri" w:cs="Calibri"/>
                <w:sz w:val="20"/>
                <w:szCs w:val="20"/>
              </w:rPr>
            </w:pPr>
            <w:proofErr w:type="spellStart"/>
            <w:r w:rsidRPr="005D30FB">
              <w:rPr>
                <w:rFonts w:ascii="Calibri" w:hAnsi="Calibri" w:cs="Calibri"/>
                <w:sz w:val="20"/>
                <w:szCs w:val="20"/>
              </w:rPr>
              <w:t>Ginchi</w:t>
            </w:r>
            <w:proofErr w:type="spellEnd"/>
          </w:p>
        </w:tc>
        <w:tc>
          <w:tcPr>
            <w:tcW w:w="1134" w:type="dxa"/>
            <w:vAlign w:val="bottom"/>
          </w:tcPr>
          <w:p w14:paraId="19E4732E" w14:textId="5C9A6C2E" w:rsidR="00AE66BB" w:rsidRPr="005D30FB" w:rsidRDefault="00D7797B" w:rsidP="00AE66BB">
            <w:pPr>
              <w:spacing w:after="0" w:line="240" w:lineRule="auto"/>
              <w:jc w:val="center"/>
              <w:rPr>
                <w:rFonts w:ascii="Calibri" w:hAnsi="Calibri" w:cs="Calibri"/>
                <w:sz w:val="20"/>
                <w:szCs w:val="20"/>
              </w:rPr>
            </w:pPr>
            <w:r w:rsidRPr="005D30FB">
              <w:rPr>
                <w:rFonts w:ascii="Calibri" w:hAnsi="Calibri" w:cs="Calibri"/>
                <w:sz w:val="20"/>
                <w:szCs w:val="20"/>
              </w:rPr>
              <w:t>9</w:t>
            </w:r>
          </w:p>
        </w:tc>
        <w:tc>
          <w:tcPr>
            <w:tcW w:w="1134" w:type="dxa"/>
            <w:vAlign w:val="bottom"/>
          </w:tcPr>
          <w:p w14:paraId="6C23694D" w14:textId="5A4E7F25" w:rsidR="00AE66BB" w:rsidRPr="005D30FB" w:rsidRDefault="00D7797B" w:rsidP="00AE66BB">
            <w:pPr>
              <w:spacing w:after="0" w:line="240" w:lineRule="auto"/>
              <w:jc w:val="center"/>
              <w:rPr>
                <w:rFonts w:ascii="Calibri" w:hAnsi="Calibri" w:cs="Calibri"/>
                <w:sz w:val="20"/>
                <w:szCs w:val="20"/>
              </w:rPr>
            </w:pPr>
            <w:r w:rsidRPr="005D30FB">
              <w:rPr>
                <w:rFonts w:ascii="Calibri" w:hAnsi="Calibri" w:cs="Calibri"/>
                <w:sz w:val="20"/>
                <w:szCs w:val="20"/>
              </w:rPr>
              <w:t>38</w:t>
            </w:r>
          </w:p>
        </w:tc>
        <w:tc>
          <w:tcPr>
            <w:tcW w:w="2694" w:type="dxa"/>
            <w:vAlign w:val="bottom"/>
          </w:tcPr>
          <w:p w14:paraId="258B94A7" w14:textId="0A442CBF" w:rsidR="00AE66BB" w:rsidRPr="005D30FB" w:rsidRDefault="00D7797B" w:rsidP="00AE66BB">
            <w:pPr>
              <w:spacing w:after="0" w:line="240" w:lineRule="auto"/>
              <w:jc w:val="center"/>
              <w:rPr>
                <w:rFonts w:ascii="Calibri" w:hAnsi="Calibri" w:cs="Calibri"/>
                <w:sz w:val="20"/>
                <w:szCs w:val="20"/>
              </w:rPr>
            </w:pPr>
            <w:r w:rsidRPr="005D30FB">
              <w:rPr>
                <w:rFonts w:ascii="Calibri" w:hAnsi="Calibri" w:cs="Calibri"/>
                <w:sz w:val="20"/>
                <w:szCs w:val="20"/>
              </w:rPr>
              <w:t>2002</w:t>
            </w:r>
          </w:p>
        </w:tc>
        <w:tc>
          <w:tcPr>
            <w:tcW w:w="2877" w:type="dxa"/>
          </w:tcPr>
          <w:p w14:paraId="76D290DF" w14:textId="06C7E6C6" w:rsidR="00AE66BB" w:rsidRPr="005D30FB" w:rsidRDefault="00AE66BB" w:rsidP="00AE66BB">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D7797B" w:rsidRPr="005D30FB">
              <w:rPr>
                <w:rFonts w:ascii="Calibri" w:hAnsi="Calibri" w:cs="Calibri"/>
                <w:sz w:val="20"/>
                <w:szCs w:val="20"/>
              </w:rPr>
              <w:instrText>ADDIN CSL_CITATION {"citationItems":[{"id":"ITEM-1","itemData":{"DOI":"10.1016/j.agsy.2003.07.001","ISSN":"0308521X","abstract":"Over the past few years a single row of Eucalyptus globulus trees planted along the borders of cropland has come to dominate central highland agroforestry practices. Although evidence is scanty, there is a perception that this practice adversely affects crop productivity. An on-farm trial was therefore conducted at Ginchi to determine the biomass production potential of eucalypt boundaries and their effect on the productivity of the adjacent wheat crop (Triticum aestivum) on highland Nitosols. Three rotation cycles of 4 years each, two stand ages within each rotation, four field aspects and six yield strata perpendicular to the tree-crop interface were arranged in a split-split plot design with three replications. The annual wood production rate, which was 345-903 kg ha-1 yr-1 with two- and four-year-old stands in the first cycle, was increased more than 2-fold in the subsequent two rotation cycles. With these productivities, eucalypt boundaries on a hectare of land in the second and third cycle would satisfy about 70% of the annual biomass energy requirement of a rural household with a family size of five people for four consecutive years. However, adjacent wheat yields were substantially reduced because of the combined effects of water, light and nutrient competition. In the last two rotation cycles, significant yield depressions occurred over the first 16 m from the line of trees as opposed to only the first 8 m in the first cycle. The yield drop was 4.5-8.1%, and 8.1-10.4% in the first and last two rotation cycles, respectively. Nevertheless, the benefit accrued from the tree component adequately compensated for this reduction in wheat yield and generated additional income. The implications of these results are discussed in the context of the suitability of the practice in the region and its role in relieving the increasing pressure on indigenous forest and woodland. © 2003 Elsevier Ltd. All rights reserved.","author":[{"dropping-particle":"","family":"Kidanu","given":"Selamyihun","non-dropping-particle":"","parse-names":false,"suffix":""},{"dropping-particle":"","family":"Mamo","given":"Tekalign","non-dropping-particle":"","parse-names":false,"suffix":""},{"dropping-particle":"","family":"Stroosnijder","given":"Leo","non-dropping-particle":"","parse-names":false,"suffix":""}],"container-title":"Agricultural Systems","id":"ITEM-1","issue":"2","issued":{"date-parts":[["2004"]]},"page":"151-170","title":"Eucalyptus-wheat interaction on Ethiopian Nitosols","type":"article-journal","volume":"80"},"uris":["http://www.mendeley.com/documents/?uuid=8fc515b7-5061-41da-b66e-063967c14103"]}],"mendeley":{"formattedCitation":"&lt;sup&gt;39&lt;/sup&gt;","plainTextFormattedCitation":"39","previouslyFormattedCitation":"&lt;sup&gt;39&lt;/sup&gt;"},"properties":{"noteIndex":0},"schema":"https://github.com/citation-style-language/schema/raw/master/csl-citation.json"}</w:instrText>
            </w:r>
            <w:r w:rsidRPr="005D30FB">
              <w:rPr>
                <w:rFonts w:ascii="Calibri" w:hAnsi="Calibri" w:cs="Calibri"/>
                <w:sz w:val="20"/>
                <w:szCs w:val="20"/>
              </w:rPr>
              <w:fldChar w:fldCharType="separate"/>
            </w:r>
            <w:r w:rsidR="00D7797B" w:rsidRPr="005D30FB">
              <w:rPr>
                <w:rFonts w:ascii="Calibri" w:hAnsi="Calibri" w:cs="Calibri"/>
                <w:noProof/>
                <w:sz w:val="20"/>
                <w:szCs w:val="20"/>
                <w:vertAlign w:val="superscript"/>
              </w:rPr>
              <w:t>39</w:t>
            </w:r>
            <w:r w:rsidRPr="005D30FB">
              <w:rPr>
                <w:rFonts w:ascii="Calibri" w:hAnsi="Calibri" w:cs="Calibri"/>
                <w:sz w:val="20"/>
                <w:szCs w:val="20"/>
              </w:rPr>
              <w:fldChar w:fldCharType="end"/>
            </w:r>
          </w:p>
        </w:tc>
      </w:tr>
      <w:tr w:rsidR="00D7797B" w:rsidRPr="005D30FB" w14:paraId="5AF0D037" w14:textId="77777777" w:rsidTr="002C374A">
        <w:tc>
          <w:tcPr>
            <w:tcW w:w="1791" w:type="dxa"/>
            <w:vAlign w:val="bottom"/>
          </w:tcPr>
          <w:p w14:paraId="0F995198" w14:textId="173B1535" w:rsidR="00D7797B" w:rsidRPr="005D30FB" w:rsidRDefault="00D7797B" w:rsidP="00D7797B">
            <w:pPr>
              <w:spacing w:after="0" w:line="240" w:lineRule="auto"/>
              <w:rPr>
                <w:rFonts w:ascii="Calibri" w:hAnsi="Calibri" w:cs="Calibri"/>
                <w:sz w:val="20"/>
                <w:szCs w:val="20"/>
              </w:rPr>
            </w:pPr>
            <w:proofErr w:type="spellStart"/>
            <w:r w:rsidRPr="005D30FB">
              <w:rPr>
                <w:rFonts w:ascii="Calibri" w:hAnsi="Calibri" w:cs="Calibri"/>
                <w:sz w:val="20"/>
                <w:szCs w:val="20"/>
              </w:rPr>
              <w:t>Zequala</w:t>
            </w:r>
            <w:proofErr w:type="spellEnd"/>
          </w:p>
        </w:tc>
        <w:tc>
          <w:tcPr>
            <w:tcW w:w="1134" w:type="dxa"/>
          </w:tcPr>
          <w:p w14:paraId="07DBED05" w14:textId="1CC4FBDE"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t>13.164</w:t>
            </w:r>
          </w:p>
        </w:tc>
        <w:tc>
          <w:tcPr>
            <w:tcW w:w="1134" w:type="dxa"/>
          </w:tcPr>
          <w:p w14:paraId="1B208028" w14:textId="162B0CB2"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t>38.5</w:t>
            </w:r>
          </w:p>
        </w:tc>
        <w:tc>
          <w:tcPr>
            <w:tcW w:w="2694" w:type="dxa"/>
            <w:vAlign w:val="bottom"/>
          </w:tcPr>
          <w:p w14:paraId="48E13FDE" w14:textId="6F45221F"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t>2009-2010</w:t>
            </w:r>
          </w:p>
        </w:tc>
        <w:tc>
          <w:tcPr>
            <w:tcW w:w="2877" w:type="dxa"/>
          </w:tcPr>
          <w:p w14:paraId="045C107A" w14:textId="466E2910"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Pr="005D30FB">
              <w:rPr>
                <w:rFonts w:ascii="Calibri" w:hAnsi="Calibri" w:cs="Calibri"/>
                <w:sz w:val="20"/>
                <w:szCs w:val="20"/>
              </w:rPr>
              <w:instrText>ADDIN CSL_CITATION {"citationItems":[{"id":"ITEM-1","itemData":{"DOI":"10.1007/s41101-018-0045-7","ISBN":"4110101800457","ISSN":"23645687","abstract":"A field experiment was conducted to evaluate the efficiency of four moisture harvesting techniques for sorghum production under different rainfall distributions and soil types in Northern Ethiopia. The experiment was carried out in randomized complete block design with three replicates. Rainfall and soil moisture content were monitored and used in interpreting the agronomic data. The result of the experiment conducted in clay loam soil revealed that conservation structures were significantly (p &lt; 0.05) increasing all the agronomic data during the dry season but not in wet season. Tied ridge provided the highest grain yield of 2300 kg/ha and biomass yield of 7650 kg/ha in dry season while lowest grain yield of 860 kg/ha and 3970 kg/ha of biomass yield in the second year. The conventional practice gave the lowest biomass yield of 2400 kg/ha with zero grain yield in the first year and a maximum grain yield of 1750 kg/ha and biomass yield of 1234 kg/ha during the wet season. With regard to soil moisture, the conservation practices were considerably maintaining the moisture level within allowable depletion limit in the first season, however, causing waterlogging effect in wet season. The experiment conducted on sandy clay loam soil showed the conservation structures had a lower (almost below half) performance in increasing the yield and moisture level irrespective of the rainfall distribution. It was then concluded that the performance of conservation practices varied on rainfall distribution and soil types, and authors then suggested on a need of adjustment for using the techniques accordingly.","author":[{"dropping-particle":"","family":"Zelelew","given":"Demlie G.","non-dropping-particle":"","parse-names":false,"suffix":""},{"dropping-particle":"","family":"Ayimute","given":"Tessema A.","non-dropping-particle":"","parse-names":false,"suffix":""},{"dropping-particle":"","family":"Melesse","given":"Assefa M.","non-dropping-particle":"","parse-names":false,"suffix":""}],"container-title":"Water Conservation Science and Engineering","id":"ITEM-1","issue":"3","issued":{"date-parts":[["2018"]]},"page":"157-167","publisher":"Water Conservation Science and Engineering","title":"Evaluating the Response of In Situ Moisture Conservation Techniques in Different Rainfall Distributions and Soil-Type Conditions on Sorghum Production and Soil Moisture Characteristics in Drought-Prone Areas of Northern Ethiopia","type":"article-journal","volume":"3"},"uris":["http://www.mendeley.com/documents/?uuid=19b3cc03-b07b-4b4f-8eeb-e2918360b5dd"]}],"mendeley":{"formattedCitation":"&lt;sup&gt;40&lt;/sup&gt;","plainTextFormattedCitation":"40","previouslyFormattedCitation":"&lt;sup&gt;40&lt;/sup&gt;"},"properties":{"noteIndex":0},"schema":"https://github.com/citation-style-language/schema/raw/master/csl-citation.json"}</w:instrText>
            </w:r>
            <w:r w:rsidRPr="005D30FB">
              <w:rPr>
                <w:rFonts w:ascii="Calibri" w:hAnsi="Calibri" w:cs="Calibri"/>
                <w:sz w:val="20"/>
                <w:szCs w:val="20"/>
              </w:rPr>
              <w:fldChar w:fldCharType="separate"/>
            </w:r>
            <w:r w:rsidRPr="005D30FB">
              <w:rPr>
                <w:rFonts w:ascii="Calibri" w:hAnsi="Calibri" w:cs="Calibri"/>
                <w:noProof/>
                <w:sz w:val="20"/>
                <w:szCs w:val="20"/>
                <w:vertAlign w:val="superscript"/>
              </w:rPr>
              <w:t>40</w:t>
            </w:r>
            <w:r w:rsidRPr="005D30FB">
              <w:rPr>
                <w:rFonts w:ascii="Calibri" w:hAnsi="Calibri" w:cs="Calibri"/>
                <w:sz w:val="20"/>
                <w:szCs w:val="20"/>
              </w:rPr>
              <w:fldChar w:fldCharType="end"/>
            </w:r>
          </w:p>
        </w:tc>
      </w:tr>
      <w:tr w:rsidR="00D7797B" w:rsidRPr="005D30FB" w14:paraId="6FF7622B" w14:textId="77777777" w:rsidTr="00E57BE3">
        <w:tc>
          <w:tcPr>
            <w:tcW w:w="1791" w:type="dxa"/>
            <w:vAlign w:val="bottom"/>
          </w:tcPr>
          <w:p w14:paraId="6370BB26" w14:textId="13E821E9" w:rsidR="00D7797B" w:rsidRPr="005D30FB" w:rsidRDefault="00D7797B" w:rsidP="00D7797B">
            <w:pPr>
              <w:spacing w:after="0" w:line="240" w:lineRule="auto"/>
              <w:rPr>
                <w:rFonts w:ascii="Calibri" w:hAnsi="Calibri" w:cs="Calibri"/>
                <w:sz w:val="20"/>
                <w:szCs w:val="20"/>
              </w:rPr>
            </w:pPr>
            <w:proofErr w:type="spellStart"/>
            <w:r w:rsidRPr="005D30FB">
              <w:rPr>
                <w:rFonts w:ascii="Calibri" w:hAnsi="Calibri" w:cs="Calibri"/>
                <w:sz w:val="20"/>
                <w:szCs w:val="20"/>
              </w:rPr>
              <w:t>Abergelle</w:t>
            </w:r>
            <w:proofErr w:type="spellEnd"/>
          </w:p>
        </w:tc>
        <w:tc>
          <w:tcPr>
            <w:tcW w:w="1134" w:type="dxa"/>
          </w:tcPr>
          <w:p w14:paraId="76C89398" w14:textId="676B4C0D"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t>13.0285</w:t>
            </w:r>
          </w:p>
        </w:tc>
        <w:tc>
          <w:tcPr>
            <w:tcW w:w="1134" w:type="dxa"/>
          </w:tcPr>
          <w:p w14:paraId="07D3128D" w14:textId="430DAC7D"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t>38.9765</w:t>
            </w:r>
          </w:p>
        </w:tc>
        <w:tc>
          <w:tcPr>
            <w:tcW w:w="2694" w:type="dxa"/>
            <w:vAlign w:val="bottom"/>
          </w:tcPr>
          <w:p w14:paraId="477B6717" w14:textId="432F588E"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t>2010</w:t>
            </w:r>
          </w:p>
        </w:tc>
        <w:tc>
          <w:tcPr>
            <w:tcW w:w="2877" w:type="dxa"/>
          </w:tcPr>
          <w:p w14:paraId="642EBC36" w14:textId="56FBAD8B"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Pr="005D30FB">
              <w:rPr>
                <w:rFonts w:ascii="Calibri" w:hAnsi="Calibri" w:cs="Calibri"/>
                <w:sz w:val="20"/>
                <w:szCs w:val="20"/>
              </w:rPr>
              <w:instrText>ADDIN CSL_CITATION {"citationItems":[{"id":"ITEM-1","itemData":{"DOI":"10.1007/s41101-018-0045-7","ISBN":"4110101800457","ISSN":"23645687","abstract":"A field experiment was conducted to evaluate the efficiency of four moisture harvesting techniques for sorghum production under different rainfall distributions and soil types in Northern Ethiopia. The experiment was carried out in randomized complete block design with three replicates. Rainfall and soil moisture content were monitored and used in interpreting the agronomic data. The result of the experiment conducted in clay loam soil revealed that conservation structures were significantly (p &lt; 0.05) increasing all the agronomic data during the dry season but not in wet season. Tied ridge provided the highest grain yield of 2300 kg/ha and biomass yield of 7650 kg/ha in dry season while lowest grain yield of 860 kg/ha and 3970 kg/ha of biomass yield in the second year. The conventional practice gave the lowest biomass yield of 2400 kg/ha with zero grain yield in the first year and a maximum grain yield of 1750 kg/ha and biomass yield of 1234 kg/ha during the wet season. With regard to soil moisture, the conservation practices were considerably maintaining the moisture level within allowable depletion limit in the first season, however, causing waterlogging effect in wet season. The experiment conducted on sandy clay loam soil showed the conservation structures had a lower (almost below half) performance in increasing the yield and moisture level irrespective of the rainfall distribution. It was then concluded that the performance of conservation practices varied on rainfall distribution and soil types, and authors then suggested on a need of adjustment for using the techniques accordingly.","author":[{"dropping-particle":"","family":"Zelelew","given":"Demlie G.","non-dropping-particle":"","parse-names":false,"suffix":""},{"dropping-particle":"","family":"Ayimute","given":"Tessema A.","non-dropping-particle":"","parse-names":false,"suffix":""},{"dropping-particle":"","family":"Melesse","given":"Assefa M.","non-dropping-particle":"","parse-names":false,"suffix":""}],"container-title":"Water Conservation Science and Engineering","id":"ITEM-1","issue":"3","issued":{"date-parts":[["2018"]]},"page":"157-167","publisher":"Water Conservation Science and Engineering","title":"Evaluating the Response of In Situ Moisture Conservation Techniques in Different Rainfall Distributions and Soil-Type Conditions on Sorghum Production and Soil Moisture Characteristics in Drought-Prone Areas of Northern Ethiopia","type":"article-journal","volume":"3"},"uris":["http://www.mendeley.com/documents/?uuid=19b3cc03-b07b-4b4f-8eeb-e2918360b5dd"]}],"mendeley":{"formattedCitation":"&lt;sup&gt;40&lt;/sup&gt;","plainTextFormattedCitation":"40","previouslyFormattedCitation":"&lt;sup&gt;40&lt;/sup&gt;"},"properties":{"noteIndex":0},"schema":"https://github.com/citation-style-language/schema/raw/master/csl-citation.json"}</w:instrText>
            </w:r>
            <w:r w:rsidRPr="005D30FB">
              <w:rPr>
                <w:rFonts w:ascii="Calibri" w:hAnsi="Calibri" w:cs="Calibri"/>
                <w:sz w:val="20"/>
                <w:szCs w:val="20"/>
              </w:rPr>
              <w:fldChar w:fldCharType="separate"/>
            </w:r>
            <w:r w:rsidRPr="005D30FB">
              <w:rPr>
                <w:rFonts w:ascii="Calibri" w:hAnsi="Calibri" w:cs="Calibri"/>
                <w:noProof/>
                <w:sz w:val="20"/>
                <w:szCs w:val="20"/>
                <w:vertAlign w:val="superscript"/>
              </w:rPr>
              <w:t>40</w:t>
            </w:r>
            <w:r w:rsidRPr="005D30FB">
              <w:rPr>
                <w:rFonts w:ascii="Calibri" w:hAnsi="Calibri" w:cs="Calibri"/>
                <w:sz w:val="20"/>
                <w:szCs w:val="20"/>
              </w:rPr>
              <w:fldChar w:fldCharType="end"/>
            </w:r>
          </w:p>
        </w:tc>
      </w:tr>
      <w:tr w:rsidR="00D7797B" w:rsidRPr="005D30FB" w14:paraId="12C39785" w14:textId="77777777" w:rsidTr="00CE04A7">
        <w:tc>
          <w:tcPr>
            <w:tcW w:w="1791" w:type="dxa"/>
          </w:tcPr>
          <w:p w14:paraId="007E03CF" w14:textId="1858A190" w:rsidR="00D7797B" w:rsidRPr="005D30FB" w:rsidRDefault="00D7797B" w:rsidP="00D7797B">
            <w:pPr>
              <w:spacing w:after="0" w:line="240" w:lineRule="auto"/>
              <w:rPr>
                <w:rFonts w:ascii="Calibri" w:hAnsi="Calibri" w:cs="Calibri"/>
                <w:sz w:val="20"/>
                <w:szCs w:val="20"/>
              </w:rPr>
            </w:pPr>
            <w:r w:rsidRPr="005D30FB">
              <w:rPr>
                <w:rFonts w:ascii="Calibri" w:hAnsi="Calibri" w:cs="Calibri"/>
                <w:sz w:val="20"/>
                <w:szCs w:val="20"/>
              </w:rPr>
              <w:t xml:space="preserve">Tero </w:t>
            </w:r>
            <w:proofErr w:type="spellStart"/>
            <w:r w:rsidRPr="005D30FB">
              <w:rPr>
                <w:rFonts w:ascii="Calibri" w:hAnsi="Calibri" w:cs="Calibri"/>
                <w:sz w:val="20"/>
                <w:szCs w:val="20"/>
              </w:rPr>
              <w:t>Jemjem</w:t>
            </w:r>
            <w:proofErr w:type="spellEnd"/>
          </w:p>
        </w:tc>
        <w:tc>
          <w:tcPr>
            <w:tcW w:w="1134" w:type="dxa"/>
          </w:tcPr>
          <w:p w14:paraId="7D64DD29" w14:textId="40DCF058"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t>9.0180</w:t>
            </w:r>
          </w:p>
        </w:tc>
        <w:tc>
          <w:tcPr>
            <w:tcW w:w="1134" w:type="dxa"/>
          </w:tcPr>
          <w:p w14:paraId="21855A3F" w14:textId="76FD2BB8"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t>38.219</w:t>
            </w:r>
          </w:p>
        </w:tc>
        <w:tc>
          <w:tcPr>
            <w:tcW w:w="2694" w:type="dxa"/>
          </w:tcPr>
          <w:p w14:paraId="13E3D491" w14:textId="316FFBB6"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t>1996-1999</w:t>
            </w:r>
          </w:p>
        </w:tc>
        <w:tc>
          <w:tcPr>
            <w:tcW w:w="2877" w:type="dxa"/>
          </w:tcPr>
          <w:p w14:paraId="265E8290" w14:textId="0E6F887B"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Pr="005D30FB">
              <w:rPr>
                <w:rFonts w:ascii="Calibri" w:hAnsi="Calibri" w:cs="Calibri"/>
                <w:sz w:val="20"/>
                <w:szCs w:val="20"/>
              </w:rPr>
              <w:instrText>ADDIN CSL_CITATION {"citationItems":[{"id":"ITEM-1","itemData":{"DOI":"10.1007/s00267-001-0014-2","ISSN":"0364152X","PMID":"11815829","abstract":"Understanding the problems of grazing land in vertisol areas and seeking long-lasting solutions is the central point where mixed crop livestock is the second stay for the majority of the population. In order to understand this, the current study was conducted at two sites, one with 0-4% slope and the other with 4-8% slope at Ginchi watershed, 80 km west of Addis Ababa, Ethiopia. The specific objectives of the study were to quantify changes in plant species richness, biomass, plant cover, and soil physical and hydrological properties. The grazing regimes were: moderate grazing (regulated), heavy grazing (free grazing), and no grazing (closed to any grazing), which was considered the control treatment. The results showed that the biomass yield in nongrazed plots was higher than in the grazed plots. However, the biomass yield in grazed plots improved over the years. Species richness and percentage of dominant species attributes were better in medium grazed plots than the other treatments. Soil compaction was higher in very heavily grazed plots than in nongrazed and medium-grazed plots. In contrast to that, the soil water content and infiltration rate were better in nongrazed plots than in grazed plots. Soil loss in grazed plots decreased with the increase of biomass yields and as the soil was more compacted by livestock trampling during the wet season. Finally since the medium stocking rate is better in species richness and plant attributes, and lies between nongrazed and heavily grazed plots in the rest of the measured parameters, it could be the appropriate stocking rate to practice by the smallholder farmer.","author":[{"dropping-particle":"","family":"Taddese","given":"Girma","non-dropping-particle":"","parse-names":false,"suffix":""},{"dropping-particle":"","family":"Mohamed Saleem","given":"M. A.","non-dropping-particle":"","parse-names":false,"suffix":""},{"dropping-particle":"","family":"Abyie","given":"A.","non-dropping-particle":"","parse-names":false,"suffix":""},{"dropping-particle":"","family":"Wagnew","given":"A.","non-dropping-particle":"","parse-names":false,"suffix":""}],"container-title":"Environmental Management","id":"ITEM-1","issue":"2","issued":{"date-parts":[["2002"]]},"page":"279-289","title":"Impact of grazing on plant species richness, plant biomass, plant attribute, and soil physical and hydrological properties of vertisol in East African highlands","type":"article-journal","volume":"29"},"uris":["http://www.mendeley.com/documents/?uuid=6d77eb20-d00d-4a45-b69a-0da1d3fcff88"]}],"mendeley":{"formattedCitation":"&lt;sup&gt;41&lt;/sup&gt;","plainTextFormattedCitation":"41","previouslyFormattedCitation":"&lt;sup&gt;41&lt;/sup&gt;"},"properties":{"noteIndex":0},"schema":"https://github.com/citation-style-language/schema/raw/master/csl-citation.json"}</w:instrText>
            </w:r>
            <w:r w:rsidRPr="005D30FB">
              <w:rPr>
                <w:rFonts w:ascii="Calibri" w:hAnsi="Calibri" w:cs="Calibri"/>
                <w:sz w:val="20"/>
                <w:szCs w:val="20"/>
              </w:rPr>
              <w:fldChar w:fldCharType="separate"/>
            </w:r>
            <w:r w:rsidRPr="005D30FB">
              <w:rPr>
                <w:rFonts w:ascii="Calibri" w:hAnsi="Calibri" w:cs="Calibri"/>
                <w:noProof/>
                <w:sz w:val="20"/>
                <w:szCs w:val="20"/>
                <w:vertAlign w:val="superscript"/>
              </w:rPr>
              <w:t>41</w:t>
            </w:r>
            <w:r w:rsidRPr="005D30FB">
              <w:rPr>
                <w:rFonts w:ascii="Calibri" w:hAnsi="Calibri" w:cs="Calibri"/>
                <w:sz w:val="20"/>
                <w:szCs w:val="20"/>
              </w:rPr>
              <w:fldChar w:fldCharType="end"/>
            </w:r>
          </w:p>
        </w:tc>
      </w:tr>
      <w:tr w:rsidR="00D7797B" w:rsidRPr="005D30FB" w14:paraId="311ED1F8" w14:textId="77777777" w:rsidTr="007853D6">
        <w:tc>
          <w:tcPr>
            <w:tcW w:w="1791" w:type="dxa"/>
          </w:tcPr>
          <w:p w14:paraId="74988E8C" w14:textId="156A3B85" w:rsidR="00D7797B" w:rsidRPr="005D30FB" w:rsidRDefault="00D7797B" w:rsidP="00D7797B">
            <w:pPr>
              <w:spacing w:after="0" w:line="240" w:lineRule="auto"/>
              <w:rPr>
                <w:rFonts w:ascii="Calibri" w:hAnsi="Calibri" w:cs="Calibri"/>
                <w:sz w:val="20"/>
                <w:szCs w:val="20"/>
              </w:rPr>
            </w:pPr>
            <w:proofErr w:type="spellStart"/>
            <w:r w:rsidRPr="005D30FB">
              <w:rPr>
                <w:rFonts w:ascii="Calibri" w:hAnsi="Calibri" w:cs="Calibri"/>
                <w:sz w:val="20"/>
                <w:szCs w:val="20"/>
              </w:rPr>
              <w:t>Haramaya</w:t>
            </w:r>
            <w:proofErr w:type="spellEnd"/>
          </w:p>
        </w:tc>
        <w:tc>
          <w:tcPr>
            <w:tcW w:w="1134" w:type="dxa"/>
          </w:tcPr>
          <w:p w14:paraId="1BA18AC5" w14:textId="152D1C05"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t>9.3686</w:t>
            </w:r>
          </w:p>
        </w:tc>
        <w:tc>
          <w:tcPr>
            <w:tcW w:w="1134" w:type="dxa"/>
          </w:tcPr>
          <w:p w14:paraId="1F556F6D" w14:textId="3FDED506"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t>42.0127</w:t>
            </w:r>
          </w:p>
        </w:tc>
        <w:tc>
          <w:tcPr>
            <w:tcW w:w="2694" w:type="dxa"/>
          </w:tcPr>
          <w:p w14:paraId="2BA0637E" w14:textId="0B4A2AF2"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t>1999</w:t>
            </w:r>
          </w:p>
        </w:tc>
        <w:tc>
          <w:tcPr>
            <w:tcW w:w="2877" w:type="dxa"/>
          </w:tcPr>
          <w:p w14:paraId="4315A9C5" w14:textId="1DF57DAB"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Pr="005D30FB">
              <w:rPr>
                <w:rFonts w:ascii="Calibri" w:hAnsi="Calibri" w:cs="Calibri"/>
                <w:sz w:val="20"/>
                <w:szCs w:val="20"/>
              </w:rPr>
              <w:instrText>ADDIN CSL_CITATION {"citationItems":[{"id":"ITEM-1","itemData":{"DOI":"10.21273/hortsci.38.2.217","ISSN":"00185345","abstract":"Two field experiments were conducted with shallot (Allium cepa var. ascalonicum Baker) on heavy clay soil to evaluate growth and yield response to mulching and nitrogen fertilization under the subhumid tropical climate of eastern Ethiopia during the short and main rainy seasons of 1999 with rainfalls amounting to 240 and 295 mm, respectively. The treatments included wheat straw, clear and black plastic mulches, and an unmulched control, each with nitrogen rates of 0, 75, or 150 kg·ha-1. Straw and black plastic mulches increased soil moisture while clear plastic reduced it considerably. Weed control was best with black and clear plastics in the short season and with black plastic or straw mulch in the main season. Both plastic mulches elevated soil temperature, especially clear plastic, which also caused most leaf tip burn. Yield increased nearly three-fold with the black plastic mulch in the short season and by one fourth in the main season compared to the bare ground. The straw and clear plastic mulches increased yield during the short season, but slightly reduced yield in the main season. The growth and yield of shallot were related to the weed control and soil moisture conservation efficiency of the mulches. Mulching did not alter the dry matter and the total soluble solids contents of the bulbs. Nitrogen fertilizer increased leaf numbers, plant height, mean bulb weight, bulb dry matter, and total soluble solids while reducing marketable bulb number, but did not significantly affect yield, leaf tip burn, or weed abundance.","author":[{"dropping-particle":"","family":"Woldetsadik","given":"Kebede","non-dropping-particle":"","parse-names":false,"suffix":""},{"dropping-particle":"","family":"Gertsson","given":"Ulla","non-dropping-particle":"","parse-names":false,"suffix":""},{"dropping-particle":"","family":"Ascard","given":"Johan","non-dropping-particle":"","parse-names":false,"suffix":""}],"container-title":"HortScience","id":"ITEM-1","issue":"2","issued":{"date-parts":[["2003"]]},"page":"217-221","title":"Response of shallots to mulching and nitrogen fertilization","type":"article-journal","volume":"38"},"uris":["http://www.mendeley.com/documents/?uuid=39200582-ca74-4714-9d01-837fc4850586"]}],"mendeley":{"formattedCitation":"&lt;sup&gt;42&lt;/sup&gt;","plainTextFormattedCitation":"42","previouslyFormattedCitation":"&lt;sup&gt;42&lt;/sup&gt;"},"properties":{"noteIndex":0},"schema":"https://github.com/citation-style-language/schema/raw/master/csl-citation.json"}</w:instrText>
            </w:r>
            <w:r w:rsidRPr="005D30FB">
              <w:rPr>
                <w:rFonts w:ascii="Calibri" w:hAnsi="Calibri" w:cs="Calibri"/>
                <w:sz w:val="20"/>
                <w:szCs w:val="20"/>
              </w:rPr>
              <w:fldChar w:fldCharType="separate"/>
            </w:r>
            <w:r w:rsidRPr="005D30FB">
              <w:rPr>
                <w:rFonts w:ascii="Calibri" w:hAnsi="Calibri" w:cs="Calibri"/>
                <w:noProof/>
                <w:sz w:val="20"/>
                <w:szCs w:val="20"/>
                <w:vertAlign w:val="superscript"/>
              </w:rPr>
              <w:t>42</w:t>
            </w:r>
            <w:r w:rsidRPr="005D30FB">
              <w:rPr>
                <w:rFonts w:ascii="Calibri" w:hAnsi="Calibri" w:cs="Calibri"/>
                <w:sz w:val="20"/>
                <w:szCs w:val="20"/>
              </w:rPr>
              <w:fldChar w:fldCharType="end"/>
            </w:r>
          </w:p>
        </w:tc>
      </w:tr>
      <w:tr w:rsidR="00D7797B" w:rsidRPr="005D30FB" w14:paraId="671C925B" w14:textId="77777777" w:rsidTr="0093568D">
        <w:tc>
          <w:tcPr>
            <w:tcW w:w="1791" w:type="dxa"/>
          </w:tcPr>
          <w:p w14:paraId="0669E40D" w14:textId="5EC5E7DA" w:rsidR="00D7797B" w:rsidRPr="005D30FB" w:rsidRDefault="00D7797B" w:rsidP="00D7797B">
            <w:pPr>
              <w:spacing w:after="0" w:line="240" w:lineRule="auto"/>
              <w:rPr>
                <w:rFonts w:ascii="Calibri" w:hAnsi="Calibri" w:cs="Calibri"/>
                <w:sz w:val="20"/>
                <w:szCs w:val="20"/>
              </w:rPr>
            </w:pPr>
            <w:r w:rsidRPr="005D30FB">
              <w:rPr>
                <w:rFonts w:ascii="Calibri" w:hAnsi="Calibri" w:cs="Calibri"/>
                <w:sz w:val="20"/>
                <w:szCs w:val="20"/>
              </w:rPr>
              <w:t xml:space="preserve">Melka </w:t>
            </w:r>
            <w:proofErr w:type="spellStart"/>
            <w:r w:rsidRPr="005D30FB">
              <w:rPr>
                <w:rFonts w:ascii="Calibri" w:hAnsi="Calibri" w:cs="Calibri"/>
                <w:sz w:val="20"/>
                <w:szCs w:val="20"/>
              </w:rPr>
              <w:t>Jebdu</w:t>
            </w:r>
            <w:proofErr w:type="spellEnd"/>
          </w:p>
        </w:tc>
        <w:tc>
          <w:tcPr>
            <w:tcW w:w="1134" w:type="dxa"/>
          </w:tcPr>
          <w:p w14:paraId="275E68BE" w14:textId="1CF1DC09"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t>9.610082</w:t>
            </w:r>
          </w:p>
        </w:tc>
        <w:tc>
          <w:tcPr>
            <w:tcW w:w="1134" w:type="dxa"/>
          </w:tcPr>
          <w:p w14:paraId="6BE50654" w14:textId="742C543C"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t>41.77584</w:t>
            </w:r>
          </w:p>
        </w:tc>
        <w:tc>
          <w:tcPr>
            <w:tcW w:w="2694" w:type="dxa"/>
          </w:tcPr>
          <w:p w14:paraId="4C30C564" w14:textId="50CCC020"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t>2000</w:t>
            </w:r>
          </w:p>
        </w:tc>
        <w:tc>
          <w:tcPr>
            <w:tcW w:w="2877" w:type="dxa"/>
          </w:tcPr>
          <w:p w14:paraId="0611775B" w14:textId="0726FA78"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Pr="005D30FB">
              <w:rPr>
                <w:rFonts w:ascii="Calibri" w:hAnsi="Calibri" w:cs="Calibri"/>
                <w:sz w:val="20"/>
                <w:szCs w:val="20"/>
              </w:rPr>
              <w:instrText>ADDIN CSL_CITATION {"citationItems":[{"id":"ITEM-1","itemData":{"DOI":"10.1007/s10457-005-5746-1","ISSN":"0167-4366","abstract":"A major production constraint in arid and semiarid areas of Ethiopia is a lack of water for crop growth. Run off water can be harvested by channeling it into micro- catchments  MC  where it slowly infiltrates into the soil. The increased moisture provides more plant growth in these dry lands. An experiment using MC was conducted in eastern Ethiopia to study the growth of four multipurpose tree species intercropped with grass. Trees and grass were grown in 25 m2 and 100 m2 MC. Plant height, root collar diameter, and mortality rate of trees were determined 12 months after planting. Dry matter yield of grasses and trees were measured and nutrient analysis of plant tissues was determined. In a separate experiment the biomass of trees was determined after 2.5 years of continuous growth without grass competition. Soil moisture, organic matter, texture and bulk density of the soils were also determined. Mean tree height was 10% greater in the 100 m2 than in the 25 m2 MC. Root collar diameter and survival rate showed similar increase with 13% and 7.8% respectively. Acacia saligna and Leucaena leucocephala showed better growth in both plot sizes than the indigenous Acacia seyal and Acacia tortilis. The dry matter yield of grass  Panicum maximum  was over 12 tons/ha and 8 tons/ha in the 100 m2 and 25 m2 plots respectively. Soil moisture content was greater in MC than in control plots with no water harvesting structures with 31% and 24% during the wet and dry seasons respectively. The use of water harvesting can improve fodder production and carrying capacity of the dry lands of Ethiopia.","author":[{"dropping-particle":"","family":"Abdelkdair","given":"Abdu","non-dropping-particle":"","parse-names":false,"suffix":""},{"dropping-particle":"","family":"Schultz","given":"Richard C.","non-dropping-particle":"","parse-names":false,"suffix":""}],"container-title":"Agroforestry Systems","id":"ITEM-1","issue":"3","issued":{"date-parts":[["2005"]]},"page":"291-298","title":"Water harvesting in a ‘runoff-catchment’ agroforestry system in the dry lands of Ethiopia","type":"article-journal","volume":"63"},"uris":["http://www.mendeley.com/documents/?uuid=9fd09dff-0f9f-4339-b378-5b0d8f06fc88"]}],"mendeley":{"formattedCitation":"&lt;sup&gt;43&lt;/sup&gt;","plainTextFormattedCitation":"43","previouslyFormattedCitation":"&lt;sup&gt;43&lt;/sup&gt;"},"properties":{"noteIndex":0},"schema":"https://github.com/citation-style-language/schema/raw/master/csl-citation.json"}</w:instrText>
            </w:r>
            <w:r w:rsidRPr="005D30FB">
              <w:rPr>
                <w:rFonts w:ascii="Calibri" w:hAnsi="Calibri" w:cs="Calibri"/>
                <w:sz w:val="20"/>
                <w:szCs w:val="20"/>
              </w:rPr>
              <w:fldChar w:fldCharType="separate"/>
            </w:r>
            <w:r w:rsidRPr="005D30FB">
              <w:rPr>
                <w:rFonts w:ascii="Calibri" w:hAnsi="Calibri" w:cs="Calibri"/>
                <w:noProof/>
                <w:sz w:val="20"/>
                <w:szCs w:val="20"/>
                <w:vertAlign w:val="superscript"/>
              </w:rPr>
              <w:t>43</w:t>
            </w:r>
            <w:r w:rsidRPr="005D30FB">
              <w:rPr>
                <w:rFonts w:ascii="Calibri" w:hAnsi="Calibri" w:cs="Calibri"/>
                <w:sz w:val="20"/>
                <w:szCs w:val="20"/>
              </w:rPr>
              <w:fldChar w:fldCharType="end"/>
            </w:r>
          </w:p>
        </w:tc>
      </w:tr>
      <w:tr w:rsidR="00D7797B" w:rsidRPr="005D30FB" w14:paraId="05EDD054" w14:textId="77777777" w:rsidTr="00B448DE">
        <w:tc>
          <w:tcPr>
            <w:tcW w:w="1791" w:type="dxa"/>
          </w:tcPr>
          <w:p w14:paraId="4E27A505" w14:textId="2006F1FD" w:rsidR="00D7797B" w:rsidRPr="005D30FB" w:rsidRDefault="00D7797B" w:rsidP="00D7797B">
            <w:pPr>
              <w:spacing w:after="0" w:line="240" w:lineRule="auto"/>
              <w:rPr>
                <w:rFonts w:ascii="Calibri" w:hAnsi="Calibri" w:cs="Calibri"/>
                <w:sz w:val="20"/>
                <w:szCs w:val="20"/>
              </w:rPr>
            </w:pPr>
            <w:r w:rsidRPr="005D30FB">
              <w:rPr>
                <w:rFonts w:ascii="Calibri" w:hAnsi="Calibri" w:cs="Calibri"/>
                <w:sz w:val="20"/>
                <w:szCs w:val="20"/>
              </w:rPr>
              <w:t>Bale mountains NP</w:t>
            </w:r>
          </w:p>
        </w:tc>
        <w:tc>
          <w:tcPr>
            <w:tcW w:w="1134" w:type="dxa"/>
          </w:tcPr>
          <w:p w14:paraId="61F2833C" w14:textId="15777AC4"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t>6.75</w:t>
            </w:r>
          </w:p>
        </w:tc>
        <w:tc>
          <w:tcPr>
            <w:tcW w:w="1134" w:type="dxa"/>
          </w:tcPr>
          <w:p w14:paraId="2FA18D82" w14:textId="51A26EDA"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t>39.75</w:t>
            </w:r>
          </w:p>
        </w:tc>
        <w:tc>
          <w:tcPr>
            <w:tcW w:w="2694" w:type="dxa"/>
          </w:tcPr>
          <w:p w14:paraId="63BE7F9A" w14:textId="5283F4E6"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t>2005</w:t>
            </w:r>
          </w:p>
        </w:tc>
        <w:tc>
          <w:tcPr>
            <w:tcW w:w="2877" w:type="dxa"/>
          </w:tcPr>
          <w:p w14:paraId="1E322CCF" w14:textId="079A8AA0" w:rsidR="00D7797B" w:rsidRPr="005D30FB" w:rsidRDefault="00D7797B" w:rsidP="00D7797B">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841FEF" w:rsidRPr="005D30FB">
              <w:rPr>
                <w:rFonts w:ascii="Calibri" w:hAnsi="Calibri" w:cs="Calibri"/>
                <w:sz w:val="20"/>
                <w:szCs w:val="20"/>
              </w:rPr>
              <w:instrText>ADDIN CSL_CITATION {"citationItems":[{"id":"ITEM-1","itemData":{"DOI":"10.1111/j.1475-2743.2008.00182.x","ISSN":"02660032","abstract":"Infiltration capacity is an important variable for understanding and predicting a range of soil processes. This study investigated for different slope positions the effects of forest conversion to cultivation and grazing on soil infiltration capacity. Infiltration capacity was measured in the field in each land use type using a double-ring infiltrometer. A total of 108 soil samples (3 slope positions × 3 land use types × 4 soil profiles × 3 soil depths) were collected to determine the variables that affect infiltration capacity viz. particle size distribution, organic carbon content, dry bulk density and soil moisture content. The results showed that in the cultivated and grazed land compared with forest, infiltration capacity and soil moisture content were 70 and 45% smaller respectively, and dry bulk density was 13-20% larger. Changes in soil structure caused by surface soil compaction because of tillage and animal trampling coupled with a smaller soil organic carbon content, are likely to be the principal factors causing the decline in infiltration capacity and soil moisture content after conversion of forest to cultivation and grazing. © 2008 The Authors.","author":[{"dropping-particle":"","family":"Yimer","given":"F.","non-dropping-particle":"","parse-names":false,"suffix":""},{"dropping-particle":"","family":"Messing","given":"I.","non-dropping-particle":"","parse-names":false,"suffix":""},{"dropping-particle":"","family":"Ledin","given":"S.","non-dropping-particle":"","parse-names":false,"suffix":""},{"dropping-particle":"","family":"Abdelkadir","given":"A.","non-dropping-particle":"","parse-names":false,"suffix":""}],"container-title":"Soil Use and Management","id":"ITEM-1","issue":"4","issued":{"date-parts":[["2008"]]},"page":"344-349","title":"Effects of different land use types on infiltration capacity in a catchment in the highlands of Ethiopia","type":"article-journal","volume":"24"},"uris":["http://www.mendeley.com/documents/?uuid=1a19ffe9-7af8-40af-bc61-aa99fc545ac1"]}],"mendeley":{"formattedCitation":"&lt;sup&gt;44&lt;/sup&gt;","plainTextFormattedCitation":"44","previouslyFormattedCitation":"&lt;sup&gt;44&lt;/sup&gt;"},"properties":{"noteIndex":0},"schema":"https://github.com/citation-style-language/schema/raw/master/csl-citation.json"}</w:instrText>
            </w:r>
            <w:r w:rsidRPr="005D30FB">
              <w:rPr>
                <w:rFonts w:ascii="Calibri" w:hAnsi="Calibri" w:cs="Calibri"/>
                <w:sz w:val="20"/>
                <w:szCs w:val="20"/>
              </w:rPr>
              <w:fldChar w:fldCharType="separate"/>
            </w:r>
            <w:r w:rsidRPr="005D30FB">
              <w:rPr>
                <w:rFonts w:ascii="Calibri" w:hAnsi="Calibri" w:cs="Calibri"/>
                <w:noProof/>
                <w:sz w:val="20"/>
                <w:szCs w:val="20"/>
                <w:vertAlign w:val="superscript"/>
              </w:rPr>
              <w:t>44</w:t>
            </w:r>
            <w:r w:rsidRPr="005D30FB">
              <w:rPr>
                <w:rFonts w:ascii="Calibri" w:hAnsi="Calibri" w:cs="Calibri"/>
                <w:sz w:val="20"/>
                <w:szCs w:val="20"/>
              </w:rPr>
              <w:fldChar w:fldCharType="end"/>
            </w:r>
          </w:p>
        </w:tc>
      </w:tr>
    </w:tbl>
    <w:p w14:paraId="3DFC8D58" w14:textId="77777777" w:rsidR="004803CB" w:rsidRPr="005D30FB" w:rsidRDefault="004803CB" w:rsidP="004803CB">
      <w:pPr>
        <w:spacing w:line="360" w:lineRule="auto"/>
        <w:rPr>
          <w:rFonts w:ascii="Calibri" w:hAnsi="Calibri" w:cs="Calibri"/>
          <w:b/>
          <w:sz w:val="24"/>
          <w:szCs w:val="24"/>
        </w:rPr>
      </w:pPr>
    </w:p>
    <w:p w14:paraId="3588C3DD" w14:textId="77777777" w:rsidR="004803CB" w:rsidRPr="005D30FB" w:rsidRDefault="004803CB" w:rsidP="0029478D">
      <w:pPr>
        <w:keepNext/>
        <w:spacing w:line="240" w:lineRule="auto"/>
        <w:jc w:val="both"/>
        <w:rPr>
          <w:rFonts w:ascii="Calibri" w:eastAsia="Calibri" w:hAnsi="Calibri" w:cs="Calibri"/>
          <w:bCs/>
          <w:sz w:val="20"/>
          <w:szCs w:val="18"/>
        </w:rPr>
      </w:pPr>
    </w:p>
    <w:p w14:paraId="0C13253A" w14:textId="4D3422A8" w:rsidR="0029478D" w:rsidRPr="005D30FB" w:rsidRDefault="0029478D" w:rsidP="0029478D">
      <w:pPr>
        <w:keepNext/>
        <w:spacing w:line="240" w:lineRule="auto"/>
        <w:jc w:val="both"/>
        <w:rPr>
          <w:rFonts w:ascii="Calibri" w:eastAsia="Calibri" w:hAnsi="Calibri" w:cs="Calibri"/>
          <w:bCs/>
          <w:sz w:val="20"/>
          <w:szCs w:val="18"/>
        </w:rPr>
      </w:pPr>
      <w:r w:rsidRPr="005D30FB">
        <w:rPr>
          <w:rFonts w:ascii="Calibri" w:eastAsia="Calibri" w:hAnsi="Calibri" w:cs="Calibri"/>
          <w:bCs/>
          <w:sz w:val="20"/>
          <w:szCs w:val="18"/>
        </w:rPr>
        <w:t xml:space="preserve">Table </w:t>
      </w:r>
      <w:r w:rsidR="009A6FB4" w:rsidRPr="005D30FB">
        <w:rPr>
          <w:rFonts w:ascii="Calibri" w:eastAsia="Calibri" w:hAnsi="Calibri" w:cs="Calibri"/>
          <w:bCs/>
          <w:sz w:val="20"/>
          <w:szCs w:val="18"/>
        </w:rPr>
        <w:t>3</w:t>
      </w:r>
      <w:r w:rsidRPr="005D30FB">
        <w:rPr>
          <w:rFonts w:ascii="Calibri" w:eastAsia="Calibri" w:hAnsi="Calibri" w:cs="Calibri"/>
          <w:bCs/>
          <w:sz w:val="20"/>
          <w:szCs w:val="18"/>
        </w:rPr>
        <w:t>: List of soil drainage evaluation field trial sites used to develop the empirical model (Figure 5</w:t>
      </w:r>
      <w:r w:rsidR="00BD0329" w:rsidRPr="005D30FB">
        <w:rPr>
          <w:rFonts w:ascii="Calibri" w:eastAsia="Calibri" w:hAnsi="Calibri" w:cs="Calibri"/>
          <w:bCs/>
          <w:sz w:val="20"/>
          <w:szCs w:val="18"/>
        </w:rPr>
        <w:t xml:space="preserve"> of the manuscript</w:t>
      </w:r>
      <w:r w:rsidRPr="005D30FB">
        <w:rPr>
          <w:rFonts w:ascii="Calibri" w:eastAsia="Calibri" w:hAnsi="Calibri" w:cs="Calibri"/>
          <w:bCs/>
          <w:sz w:val="20"/>
          <w:szCs w:val="18"/>
        </w:rPr>
        <w:t>) for assessing the effectiveness of soil drainage in mitigating waterlogging across the rainfed agricultural region of Ethiopia</w:t>
      </w:r>
    </w:p>
    <w:tbl>
      <w:tblPr>
        <w:tblStyle w:val="TableGrid"/>
        <w:tblW w:w="9630" w:type="dxa"/>
        <w:tblInd w:w="-95" w:type="dxa"/>
        <w:tblLook w:val="04A0" w:firstRow="1" w:lastRow="0" w:firstColumn="1" w:lastColumn="0" w:noHBand="0" w:noVBand="1"/>
      </w:tblPr>
      <w:tblGrid>
        <w:gridCol w:w="1791"/>
        <w:gridCol w:w="1134"/>
        <w:gridCol w:w="1134"/>
        <w:gridCol w:w="2694"/>
        <w:gridCol w:w="2877"/>
      </w:tblGrid>
      <w:tr w:rsidR="0029478D" w:rsidRPr="005D30FB" w14:paraId="4BB1E62D" w14:textId="77777777" w:rsidTr="00AE66BB">
        <w:tc>
          <w:tcPr>
            <w:tcW w:w="1791" w:type="dxa"/>
            <w:shd w:val="clear" w:color="auto" w:fill="E7E6E6" w:themeFill="background2"/>
            <w:hideMark/>
          </w:tcPr>
          <w:p w14:paraId="5587D518" w14:textId="77777777" w:rsidR="0029478D" w:rsidRPr="005D30FB" w:rsidRDefault="0029478D" w:rsidP="0029478D">
            <w:pPr>
              <w:pStyle w:val="NormalWeb"/>
              <w:spacing w:before="0" w:beforeAutospacing="0" w:after="0" w:afterAutospacing="0" w:line="276" w:lineRule="auto"/>
              <w:jc w:val="center"/>
              <w:textAlignment w:val="baseline"/>
              <w:rPr>
                <w:rFonts w:ascii="Calibri" w:hAnsi="Calibri" w:cs="Calibri"/>
                <w:b/>
                <w:sz w:val="20"/>
                <w:szCs w:val="20"/>
              </w:rPr>
            </w:pPr>
            <w:r w:rsidRPr="005D30FB">
              <w:rPr>
                <w:rFonts w:ascii="Calibri" w:hAnsi="Calibri" w:cs="Calibri"/>
                <w:b/>
                <w:sz w:val="20"/>
                <w:szCs w:val="20"/>
              </w:rPr>
              <w:t>Experimental site</w:t>
            </w:r>
          </w:p>
        </w:tc>
        <w:tc>
          <w:tcPr>
            <w:tcW w:w="1134" w:type="dxa"/>
            <w:shd w:val="clear" w:color="auto" w:fill="E7E6E6" w:themeFill="background2"/>
            <w:hideMark/>
          </w:tcPr>
          <w:p w14:paraId="5706EE4E" w14:textId="77777777" w:rsidR="0029478D" w:rsidRPr="005D30FB" w:rsidRDefault="0029478D" w:rsidP="0029478D">
            <w:pPr>
              <w:pStyle w:val="NormalWeb"/>
              <w:spacing w:before="0" w:beforeAutospacing="0" w:after="0" w:afterAutospacing="0" w:line="276" w:lineRule="auto"/>
              <w:jc w:val="center"/>
              <w:textAlignment w:val="baseline"/>
              <w:rPr>
                <w:rFonts w:ascii="Calibri" w:hAnsi="Calibri" w:cs="Calibri"/>
                <w:b/>
                <w:sz w:val="20"/>
                <w:szCs w:val="20"/>
              </w:rPr>
            </w:pPr>
            <w:r w:rsidRPr="005D30FB">
              <w:rPr>
                <w:rFonts w:ascii="Calibri" w:hAnsi="Calibri" w:cs="Calibri"/>
                <w:b/>
                <w:sz w:val="20"/>
                <w:szCs w:val="20"/>
              </w:rPr>
              <w:t>Lat (°N)</w:t>
            </w:r>
          </w:p>
        </w:tc>
        <w:tc>
          <w:tcPr>
            <w:tcW w:w="1134" w:type="dxa"/>
            <w:shd w:val="clear" w:color="auto" w:fill="E7E6E6" w:themeFill="background2"/>
          </w:tcPr>
          <w:p w14:paraId="3FF11874" w14:textId="77777777" w:rsidR="0029478D" w:rsidRPr="005D30FB" w:rsidRDefault="0029478D" w:rsidP="0029478D">
            <w:pPr>
              <w:pStyle w:val="NormalWeb"/>
              <w:spacing w:before="0" w:beforeAutospacing="0" w:after="0" w:afterAutospacing="0" w:line="276" w:lineRule="auto"/>
              <w:jc w:val="center"/>
              <w:textAlignment w:val="baseline"/>
              <w:rPr>
                <w:rFonts w:ascii="Calibri" w:hAnsi="Calibri" w:cs="Calibri"/>
                <w:b/>
                <w:sz w:val="20"/>
                <w:szCs w:val="20"/>
              </w:rPr>
            </w:pPr>
            <w:r w:rsidRPr="005D30FB">
              <w:rPr>
                <w:rFonts w:ascii="Calibri" w:hAnsi="Calibri" w:cs="Calibri"/>
                <w:b/>
                <w:sz w:val="20"/>
                <w:szCs w:val="20"/>
              </w:rPr>
              <w:t>Lon (°E)</w:t>
            </w:r>
          </w:p>
        </w:tc>
        <w:tc>
          <w:tcPr>
            <w:tcW w:w="2694" w:type="dxa"/>
            <w:shd w:val="clear" w:color="auto" w:fill="E7E6E6" w:themeFill="background2"/>
          </w:tcPr>
          <w:p w14:paraId="1F43E61F" w14:textId="77777777" w:rsidR="0029478D" w:rsidRPr="005D30FB" w:rsidRDefault="0029478D" w:rsidP="0029478D">
            <w:pPr>
              <w:pStyle w:val="NormalWeb"/>
              <w:spacing w:before="0" w:beforeAutospacing="0" w:after="0" w:afterAutospacing="0" w:line="276" w:lineRule="auto"/>
              <w:jc w:val="center"/>
              <w:textAlignment w:val="baseline"/>
              <w:rPr>
                <w:rFonts w:ascii="Calibri" w:hAnsi="Calibri" w:cs="Calibri"/>
                <w:b/>
                <w:sz w:val="20"/>
                <w:szCs w:val="20"/>
              </w:rPr>
            </w:pPr>
            <w:r w:rsidRPr="005D30FB">
              <w:rPr>
                <w:rFonts w:ascii="Calibri" w:hAnsi="Calibri" w:cs="Calibri"/>
                <w:b/>
                <w:sz w:val="20"/>
                <w:szCs w:val="20"/>
              </w:rPr>
              <w:t>Years of measurement</w:t>
            </w:r>
          </w:p>
        </w:tc>
        <w:tc>
          <w:tcPr>
            <w:tcW w:w="2877" w:type="dxa"/>
            <w:shd w:val="clear" w:color="auto" w:fill="E7E6E6" w:themeFill="background2"/>
            <w:hideMark/>
          </w:tcPr>
          <w:p w14:paraId="0ADFEDC9" w14:textId="77777777" w:rsidR="0029478D" w:rsidRPr="005D30FB" w:rsidRDefault="0029478D" w:rsidP="0029478D">
            <w:pPr>
              <w:pStyle w:val="NormalWeb"/>
              <w:spacing w:before="0" w:beforeAutospacing="0" w:after="0" w:afterAutospacing="0" w:line="276" w:lineRule="auto"/>
              <w:jc w:val="center"/>
              <w:textAlignment w:val="baseline"/>
              <w:rPr>
                <w:rFonts w:ascii="Calibri" w:hAnsi="Calibri" w:cs="Calibri"/>
                <w:b/>
                <w:sz w:val="20"/>
                <w:szCs w:val="20"/>
              </w:rPr>
            </w:pPr>
            <w:r w:rsidRPr="005D30FB">
              <w:rPr>
                <w:rFonts w:ascii="Calibri" w:hAnsi="Calibri" w:cs="Calibri"/>
                <w:b/>
                <w:sz w:val="20"/>
                <w:szCs w:val="20"/>
              </w:rPr>
              <w:t>Reference</w:t>
            </w:r>
          </w:p>
        </w:tc>
      </w:tr>
      <w:tr w:rsidR="0029478D" w:rsidRPr="005D30FB" w14:paraId="4837C8FC" w14:textId="77777777" w:rsidTr="00AE66BB">
        <w:tc>
          <w:tcPr>
            <w:tcW w:w="1791" w:type="dxa"/>
            <w:vAlign w:val="bottom"/>
          </w:tcPr>
          <w:p w14:paraId="02D821FF" w14:textId="77777777" w:rsidR="0029478D" w:rsidRPr="005D30FB" w:rsidRDefault="0029478D" w:rsidP="00F0692F">
            <w:pPr>
              <w:spacing w:after="0" w:line="240" w:lineRule="auto"/>
              <w:rPr>
                <w:rFonts w:ascii="Calibri" w:hAnsi="Calibri" w:cs="Calibri"/>
                <w:sz w:val="20"/>
                <w:szCs w:val="20"/>
              </w:rPr>
            </w:pPr>
            <w:r w:rsidRPr="005D30FB">
              <w:rPr>
                <w:rFonts w:ascii="Calibri" w:hAnsi="Calibri" w:cs="Calibri"/>
                <w:sz w:val="20"/>
                <w:szCs w:val="20"/>
              </w:rPr>
              <w:t>Akaki</w:t>
            </w:r>
          </w:p>
        </w:tc>
        <w:tc>
          <w:tcPr>
            <w:tcW w:w="1134" w:type="dxa"/>
            <w:vAlign w:val="bottom"/>
          </w:tcPr>
          <w:p w14:paraId="389CD85A"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8.867</w:t>
            </w:r>
          </w:p>
        </w:tc>
        <w:tc>
          <w:tcPr>
            <w:tcW w:w="1134" w:type="dxa"/>
            <w:vAlign w:val="bottom"/>
          </w:tcPr>
          <w:p w14:paraId="7424CEAF"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38.784</w:t>
            </w:r>
          </w:p>
        </w:tc>
        <w:tc>
          <w:tcPr>
            <w:tcW w:w="2694" w:type="dxa"/>
            <w:vAlign w:val="bottom"/>
          </w:tcPr>
          <w:p w14:paraId="431A0630"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1988, 1990</w:t>
            </w:r>
          </w:p>
        </w:tc>
        <w:tc>
          <w:tcPr>
            <w:tcW w:w="2877" w:type="dxa"/>
          </w:tcPr>
          <w:p w14:paraId="586C2798" w14:textId="6F2C0956" w:rsidR="0029478D" w:rsidRPr="005D30FB" w:rsidRDefault="0029478D" w:rsidP="00B84F68">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33283E">
              <w:rPr>
                <w:rFonts w:ascii="Calibri" w:hAnsi="Calibri" w:cs="Calibri"/>
                <w:sz w:val="20"/>
                <w:szCs w:val="20"/>
              </w:rPr>
              <w:instrText>ADDIN CSL_CITATION {"citationItems":[{"id":"ITEM-1","itemData":{"ISBN":"9290532696","abstract":"\"March 1993.\"","author":[{"dropping-particle":"","family":"Mamo","given":"Tekalign","non-dropping-particle":"","parse-names":false,"suffix":""},{"dropping-particle":"","family":"Astatke","given":"Abiye","non-dropping-particle":"","parse-names":false,"suffix":""},{"dropping-particle":"","family":"Srivastava","given":"K L","non-dropping-particle":"","parse-names":false,"suffix":""},{"dropping-particle":"","family":"Dibabe","given":"Asgelil","non-dropping-particle":"","parse-names":false,"suffix":""}],"id":"ITEM-1","issue":"March","issued":{"date-parts":[["1993"]]},"number-of-pages":"199","publisher-place":"Addis Ababa, Ethiopia","title":"Improved management of vertisols for sustainable crop-livestock production in the Ethiopian highlands : synthesis report 1986-92","type":"report"},"uris":["http://www.mendeley.com/documents/?uuid=87ba852c-09ab-4df5-804d-dcf5b9ddbf88"]},{"id":"ITEM-2","itemData":{"DOI":"10.1111/j.1439-037X.1994.tb00170.x","ISSN":"1439037X","abstract":"The effect of flat seedbed, traditional ridge and furrow and improved drainage of broad bed and furrow (BBF) on grain and straw yield of durum wheat, chickpea and lentil at several Vertisol sites between 1988—1991 was such that on three crops the BBF system gave the highest grain and straw yields at all locations and seasons. This was followed by traditional ridge and furrow system and the least yield was obtained from flat seed beds. The extent of drainage influence on yield was dependent on rainfall quantity, location (clay content) and crop species. The advantages of the BBF technology in improving drainage and increasing crop yield are discussed in their contexts of better cropping systems. Copyright © 1994, Wiley Blackwell. All rights reserved","author":[{"dropping-particle":"","family":"Abebe","given":"M.","non-dropping-particle":"","parse-names":false,"suffix":""},{"dropping-particle":"","family":"Mamo","given":"T.","non-dropping-particle":"","parse-names":false,"suffix":""},{"dropping-particle":"","family":"Duffera","given":"M.","non-dropping-particle":"","parse-names":false,"suffix":""},{"dropping-particle":"","family":"Kidanu","given":"S. Y.","non-dropping-particle":"","parse-names":false,"suffix":""}],"container-title":"Journal of Agronomy and Crop Science","id":"ITEM-2","issue":"4","issued":{"date-parts":[["1994"]]},"page":"217-222","title":"Crop Response to Improved Drainage of Vertisols in the Ethiopian Highlands","type":"article-journal","volume":"172"},"uris":["http://www.mendeley.com/documents/?uuid=390ee5d2-4729-47b1-b331-f8118ac58b1d"]}],"mendeley":{"formattedCitation":"&lt;sup&gt;45,46&lt;/sup&gt;","plainTextFormattedCitation":"45,46","previouslyFormattedCitation":"&lt;sup&gt;45,46&lt;/sup&gt;"},"properties":{"noteIndex":0},"schema":"https://github.com/citation-style-language/schema/raw/master/csl-citation.json"}</w:instrText>
            </w:r>
            <w:r w:rsidRPr="005D30FB">
              <w:rPr>
                <w:rFonts w:ascii="Calibri" w:hAnsi="Calibri" w:cs="Calibri"/>
                <w:sz w:val="20"/>
                <w:szCs w:val="20"/>
              </w:rPr>
              <w:fldChar w:fldCharType="separate"/>
            </w:r>
            <w:r w:rsidR="0033283E" w:rsidRPr="0033283E">
              <w:rPr>
                <w:rFonts w:ascii="Calibri" w:hAnsi="Calibri" w:cs="Calibri"/>
                <w:noProof/>
                <w:sz w:val="20"/>
                <w:szCs w:val="20"/>
                <w:vertAlign w:val="superscript"/>
              </w:rPr>
              <w:t>45,46</w:t>
            </w:r>
            <w:r w:rsidRPr="005D30FB">
              <w:rPr>
                <w:rFonts w:ascii="Calibri" w:hAnsi="Calibri" w:cs="Calibri"/>
                <w:sz w:val="20"/>
                <w:szCs w:val="20"/>
              </w:rPr>
              <w:fldChar w:fldCharType="end"/>
            </w:r>
          </w:p>
        </w:tc>
      </w:tr>
      <w:tr w:rsidR="0029478D" w:rsidRPr="005D30FB" w14:paraId="508A5F61" w14:textId="77777777" w:rsidTr="00AE66BB">
        <w:tc>
          <w:tcPr>
            <w:tcW w:w="1791" w:type="dxa"/>
            <w:vAlign w:val="bottom"/>
          </w:tcPr>
          <w:p w14:paraId="1F26526D" w14:textId="77777777" w:rsidR="0029478D" w:rsidRPr="005D30FB" w:rsidRDefault="0029478D" w:rsidP="00F0692F">
            <w:pPr>
              <w:spacing w:after="0" w:line="240" w:lineRule="auto"/>
              <w:rPr>
                <w:rFonts w:ascii="Calibri" w:hAnsi="Calibri" w:cs="Calibri"/>
                <w:sz w:val="20"/>
                <w:szCs w:val="20"/>
              </w:rPr>
            </w:pPr>
            <w:r w:rsidRPr="005D30FB">
              <w:rPr>
                <w:rFonts w:ascii="Calibri" w:hAnsi="Calibri" w:cs="Calibri"/>
                <w:sz w:val="20"/>
                <w:szCs w:val="20"/>
              </w:rPr>
              <w:t>Bishoftu</w:t>
            </w:r>
          </w:p>
        </w:tc>
        <w:tc>
          <w:tcPr>
            <w:tcW w:w="1134" w:type="dxa"/>
            <w:vAlign w:val="bottom"/>
          </w:tcPr>
          <w:p w14:paraId="1C34E223"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8.693</w:t>
            </w:r>
          </w:p>
        </w:tc>
        <w:tc>
          <w:tcPr>
            <w:tcW w:w="1134" w:type="dxa"/>
            <w:vAlign w:val="bottom"/>
          </w:tcPr>
          <w:p w14:paraId="33D41795"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39.055</w:t>
            </w:r>
          </w:p>
        </w:tc>
        <w:tc>
          <w:tcPr>
            <w:tcW w:w="2694" w:type="dxa"/>
            <w:vAlign w:val="bottom"/>
          </w:tcPr>
          <w:p w14:paraId="6A9971D0"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1986-1988, 1990, 1998</w:t>
            </w:r>
          </w:p>
        </w:tc>
        <w:tc>
          <w:tcPr>
            <w:tcW w:w="2877" w:type="dxa"/>
          </w:tcPr>
          <w:p w14:paraId="1BB02BBB" w14:textId="23FFB622" w:rsidR="0029478D" w:rsidRPr="005D30FB" w:rsidRDefault="0029478D" w:rsidP="00B84F68">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33283E">
              <w:rPr>
                <w:rFonts w:ascii="Calibri" w:hAnsi="Calibri" w:cs="Calibri"/>
                <w:sz w:val="20"/>
                <w:szCs w:val="20"/>
              </w:rPr>
              <w:instrText>ADDIN CSL_CITATION {"citationItems":[{"id":"ITEM-1","itemData":{"ISBN":"9290532696","abstract":"\"March 1993.\"","author":[{"dropping-particle":"","family":"Mamo","given":"Tekalign","non-dropping-particle":"","parse-names":false,"suffix":""},{"dropping-particle":"","family":"Astatke","given":"Abiye","non-dropping-particle":"","parse-names":false,"suffix":""},{"dropping-particle":"","family":"Srivastava","given":"K L","non-dropping-particle":"","parse-names":false,"suffix":""},{"dropping-particle":"","family":"Dibabe","given":"Asgelil","non-dropping-particle":"","parse-names":false,"suffix":""}],"id":"ITEM-1","issue":"March","issued":{"date-parts":[["1993"]]},"number-of-pages":"199","publisher-place":"Addis Ababa, Ethiopia","title":"Improved management of vertisols for sustainable crop-livestock production in the Ethiopian highlands : synthesis report 1986-92","type":"report"},"uris":["http://www.mendeley.com/documents/?uuid=87ba852c-09ab-4df5-804d-dcf5b9ddbf88"]},{"id":"ITEM-2","itemData":{"DOI":"10.1111/j.1439-037X.1994.tb00170.x","ISSN":"1439037X","abstract":"The effect of flat seedbed, traditional ridge and furrow and improved drainage of broad bed and furrow (BBF) on grain and straw yield of durum wheat, chickpea and lentil at several Vertisol sites between 1988—1991 was such that on three crops the BBF system gave the highest grain and straw yields at all locations and seasons. This was followed by traditional ridge and furrow system and the least yield was obtained from flat seed beds. The extent of drainage influence on yield was dependent on rainfall quantity, location (clay content) and crop species. The advantages of the BBF technology in improving drainage and increasing crop yield are discussed in their contexts of better cropping systems. Copyright © 1994, Wiley Blackwell. All rights reserved","author":[{"dropping-particle":"","family":"Abebe","given":"M.","non-dropping-particle":"","parse-names":false,"suffix":""},{"dropping-particle":"","family":"Mamo","given":"T.","non-dropping-particle":"","parse-names":false,"suffix":""},{"dropping-particle":"","family":"Duffera","given":"M.","non-dropping-particle":"","parse-names":false,"suffix":""},{"dropping-particle":"","family":"Kidanu","given":"S. Y.","non-dropping-particle":"","parse-names":false,"suffix":""}],"container-title":"Journal of Agronomy and Crop Science","id":"ITEM-2","issue":"4","issued":{"date-parts":[["1994"]]},"page":"217-222","title":"Crop Response to Improved Drainage of Vertisols in the Ethiopian Highlands","type":"article-journal","volume":"172"},"uris":["http://www.mendeley.com/documents/?uuid=390ee5d2-4729-47b1-b331-f8118ac58b1d"]},{"id":"ITEM-3","itemData":{"ISBN":"9290530952","author":[{"dropping-particle":"","family":"Asamenew","given":"Getachew","non-dropping-particle":"","parse-names":false,"suffix":""},{"dropping-particle":"","family":"Jutzi","given":"S.C.","non-dropping-particle":"","parse-names":false,"suffix":""},{"dropping-particle":"","family":"Tedla","given":"Abate","non-dropping-particle":"","parse-names":false,"suffix":""},{"dropping-particle":"","family":"J.","given":"McIntire","non-dropping-particle":"","parse-names":false,"suffix":""}],"container-title":"Management of Vertisols in sub-Saharan Africa","id":"ITEM-3","issued":{"date-parts":[["1988"]]},"page":"263-283","publisher-place":"Addis Ababa","title":"Economic evaluation of improved vertisol drainage for food crop production in the Ethiopian Highlands","type":"paper-conference"},"uris":["http://www.mendeley.com/documents/?uuid=7af7a13d-1f8d-4823-bf96-f6d945dd9b50"]},{"id":"ITEM-4","itemData":{"DOI":"10.1017/S0014479702000248","ISBN":"0014479702","author":[{"dropping-particle":"","family":"Astatke","given":"A","non-dropping-particle":"","parse-names":false,"suffix":""},{"dropping-particle":"","family":"Jabbar","given":"M","non-dropping-particle":"","parse-names":false,"suffix":""},{"dropping-particle":"","family":"Saleem","given":"M A Mohamed","non-dropping-particle":"","parse-names":false,"suffix":""},{"dropping-particle":"","family":"Erkossa","given":"T","non-dropping-particle":"","parse-names":false,"suffix":""}],"id":"ITEM-4","issued":{"date-parts":[["2002"]]},"title":"Technical and economic performance of animal-drawn implements for minimum tillage: Experience on vertisols in Ethiopia","type":"article-journal","volume":"38"},"uris":["http://www.mendeley.com/documents/?uuid=db78a226-316f-47f4-bc04-7d44cc20a392"]}],"mendeley":{"formattedCitation":"&lt;sup&gt;45–48&lt;/sup&gt;","plainTextFormattedCitation":"45–48","previouslyFormattedCitation":"&lt;sup&gt;45–48&lt;/sup&gt;"},"properties":{"noteIndex":0},"schema":"https://github.com/citation-style-language/schema/raw/master/csl-citation.json"}</w:instrText>
            </w:r>
            <w:r w:rsidRPr="005D30FB">
              <w:rPr>
                <w:rFonts w:ascii="Calibri" w:hAnsi="Calibri" w:cs="Calibri"/>
                <w:sz w:val="20"/>
                <w:szCs w:val="20"/>
              </w:rPr>
              <w:fldChar w:fldCharType="separate"/>
            </w:r>
            <w:r w:rsidR="0033283E" w:rsidRPr="0033283E">
              <w:rPr>
                <w:rFonts w:ascii="Calibri" w:hAnsi="Calibri" w:cs="Calibri"/>
                <w:noProof/>
                <w:sz w:val="20"/>
                <w:szCs w:val="20"/>
                <w:vertAlign w:val="superscript"/>
              </w:rPr>
              <w:t>45–48</w:t>
            </w:r>
            <w:r w:rsidRPr="005D30FB">
              <w:rPr>
                <w:rFonts w:ascii="Calibri" w:hAnsi="Calibri" w:cs="Calibri"/>
                <w:sz w:val="20"/>
                <w:szCs w:val="20"/>
              </w:rPr>
              <w:fldChar w:fldCharType="end"/>
            </w:r>
          </w:p>
        </w:tc>
      </w:tr>
      <w:tr w:rsidR="0029478D" w:rsidRPr="005D30FB" w14:paraId="4241C8DD" w14:textId="77777777" w:rsidTr="00AE66BB">
        <w:tc>
          <w:tcPr>
            <w:tcW w:w="1791" w:type="dxa"/>
            <w:vAlign w:val="bottom"/>
          </w:tcPr>
          <w:p w14:paraId="6779D9C9" w14:textId="77777777" w:rsidR="0029478D" w:rsidRPr="005D30FB" w:rsidRDefault="0029478D" w:rsidP="00F0692F">
            <w:pPr>
              <w:spacing w:after="0" w:line="240" w:lineRule="auto"/>
              <w:rPr>
                <w:rFonts w:ascii="Calibri" w:hAnsi="Calibri" w:cs="Calibri"/>
                <w:sz w:val="20"/>
                <w:szCs w:val="20"/>
              </w:rPr>
            </w:pPr>
            <w:proofErr w:type="spellStart"/>
            <w:r w:rsidRPr="005D30FB">
              <w:rPr>
                <w:rFonts w:ascii="Calibri" w:hAnsi="Calibri" w:cs="Calibri"/>
                <w:sz w:val="20"/>
                <w:szCs w:val="20"/>
              </w:rPr>
              <w:t>Ginchi</w:t>
            </w:r>
            <w:proofErr w:type="spellEnd"/>
          </w:p>
        </w:tc>
        <w:tc>
          <w:tcPr>
            <w:tcW w:w="1134" w:type="dxa"/>
            <w:vAlign w:val="bottom"/>
          </w:tcPr>
          <w:p w14:paraId="48A4F426"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9.018</w:t>
            </w:r>
          </w:p>
        </w:tc>
        <w:tc>
          <w:tcPr>
            <w:tcW w:w="1134" w:type="dxa"/>
            <w:vAlign w:val="bottom"/>
          </w:tcPr>
          <w:p w14:paraId="7B372081"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38.219</w:t>
            </w:r>
          </w:p>
        </w:tc>
        <w:tc>
          <w:tcPr>
            <w:tcW w:w="2694" w:type="dxa"/>
            <w:vAlign w:val="bottom"/>
          </w:tcPr>
          <w:p w14:paraId="0CE6F8BE"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2000-2001</w:t>
            </w:r>
          </w:p>
        </w:tc>
        <w:tc>
          <w:tcPr>
            <w:tcW w:w="2877" w:type="dxa"/>
          </w:tcPr>
          <w:p w14:paraId="13E13883" w14:textId="515A43D0" w:rsidR="0029478D" w:rsidRPr="005D30FB" w:rsidRDefault="0029478D" w:rsidP="00B84F68">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AE66BB" w:rsidRPr="005D30FB">
              <w:rPr>
                <w:rFonts w:ascii="Calibri" w:hAnsi="Calibri" w:cs="Calibri"/>
                <w:sz w:val="20"/>
                <w:szCs w:val="20"/>
              </w:rPr>
              <w:instrText>ADDIN CSL_CITATION {"citationItems":[{"id":"ITEM-1","itemData":{"DOI":"10.1016/j.agwat.2009.07.001","ISSN":"03783774","abstract":"In Ethiopia vertisols cover about 10% of the total land area and is the fourth most important soil used for crop production, accounting for nearly 23% of the total arable land used for crop production. More than half of the vertisols are found in the Central Highlands of Ethiopia, with an altitude of more than 1500 m above mean sea level. The unique physical and chemical properties of these soils and the high rainfall during the main cropping season create severe surface waterlogging problems which hinder crop production activities. Severe surface waterlogging affects the growth of plants by impeding nutrient uptake and creating oxygen deficiency around the root zone. To address this crop production problem, three surface water drainage methods, namely broad bed and furrow (BBF), ditch, and flat (traditional) methods were evaluated using the water balance of the plant root zone and wheat as a test crop. The experiment was conducted at the Ginchi Research Station in the central highlands of Ethiopia over two consecutive seasons (2000 and 2001). The results showed that both the BBF and the ditch drainage methods gave about 33% and 22% more grain yield than the flat treatment, respectively. However, there were no significant differences between BBF and ditch for both grain and biomass yield during both experimental seasons. During both seasons the total water balance (ΔWr) at the root zone especially, in the months of June, July and August on all the treatments was higher than the crop water requirement (ETc) and showed no significant difference between the treatments. Thus, the results of this study indicated that the soil water in the root zone was not significantly altered by surface drainage systems and therefore implies the need of further improvement of the different surface drainage methods regarding improving the waterlogging condition and hence the productivity of the vertisols in the Central Highlands of Ethiopia. © 2009 Elsevier B.V. All rights reserved.","author":[{"dropping-particle":"","family":"Welderufael","given":"W. A.","non-dropping-particle":"","parse-names":false,"suffix":""},{"dropping-particle":"","family":"Woyessa","given":"Y. E.","non-dropping-particle":"","parse-names":false,"suffix":""}],"container-title":"Agricultural Water Management","id":"ITEM-1","issue":"11","issued":{"date-parts":[["2009"]]},"page":"1667-1672","title":"Evaluation of surface water drainage systems for cropping in the Central Highlands of Ethiopia","type":"article-journal","volume":"96"},"uris":["http://www.mendeley.com/documents/?uuid=f3ed1cac-0d64-416a-ad16-8d37cbbdef4c"]}],"mendeley":{"formattedCitation":"&lt;sup&gt;18&lt;/sup&gt;","plainTextFormattedCitation":"18","previouslyFormattedCitation":"&lt;sup&gt;18&lt;/sup&gt;"},"properties":{"noteIndex":0},"schema":"https://github.com/citation-style-language/schema/raw/master/csl-citation.json"}</w:instrText>
            </w:r>
            <w:r w:rsidRPr="005D30FB">
              <w:rPr>
                <w:rFonts w:ascii="Calibri" w:hAnsi="Calibri" w:cs="Calibri"/>
                <w:sz w:val="20"/>
                <w:szCs w:val="20"/>
              </w:rPr>
              <w:fldChar w:fldCharType="separate"/>
            </w:r>
            <w:r w:rsidR="004803CB" w:rsidRPr="005D30FB">
              <w:rPr>
                <w:rFonts w:ascii="Calibri" w:hAnsi="Calibri" w:cs="Calibri"/>
                <w:noProof/>
                <w:sz w:val="20"/>
                <w:szCs w:val="20"/>
                <w:vertAlign w:val="superscript"/>
              </w:rPr>
              <w:t>18</w:t>
            </w:r>
            <w:r w:rsidRPr="005D30FB">
              <w:rPr>
                <w:rFonts w:ascii="Calibri" w:hAnsi="Calibri" w:cs="Calibri"/>
                <w:sz w:val="20"/>
                <w:szCs w:val="20"/>
              </w:rPr>
              <w:fldChar w:fldCharType="end"/>
            </w:r>
          </w:p>
        </w:tc>
      </w:tr>
      <w:tr w:rsidR="0029478D" w:rsidRPr="005D30FB" w14:paraId="55C23836" w14:textId="77777777" w:rsidTr="00AE66BB">
        <w:tc>
          <w:tcPr>
            <w:tcW w:w="1791" w:type="dxa"/>
            <w:vAlign w:val="bottom"/>
          </w:tcPr>
          <w:p w14:paraId="70C3A6DD" w14:textId="77777777" w:rsidR="0029478D" w:rsidRPr="005D30FB" w:rsidRDefault="0029478D" w:rsidP="00F0692F">
            <w:pPr>
              <w:spacing w:after="0" w:line="240" w:lineRule="auto"/>
              <w:rPr>
                <w:rFonts w:ascii="Calibri" w:hAnsi="Calibri" w:cs="Calibri"/>
                <w:sz w:val="20"/>
                <w:szCs w:val="20"/>
              </w:rPr>
            </w:pPr>
            <w:proofErr w:type="spellStart"/>
            <w:r w:rsidRPr="005D30FB">
              <w:rPr>
                <w:rFonts w:ascii="Calibri" w:hAnsi="Calibri" w:cs="Calibri"/>
                <w:sz w:val="20"/>
                <w:szCs w:val="20"/>
              </w:rPr>
              <w:t>Enewari</w:t>
            </w:r>
            <w:proofErr w:type="spellEnd"/>
          </w:p>
        </w:tc>
        <w:tc>
          <w:tcPr>
            <w:tcW w:w="1134" w:type="dxa"/>
            <w:vAlign w:val="bottom"/>
          </w:tcPr>
          <w:p w14:paraId="1CE571A9"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9.916</w:t>
            </w:r>
          </w:p>
        </w:tc>
        <w:tc>
          <w:tcPr>
            <w:tcW w:w="1134" w:type="dxa"/>
            <w:vAlign w:val="bottom"/>
          </w:tcPr>
          <w:p w14:paraId="29462029"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39.169</w:t>
            </w:r>
          </w:p>
        </w:tc>
        <w:tc>
          <w:tcPr>
            <w:tcW w:w="2694" w:type="dxa"/>
            <w:vAlign w:val="bottom"/>
          </w:tcPr>
          <w:p w14:paraId="024C8E7A"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1986-1987</w:t>
            </w:r>
          </w:p>
        </w:tc>
        <w:tc>
          <w:tcPr>
            <w:tcW w:w="2877" w:type="dxa"/>
          </w:tcPr>
          <w:p w14:paraId="4E02A008" w14:textId="75691203" w:rsidR="0029478D" w:rsidRPr="005D30FB" w:rsidRDefault="0029478D" w:rsidP="00B84F68">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33283E">
              <w:rPr>
                <w:rFonts w:ascii="Calibri" w:hAnsi="Calibri" w:cs="Calibri"/>
                <w:sz w:val="20"/>
                <w:szCs w:val="20"/>
              </w:rPr>
              <w:instrText>ADDIN CSL_CITATION {"citationItems":[{"id":"ITEM-1","itemData":{"DOI":"10.1016/j.agwat.2013.10.007","ISSN":"03783774","abstract":"Until recently, the Ethiopian government's investment did not systematically target high potential areas for agricultural intensification, limiting the potential productivity gains. Waterlogged vertisols, which cover about 2.7 million hectares in the Ethiopian part of the Blue Nile Basin, are among the high potential soils where management interventions could result in positive impacts. This study utilized soil, climate, crop and livestock productivity data and models to demonstrate intensification strategies which can increase crop-livestock system productivity. To understand the effects of alternative land use and water management interventions on water productivity, the areas have been classified into three drainage status depending on slope classes. Accordingly, non-drainable (0-2%), drainable (2-5%) and naturally drained (&gt;5%) respectively, represented areas where artificial drainage is not feasible, where drainage using broad bed and furrows (BBF) is recommended, and areas where waterlogging is not a problem and no intervention is needed. Early planting of wheat ( Triticum spp.) on BBF instead of the traditional late planting on flat beds in drainable areas and rice ( Oryza sativa) cultivation instead of the traditional extensive grazing or growing grass-pea ( Lathyrus sativus) on the flat areas provide viable alternative cropping options. Yield data of the crops and biomass of the native grass were obtained from research stations in the area while the effective rainfall and crop water requirement were estimated using CROPWAT Model. The value of the native grass and crop straw as livestock feed was estimated based on previous works. With respect to effective rainfall, the water productivity increase due to BBF over the control ranged from 5% to 200%, with an average increase of 57%. Despite higher water consumption of rice, feeding its residues to livestock enhanced the overall economic water productivity of the system as compared to the natural grazing or grass-pea cultivation. This can be accounted for by higher rice biomass productivity and the greater demand for its grain. The study demonstrated that draining the excess water when the slope allows, growing suitable high value crops on non-drainable areas, and integration of livestock into improved land and water management enhance overall agricultural system water productivity. © 2013 Elsevier B.V.","author":[{"dropping-particle":"","family":"Erkossa","given":"T.","non-dropping-particle":"","parse-names":false,"suffix":""},{"dropping-particle":"","family":"Haileslassie","given":"A.","non-dropping-particle":"","parse-names":false,"suffix":""},{"dropping-particle":"","family":"MacAlister","given":"C.","non-dropping-particle":"","parse-names":false,"suffix":""}],"container-title":"Agricultural Water Management","id":"ITEM-1","issued":{"date-parts":[["2014"]]},"page":"120-128","publisher":"Elsevier B.V.","title":"Enhancing farming system water productivity through alternative land use and water management in vertisol areas of Ethiopian Blue Nile Basin (Abay)","type":"article-journal","volume":"132"},"uris":["http://www.mendeley.com/documents/?uuid=292b6876-6066-4ee4-8ef2-767754fb74aa"]},{"id":"ITEM-2","itemData":{"ISBN":"9290530952","author":[{"dropping-particle":"","family":"Asamenew","given":"Getachew","non-dropping-particle":"","parse-names":false,"suffix":""},{"dropping-particle":"","family":"Jutzi","given":"S.C.","non-dropping-particle":"","parse-names":false,"suffix":""},{"dropping-particle":"","family":"Tedla","given":"Abate","non-dropping-particle":"","parse-names":false,"suffix":""},{"dropping-particle":"","family":"J.","given":"McIntire","non-dropping-particle":"","parse-names":false,"suffix":""}],"container-title":"Management of Vertisols in sub-Saharan Africa","id":"ITEM-2","issued":{"date-parts":[["1988"]]},"page":"263-283","publisher-place":"Addis Ababa","title":"Economic evaluation of improved vertisol drainage for food crop production in the Ethiopian Highlands","type":"paper-conference"},"uris":["http://www.mendeley.com/documents/?uuid=7af7a13d-1f8d-4823-bf96-f6d945dd9b50"]},{"id":"ITEM-3","itemData":{"ISBN":"9290532696","abstract":"\"March 1993.\"","author":[{"dropping-particle":"","family":"Mamo","given":"Tekalign","non-dropping-particle":"","parse-names":false,"suffix":""},{"dropping-particle":"","family":"Astatke","given":"Abiye","non-dropping-particle":"","parse-names":false,"suffix":""},{"dropping-particle":"","family":"Srivastava","given":"K L","non-dropping-particle":"","parse-names":false,"suffix":""},{"dropping-particle":"","family":"Dibabe","given":"Asgelil","non-dropping-particle":"","parse-names":false,"suffix":""}],"id":"ITEM-3","issue":"March","issued":{"date-parts":[["1993"]]},"number-of-pages":"199","publisher-place":"Addis Ababa, Ethiopia","title":"Improved management of vertisols for sustainable crop-livestock production in the Ethiopian highlands : synthesis report 1986-92","type":"report"},"uris":["http://www.mendeley.com/documents/?uuid=87ba852c-09ab-4df5-804d-dcf5b9ddbf88"]}],"mendeley":{"formattedCitation":"&lt;sup&gt;45,47,49&lt;/sup&gt;","plainTextFormattedCitation":"45,47,49","previouslyFormattedCitation":"&lt;sup&gt;45,47,49&lt;/sup&gt;"},"properties":{"noteIndex":0},"schema":"https://github.com/citation-style-language/schema/raw/master/csl-citation.json"}</w:instrText>
            </w:r>
            <w:r w:rsidRPr="005D30FB">
              <w:rPr>
                <w:rFonts w:ascii="Calibri" w:hAnsi="Calibri" w:cs="Calibri"/>
                <w:sz w:val="20"/>
                <w:szCs w:val="20"/>
              </w:rPr>
              <w:fldChar w:fldCharType="separate"/>
            </w:r>
            <w:r w:rsidR="0033283E" w:rsidRPr="0033283E">
              <w:rPr>
                <w:rFonts w:ascii="Calibri" w:hAnsi="Calibri" w:cs="Calibri"/>
                <w:noProof/>
                <w:sz w:val="20"/>
                <w:szCs w:val="20"/>
                <w:vertAlign w:val="superscript"/>
              </w:rPr>
              <w:t>45,47,49</w:t>
            </w:r>
            <w:r w:rsidRPr="005D30FB">
              <w:rPr>
                <w:rFonts w:ascii="Calibri" w:hAnsi="Calibri" w:cs="Calibri"/>
                <w:sz w:val="20"/>
                <w:szCs w:val="20"/>
              </w:rPr>
              <w:fldChar w:fldCharType="end"/>
            </w:r>
          </w:p>
        </w:tc>
      </w:tr>
      <w:tr w:rsidR="0029478D" w:rsidRPr="005D30FB" w14:paraId="2568AACF" w14:textId="77777777" w:rsidTr="00AE66BB">
        <w:tc>
          <w:tcPr>
            <w:tcW w:w="1791" w:type="dxa"/>
            <w:vAlign w:val="bottom"/>
          </w:tcPr>
          <w:p w14:paraId="16F35047" w14:textId="77777777" w:rsidR="0029478D" w:rsidRPr="005D30FB" w:rsidRDefault="0029478D" w:rsidP="00F0692F">
            <w:pPr>
              <w:spacing w:after="0" w:line="240" w:lineRule="auto"/>
              <w:rPr>
                <w:rFonts w:ascii="Calibri" w:hAnsi="Calibri" w:cs="Calibri"/>
                <w:sz w:val="20"/>
                <w:szCs w:val="20"/>
              </w:rPr>
            </w:pPr>
            <w:proofErr w:type="spellStart"/>
            <w:r w:rsidRPr="005D30FB">
              <w:rPr>
                <w:rFonts w:ascii="Calibri" w:hAnsi="Calibri" w:cs="Calibri"/>
                <w:sz w:val="20"/>
                <w:szCs w:val="20"/>
              </w:rPr>
              <w:t>Dogolo</w:t>
            </w:r>
            <w:proofErr w:type="spellEnd"/>
          </w:p>
        </w:tc>
        <w:tc>
          <w:tcPr>
            <w:tcW w:w="1134" w:type="dxa"/>
            <w:vAlign w:val="bottom"/>
          </w:tcPr>
          <w:p w14:paraId="0F5B7369"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10.431</w:t>
            </w:r>
          </w:p>
        </w:tc>
        <w:tc>
          <w:tcPr>
            <w:tcW w:w="1134" w:type="dxa"/>
            <w:vAlign w:val="bottom"/>
          </w:tcPr>
          <w:p w14:paraId="42673ECA"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39.270</w:t>
            </w:r>
          </w:p>
        </w:tc>
        <w:tc>
          <w:tcPr>
            <w:tcW w:w="2694" w:type="dxa"/>
            <w:vAlign w:val="bottom"/>
          </w:tcPr>
          <w:p w14:paraId="0DE09557"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1986-1988</w:t>
            </w:r>
          </w:p>
        </w:tc>
        <w:tc>
          <w:tcPr>
            <w:tcW w:w="2877" w:type="dxa"/>
          </w:tcPr>
          <w:p w14:paraId="7BCDE8CB" w14:textId="74ED19C0" w:rsidR="0029478D" w:rsidRPr="005D30FB" w:rsidRDefault="0029478D" w:rsidP="00B84F68">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33283E">
              <w:rPr>
                <w:rFonts w:ascii="Calibri" w:hAnsi="Calibri" w:cs="Calibri"/>
                <w:sz w:val="20"/>
                <w:szCs w:val="20"/>
              </w:rPr>
              <w:instrText>ADDIN CSL_CITATION {"citationItems":[{"id":"ITEM-1","itemData":{"ISBN":"9290532696","abstract":"\"March 1993.\"","author":[{"dropping-particle":"","family":"Mamo","given":"Tekalign","non-dropping-particle":"","parse-names":false,"suffix":""},{"dropping-particle":"","family":"Astatke","given":"Abiye","non-dropping-particle":"","parse-names":false,"suffix":""},{"dropping-particle":"","family":"Srivastava","given":"K L","non-dropping-particle":"","parse-names":false,"suffix":""},{"dropping-particle":"","family":"Dibabe","given":"Asgelil","non-dropping-particle":"","parse-names":false,"suffix":""}],"id":"ITEM-1","issue":"March","issued":{"date-parts":[["1993"]]},"number-of-pages":"199","publisher-place":"Addis Ababa, Ethiopia","title":"Improved management of vertisols for sustainable crop-livestock production in the Ethiopian highlands : synthesis report 1986-92","type":"report"},"uris":["http://www.mendeley.com/documents/?uuid=87ba852c-09ab-4df5-804d-dcf5b9ddbf88"]}],"mendeley":{"formattedCitation":"&lt;sup&gt;45&lt;/sup&gt;","plainTextFormattedCitation":"45","previouslyFormattedCitation":"&lt;sup&gt;45&lt;/sup&gt;"},"properties":{"noteIndex":0},"schema":"https://github.com/citation-style-language/schema/raw/master/csl-citation.json"}</w:instrText>
            </w:r>
            <w:r w:rsidRPr="005D30FB">
              <w:rPr>
                <w:rFonts w:ascii="Calibri" w:hAnsi="Calibri" w:cs="Calibri"/>
                <w:sz w:val="20"/>
                <w:szCs w:val="20"/>
              </w:rPr>
              <w:fldChar w:fldCharType="separate"/>
            </w:r>
            <w:r w:rsidR="0033283E" w:rsidRPr="0033283E">
              <w:rPr>
                <w:rFonts w:ascii="Calibri" w:hAnsi="Calibri" w:cs="Calibri"/>
                <w:noProof/>
                <w:sz w:val="20"/>
                <w:szCs w:val="20"/>
                <w:vertAlign w:val="superscript"/>
              </w:rPr>
              <w:t>45</w:t>
            </w:r>
            <w:r w:rsidRPr="005D30FB">
              <w:rPr>
                <w:rFonts w:ascii="Calibri" w:hAnsi="Calibri" w:cs="Calibri"/>
                <w:sz w:val="20"/>
                <w:szCs w:val="20"/>
              </w:rPr>
              <w:fldChar w:fldCharType="end"/>
            </w:r>
          </w:p>
        </w:tc>
      </w:tr>
      <w:tr w:rsidR="0029478D" w:rsidRPr="005D30FB" w14:paraId="154D04CE" w14:textId="77777777" w:rsidTr="00AE66BB">
        <w:tc>
          <w:tcPr>
            <w:tcW w:w="1791" w:type="dxa"/>
            <w:vAlign w:val="bottom"/>
          </w:tcPr>
          <w:p w14:paraId="3B6D92CD" w14:textId="77777777" w:rsidR="0029478D" w:rsidRPr="005D30FB" w:rsidRDefault="0029478D" w:rsidP="00F0692F">
            <w:pPr>
              <w:spacing w:after="0" w:line="240" w:lineRule="auto"/>
              <w:rPr>
                <w:rFonts w:ascii="Calibri" w:hAnsi="Calibri" w:cs="Calibri"/>
                <w:sz w:val="20"/>
                <w:szCs w:val="20"/>
              </w:rPr>
            </w:pPr>
            <w:r w:rsidRPr="005D30FB">
              <w:rPr>
                <w:rFonts w:ascii="Calibri" w:hAnsi="Calibri" w:cs="Calibri"/>
                <w:sz w:val="20"/>
                <w:szCs w:val="20"/>
              </w:rPr>
              <w:t>Dejen</w:t>
            </w:r>
          </w:p>
        </w:tc>
        <w:tc>
          <w:tcPr>
            <w:tcW w:w="1134" w:type="dxa"/>
            <w:vAlign w:val="bottom"/>
          </w:tcPr>
          <w:p w14:paraId="75A5A6E0"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10.209</w:t>
            </w:r>
          </w:p>
        </w:tc>
        <w:tc>
          <w:tcPr>
            <w:tcW w:w="1134" w:type="dxa"/>
            <w:vAlign w:val="bottom"/>
          </w:tcPr>
          <w:p w14:paraId="6EFFC87F"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38.133</w:t>
            </w:r>
          </w:p>
        </w:tc>
        <w:tc>
          <w:tcPr>
            <w:tcW w:w="2694" w:type="dxa"/>
            <w:vAlign w:val="bottom"/>
          </w:tcPr>
          <w:p w14:paraId="65BBAA58"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1987, 1989</w:t>
            </w:r>
          </w:p>
        </w:tc>
        <w:tc>
          <w:tcPr>
            <w:tcW w:w="2877" w:type="dxa"/>
          </w:tcPr>
          <w:p w14:paraId="6B82D5B2" w14:textId="685B8A0D" w:rsidR="0029478D" w:rsidRPr="005D30FB" w:rsidRDefault="0029478D" w:rsidP="00B84F68">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33283E">
              <w:rPr>
                <w:rFonts w:ascii="Calibri" w:hAnsi="Calibri" w:cs="Calibri"/>
                <w:sz w:val="20"/>
                <w:szCs w:val="20"/>
              </w:rPr>
              <w:instrText>ADDIN CSL_CITATION {"citationItems":[{"id":"ITEM-1","itemData":{"ISBN":"9290532696","abstract":"\"March 1993.\"","author":[{"dropping-particle":"","family":"Mamo","given":"Tekalign","non-dropping-particle":"","parse-names":false,"suffix":""},{"dropping-particle":"","family":"Astatke","given":"Abiye","non-dropping-particle":"","parse-names":false,"suffix":""},{"dropping-particle":"","family":"Srivastava","given":"K L","non-dropping-particle":"","parse-names":false,"suffix":""},{"dropping-particle":"","family":"Dibabe","given":"Asgelil","non-dropping-particle":"","parse-names":false,"suffix":""}],"id":"ITEM-1","issue":"March","issued":{"date-parts":[["1993"]]},"number-of-pages":"199","publisher-place":"Addis Ababa, Ethiopia","title":"Improved management of vertisols for sustainable crop-livestock production in the Ethiopian highlands : synthesis report 1986-92","type":"report"},"uris":["http://www.mendeley.com/documents/?uuid=87ba852c-09ab-4df5-804d-dcf5b9ddbf88"]},{"id":"ITEM-2","itemData":{"DOI":"10.1016/j.agwat.2013.10.007","ISSN":"03783774","abstract":"Until recently, the Ethiopian government's investment did not systematically target high potential areas for agricultural intensification, limiting the potential productivity gains. Waterlogged vertisols, which cover about 2.7 million hectares in the Ethiopian part of the Blue Nile Basin, are among the high potential soils where management interventions could result in positive impacts. This study utilized soil, climate, crop and livestock productivity data and models to demonstrate intensification strategies which can increase crop-livestock system productivity. To understand the effects of alternative land use and water management interventions on water productivity, the areas have been classified into three drainage status depending on slope classes. Accordingly, non-drainable (0-2%), drainable (2-5%) and naturally drained (&gt;5%) respectively, represented areas where artificial drainage is not feasible, where drainage using broad bed and furrows (BBF) is recommended, and areas where waterlogging is not a problem and no intervention is needed. Early planting of wheat ( Triticum spp.) on BBF instead of the traditional late planting on flat beds in drainable areas and rice ( Oryza sativa) cultivation instead of the traditional extensive grazing or growing grass-pea ( Lathyrus sativus) on the flat areas provide viable alternative cropping options. Yield data of the crops and biomass of the native grass were obtained from research stations in the area while the effective rainfall and crop water requirement were estimated using CROPWAT Model. The value of the native grass and crop straw as livestock feed was estimated based on previous works. With respect to effective rainfall, the water productivity increase due to BBF over the control ranged from 5% to 200%, with an average increase of 57%. Despite higher water consumption of rice, feeding its residues to livestock enhanced the overall economic water productivity of the system as compared to the natural grazing or grass-pea cultivation. This can be accounted for by higher rice biomass productivity and the greater demand for its grain. The study demonstrated that draining the excess water when the slope allows, growing suitable high value crops on non-drainable areas, and integration of livestock into improved land and water management enhance overall agricultural system water productivity. © 2013 Elsevier B.V.","author":[{"dropping-particle":"","family":"Erkossa","given":"T.","non-dropping-particle":"","parse-names":false,"suffix":""},{"dropping-particle":"","family":"Haileslassie","given":"A.","non-dropping-particle":"","parse-names":false,"suffix":""},{"dropping-particle":"","family":"MacAlister","given":"C.","non-dropping-particle":"","parse-names":false,"suffix":""}],"container-title":"Agricultural Water Management","id":"ITEM-2","issued":{"date-parts":[["2014"]]},"page":"120-128","publisher":"Elsevier B.V.","title":"Enhancing farming system water productivity through alternative land use and water management in vertisol areas of Ethiopian Blue Nile Basin (Abay)","type":"article-journal","volume":"132"},"uris":["http://www.mendeley.com/documents/?uuid=292b6876-6066-4ee4-8ef2-767754fb74aa"]}],"mendeley":{"formattedCitation":"&lt;sup&gt;45,49&lt;/sup&gt;","plainTextFormattedCitation":"45,49","previouslyFormattedCitation":"&lt;sup&gt;45,49&lt;/sup&gt;"},"properties":{"noteIndex":0},"schema":"https://github.com/citation-style-language/schema/raw/master/csl-citation.json"}</w:instrText>
            </w:r>
            <w:r w:rsidRPr="005D30FB">
              <w:rPr>
                <w:rFonts w:ascii="Calibri" w:hAnsi="Calibri" w:cs="Calibri"/>
                <w:sz w:val="20"/>
                <w:szCs w:val="20"/>
              </w:rPr>
              <w:fldChar w:fldCharType="separate"/>
            </w:r>
            <w:r w:rsidR="0033283E" w:rsidRPr="0033283E">
              <w:rPr>
                <w:rFonts w:ascii="Calibri" w:hAnsi="Calibri" w:cs="Calibri"/>
                <w:noProof/>
                <w:sz w:val="20"/>
                <w:szCs w:val="20"/>
                <w:vertAlign w:val="superscript"/>
              </w:rPr>
              <w:t>45,49</w:t>
            </w:r>
            <w:r w:rsidRPr="005D30FB">
              <w:rPr>
                <w:rFonts w:ascii="Calibri" w:hAnsi="Calibri" w:cs="Calibri"/>
                <w:sz w:val="20"/>
                <w:szCs w:val="20"/>
              </w:rPr>
              <w:fldChar w:fldCharType="end"/>
            </w:r>
          </w:p>
        </w:tc>
      </w:tr>
      <w:tr w:rsidR="0029478D" w:rsidRPr="005D30FB" w14:paraId="5F63EE58" w14:textId="77777777" w:rsidTr="00AE66BB">
        <w:tc>
          <w:tcPr>
            <w:tcW w:w="1791" w:type="dxa"/>
            <w:vAlign w:val="bottom"/>
          </w:tcPr>
          <w:p w14:paraId="46BDFF1E" w14:textId="77777777" w:rsidR="0029478D" w:rsidRPr="005D30FB" w:rsidRDefault="0029478D" w:rsidP="00F0692F">
            <w:pPr>
              <w:spacing w:after="0" w:line="240" w:lineRule="auto"/>
              <w:rPr>
                <w:rFonts w:ascii="Calibri" w:hAnsi="Calibri" w:cs="Calibri"/>
                <w:sz w:val="20"/>
                <w:szCs w:val="20"/>
              </w:rPr>
            </w:pPr>
            <w:proofErr w:type="spellStart"/>
            <w:r w:rsidRPr="005D30FB">
              <w:rPr>
                <w:rFonts w:ascii="Calibri" w:hAnsi="Calibri" w:cs="Calibri"/>
                <w:sz w:val="20"/>
                <w:szCs w:val="20"/>
              </w:rPr>
              <w:t>Wereilu</w:t>
            </w:r>
            <w:proofErr w:type="spellEnd"/>
          </w:p>
        </w:tc>
        <w:tc>
          <w:tcPr>
            <w:tcW w:w="1134" w:type="dxa"/>
            <w:vAlign w:val="bottom"/>
          </w:tcPr>
          <w:p w14:paraId="01F10927"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10.595</w:t>
            </w:r>
          </w:p>
        </w:tc>
        <w:tc>
          <w:tcPr>
            <w:tcW w:w="1134" w:type="dxa"/>
            <w:vAlign w:val="bottom"/>
          </w:tcPr>
          <w:p w14:paraId="16F8DC2F"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39.418</w:t>
            </w:r>
          </w:p>
        </w:tc>
        <w:tc>
          <w:tcPr>
            <w:tcW w:w="2694" w:type="dxa"/>
            <w:vAlign w:val="bottom"/>
          </w:tcPr>
          <w:p w14:paraId="6423C7B3"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1986</w:t>
            </w:r>
          </w:p>
        </w:tc>
        <w:tc>
          <w:tcPr>
            <w:tcW w:w="2877" w:type="dxa"/>
          </w:tcPr>
          <w:p w14:paraId="4BB0F997" w14:textId="68D7A3D3" w:rsidR="0029478D" w:rsidRPr="005D30FB" w:rsidRDefault="0029478D" w:rsidP="00B84F68">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D7797B" w:rsidRPr="005D30FB">
              <w:rPr>
                <w:rFonts w:ascii="Calibri" w:hAnsi="Calibri" w:cs="Calibri"/>
                <w:sz w:val="20"/>
                <w:szCs w:val="20"/>
              </w:rPr>
              <w:instrText>ADDIN CSL_CITATION {"citationItems":[{"id":"ITEM-1","itemData":{"ISBN":"9290530952","author":[{"dropping-particle":"","family":"Asamenew","given":"Getachew","non-dropping-particle":"","parse-names":false,"suffix":""},{"dropping-particle":"","family":"Jutzi","given":"S.C.","non-dropping-particle":"","parse-names":false,"suffix":""},{"dropping-particle":"","family":"Tedla","given":"Abate","non-dropping-particle":"","parse-names":false,"suffix":""},{"dropping-particle":"","family":"J.","given":"McIntire","non-dropping-particle":"","parse-names":false,"suffix":""}],"container-title":"Management of Vertisols in sub-Saharan Africa","id":"ITEM-1","issued":{"date-parts":[["1988"]]},"page":"263-283","publisher-place":"Addis Ababa","title":"Economic evaluation of improved vertisol drainage for food crop production in the Ethiopian Highlands","type":"paper-conference"},"uris":["http://www.mendeley.com/documents/?uuid=7af7a13d-1f8d-4823-bf96-f6d945dd9b50"]}],"mendeley":{"formattedCitation":"&lt;sup&gt;47&lt;/sup&gt;","plainTextFormattedCitation":"47","previouslyFormattedCitation":"&lt;sup&gt;47&lt;/sup&gt;"},"properties":{"noteIndex":0},"schema":"https://github.com/citation-style-language/schema/raw/master/csl-citation.json"}</w:instrText>
            </w:r>
            <w:r w:rsidRPr="005D30FB">
              <w:rPr>
                <w:rFonts w:ascii="Calibri" w:hAnsi="Calibri" w:cs="Calibri"/>
                <w:sz w:val="20"/>
                <w:szCs w:val="20"/>
              </w:rPr>
              <w:fldChar w:fldCharType="separate"/>
            </w:r>
            <w:r w:rsidR="00D7797B" w:rsidRPr="005D30FB">
              <w:rPr>
                <w:rFonts w:ascii="Calibri" w:hAnsi="Calibri" w:cs="Calibri"/>
                <w:noProof/>
                <w:sz w:val="20"/>
                <w:szCs w:val="20"/>
                <w:vertAlign w:val="superscript"/>
              </w:rPr>
              <w:t>47</w:t>
            </w:r>
            <w:r w:rsidRPr="005D30FB">
              <w:rPr>
                <w:rFonts w:ascii="Calibri" w:hAnsi="Calibri" w:cs="Calibri"/>
                <w:sz w:val="20"/>
                <w:szCs w:val="20"/>
              </w:rPr>
              <w:fldChar w:fldCharType="end"/>
            </w:r>
          </w:p>
        </w:tc>
      </w:tr>
      <w:tr w:rsidR="0029478D" w:rsidRPr="005D30FB" w14:paraId="675D6DB7" w14:textId="77777777" w:rsidTr="00AE66BB">
        <w:tc>
          <w:tcPr>
            <w:tcW w:w="1791" w:type="dxa"/>
            <w:vAlign w:val="bottom"/>
          </w:tcPr>
          <w:p w14:paraId="17BB93AB" w14:textId="77777777" w:rsidR="0029478D" w:rsidRPr="005D30FB" w:rsidRDefault="0029478D" w:rsidP="00F0692F">
            <w:pPr>
              <w:spacing w:after="0" w:line="240" w:lineRule="auto"/>
              <w:rPr>
                <w:rFonts w:ascii="Calibri" w:hAnsi="Calibri" w:cs="Calibri"/>
                <w:sz w:val="20"/>
                <w:szCs w:val="20"/>
              </w:rPr>
            </w:pPr>
            <w:r w:rsidRPr="005D30FB">
              <w:rPr>
                <w:rFonts w:ascii="Calibri" w:hAnsi="Calibri" w:cs="Calibri"/>
                <w:sz w:val="20"/>
                <w:szCs w:val="20"/>
              </w:rPr>
              <w:t>Bahir Dar</w:t>
            </w:r>
          </w:p>
        </w:tc>
        <w:tc>
          <w:tcPr>
            <w:tcW w:w="1134" w:type="dxa"/>
            <w:vAlign w:val="bottom"/>
          </w:tcPr>
          <w:p w14:paraId="121CB79A"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11.550</w:t>
            </w:r>
          </w:p>
        </w:tc>
        <w:tc>
          <w:tcPr>
            <w:tcW w:w="1134" w:type="dxa"/>
            <w:vAlign w:val="bottom"/>
          </w:tcPr>
          <w:p w14:paraId="72BC566D"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37.340</w:t>
            </w:r>
          </w:p>
        </w:tc>
        <w:tc>
          <w:tcPr>
            <w:tcW w:w="2694" w:type="dxa"/>
            <w:vAlign w:val="bottom"/>
          </w:tcPr>
          <w:p w14:paraId="3E4C7860"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2007</w:t>
            </w:r>
          </w:p>
        </w:tc>
        <w:tc>
          <w:tcPr>
            <w:tcW w:w="2877" w:type="dxa"/>
          </w:tcPr>
          <w:p w14:paraId="16B2E08E" w14:textId="420F927A" w:rsidR="0029478D" w:rsidRPr="005D30FB" w:rsidRDefault="0029478D" w:rsidP="00B84F68">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33283E">
              <w:rPr>
                <w:rFonts w:ascii="Calibri" w:hAnsi="Calibri" w:cs="Calibri"/>
                <w:sz w:val="20"/>
                <w:szCs w:val="20"/>
              </w:rPr>
              <w:instrText>ADDIN CSL_CITATION {"citationItems":[{"id":"ITEM-1","itemData":{"DOI":"10.1016/j.agwat.2013.10.007","ISSN":"03783774","abstract":"Until recently, the Ethiopian government's investment did not systematically target high potential areas for agricultural intensification, limiting the potential productivity gains. Waterlogged vertisols, which cover about 2.7 million hectares in the Ethiopian part of the Blue Nile Basin, are among the high potential soils where management interventions could result in positive impacts. This study utilized soil, climate, crop and livestock productivity data and models to demonstrate intensification strategies which can increase crop-livestock system productivity. To understand the effects of alternative land use and water management interventions on water productivity, the areas have been classified into three drainage status depending on slope classes. Accordingly, non-drainable (0-2%), drainable (2-5%) and naturally drained (&gt;5%) respectively, represented areas where artificial drainage is not feasible, where drainage using broad bed and furrows (BBF) is recommended, and areas where waterlogging is not a problem and no intervention is needed. Early planting of wheat ( Triticum spp.) on BBF instead of the traditional late planting on flat beds in drainable areas and rice ( Oryza sativa) cultivation instead of the traditional extensive grazing or growing grass-pea ( Lathyrus sativus) on the flat areas provide viable alternative cropping options. Yield data of the crops and biomass of the native grass were obtained from research stations in the area while the effective rainfall and crop water requirement were estimated using CROPWAT Model. The value of the native grass and crop straw as livestock feed was estimated based on previous works. With respect to effective rainfall, the water productivity increase due to BBF over the control ranged from 5% to 200%, with an average increase of 57%. Despite higher water consumption of rice, feeding its residues to livestock enhanced the overall economic water productivity of the system as compared to the natural grazing or grass-pea cultivation. This can be accounted for by higher rice biomass productivity and the greater demand for its grain. The study demonstrated that draining the excess water when the slope allows, growing suitable high value crops on non-drainable areas, and integration of livestock into improved land and water management enhance overall agricultural system water productivity. © 2013 Elsevier B.V.","author":[{"dropping-particle":"","family":"Erkossa","given":"T.","non-dropping-particle":"","parse-names":false,"suffix":""},{"dropping-particle":"","family":"Haileslassie","given":"A.","non-dropping-particle":"","parse-names":false,"suffix":""},{"dropping-particle":"","family":"MacAlister","given":"C.","non-dropping-particle":"","parse-names":false,"suffix":""}],"container-title":"Agricultural Water Management","id":"ITEM-1","issued":{"date-parts":[["2014"]]},"page":"120-128","publisher":"Elsevier B.V.","title":"Enhancing farming system water productivity through alternative land use and water management in vertisol areas of Ethiopian Blue Nile Basin (Abay)","type":"article-journal","volume":"132"},"uris":["http://www.mendeley.com/documents/?uuid=292b6876-6066-4ee4-8ef2-767754fb74aa"]}],"mendeley":{"formattedCitation":"&lt;sup&gt;49&lt;/sup&gt;","plainTextFormattedCitation":"49","previouslyFormattedCitation":"&lt;sup&gt;49&lt;/sup&gt;"},"properties":{"noteIndex":0},"schema":"https://github.com/citation-style-language/schema/raw/master/csl-citation.json"}</w:instrText>
            </w:r>
            <w:r w:rsidRPr="005D30FB">
              <w:rPr>
                <w:rFonts w:ascii="Calibri" w:hAnsi="Calibri" w:cs="Calibri"/>
                <w:sz w:val="20"/>
                <w:szCs w:val="20"/>
              </w:rPr>
              <w:fldChar w:fldCharType="separate"/>
            </w:r>
            <w:r w:rsidR="0033283E" w:rsidRPr="0033283E">
              <w:rPr>
                <w:rFonts w:ascii="Calibri" w:hAnsi="Calibri" w:cs="Calibri"/>
                <w:noProof/>
                <w:sz w:val="20"/>
                <w:szCs w:val="20"/>
                <w:vertAlign w:val="superscript"/>
              </w:rPr>
              <w:t>49</w:t>
            </w:r>
            <w:r w:rsidRPr="005D30FB">
              <w:rPr>
                <w:rFonts w:ascii="Calibri" w:hAnsi="Calibri" w:cs="Calibri"/>
                <w:sz w:val="20"/>
                <w:szCs w:val="20"/>
              </w:rPr>
              <w:fldChar w:fldCharType="end"/>
            </w:r>
          </w:p>
        </w:tc>
      </w:tr>
      <w:tr w:rsidR="0029478D" w:rsidRPr="005D30FB" w14:paraId="52B33D28" w14:textId="77777777" w:rsidTr="00AE66BB">
        <w:tc>
          <w:tcPr>
            <w:tcW w:w="1791" w:type="dxa"/>
            <w:vAlign w:val="bottom"/>
          </w:tcPr>
          <w:p w14:paraId="06470649" w14:textId="77777777" w:rsidR="0029478D" w:rsidRPr="005D30FB" w:rsidRDefault="0029478D" w:rsidP="00F0692F">
            <w:pPr>
              <w:spacing w:after="0" w:line="240" w:lineRule="auto"/>
              <w:rPr>
                <w:rFonts w:ascii="Calibri" w:hAnsi="Calibri" w:cs="Calibri"/>
                <w:sz w:val="20"/>
                <w:szCs w:val="20"/>
              </w:rPr>
            </w:pPr>
            <w:proofErr w:type="spellStart"/>
            <w:r w:rsidRPr="005D30FB">
              <w:rPr>
                <w:rFonts w:ascii="Calibri" w:hAnsi="Calibri" w:cs="Calibri"/>
                <w:sz w:val="20"/>
                <w:szCs w:val="20"/>
              </w:rPr>
              <w:t>Bichena</w:t>
            </w:r>
            <w:proofErr w:type="spellEnd"/>
          </w:p>
        </w:tc>
        <w:tc>
          <w:tcPr>
            <w:tcW w:w="1134" w:type="dxa"/>
            <w:vAlign w:val="bottom"/>
          </w:tcPr>
          <w:p w14:paraId="6DC8DB35"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10.444</w:t>
            </w:r>
          </w:p>
        </w:tc>
        <w:tc>
          <w:tcPr>
            <w:tcW w:w="1134" w:type="dxa"/>
            <w:vAlign w:val="bottom"/>
          </w:tcPr>
          <w:p w14:paraId="4D8E8567"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38.188</w:t>
            </w:r>
          </w:p>
        </w:tc>
        <w:tc>
          <w:tcPr>
            <w:tcW w:w="2694" w:type="dxa"/>
            <w:vAlign w:val="bottom"/>
          </w:tcPr>
          <w:p w14:paraId="6FA091B6"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1997</w:t>
            </w:r>
          </w:p>
        </w:tc>
        <w:tc>
          <w:tcPr>
            <w:tcW w:w="2877" w:type="dxa"/>
          </w:tcPr>
          <w:p w14:paraId="7E02F663" w14:textId="006E5FF4" w:rsidR="0029478D" w:rsidRPr="005D30FB" w:rsidRDefault="0029478D" w:rsidP="00B84F68">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33283E">
              <w:rPr>
                <w:rFonts w:ascii="Calibri" w:hAnsi="Calibri" w:cs="Calibri"/>
                <w:sz w:val="20"/>
                <w:szCs w:val="20"/>
              </w:rPr>
              <w:instrText>ADDIN CSL_CITATION {"citationItems":[{"id":"ITEM-1","itemData":{"DOI":"10.1016/j.agwat.2013.10.007","ISSN":"03783774","abstract":"Until recently, the Ethiopian government's investment did not systematically target high potential areas for agricultural intensification, limiting the potential productivity gains. Waterlogged vertisols, which cover about 2.7 million hectares in the Ethiopian part of the Blue Nile Basin, are among the high potential soils where management interventions could result in positive impacts. This study utilized soil, climate, crop and livestock productivity data and models to demonstrate intensification strategies which can increase crop-livestock system productivity. To understand the effects of alternative land use and water management interventions on water productivity, the areas have been classified into three drainage status depending on slope classes. Accordingly, non-drainable (0-2%), drainable (2-5%) and naturally drained (&gt;5%) respectively, represented areas where artificial drainage is not feasible, where drainage using broad bed and furrows (BBF) is recommended, and areas where waterlogging is not a problem and no intervention is needed. Early planting of wheat ( Triticum spp.) on BBF instead of the traditional late planting on flat beds in drainable areas and rice ( Oryza sativa) cultivation instead of the traditional extensive grazing or growing grass-pea ( Lathyrus sativus) on the flat areas provide viable alternative cropping options. Yield data of the crops and biomass of the native grass were obtained from research stations in the area while the effective rainfall and crop water requirement were estimated using CROPWAT Model. The value of the native grass and crop straw as livestock feed was estimated based on previous works. With respect to effective rainfall, the water productivity increase due to BBF over the control ranged from 5% to 200%, with an average increase of 57%. Despite higher water consumption of rice, feeding its residues to livestock enhanced the overall economic water productivity of the system as compared to the natural grazing or grass-pea cultivation. This can be accounted for by higher rice biomass productivity and the greater demand for its grain. The study demonstrated that draining the excess water when the slope allows, growing suitable high value crops on non-drainable areas, and integration of livestock into improved land and water management enhance overall agricultural system water productivity. © 2013 Elsevier B.V.","author":[{"dropping-particle":"","family":"Erkossa","given":"T.","non-dropping-particle":"","parse-names":false,"suffix":""},{"dropping-particle":"","family":"Haileslassie","given":"A.","non-dropping-particle":"","parse-names":false,"suffix":""},{"dropping-particle":"","family":"MacAlister","given":"C.","non-dropping-particle":"","parse-names":false,"suffix":""}],"container-title":"Agricultural Water Management","id":"ITEM-1","issued":{"date-parts":[["2014"]]},"page":"120-128","publisher":"Elsevier B.V.","title":"Enhancing farming system water productivity through alternative land use and water management in vertisol areas of Ethiopian Blue Nile Basin (Abay)","type":"article-journal","volume":"132"},"uris":["http://www.mendeley.com/documents/?uuid=292b6876-6066-4ee4-8ef2-767754fb74aa"]}],"mendeley":{"formattedCitation":"&lt;sup&gt;49&lt;/sup&gt;","plainTextFormattedCitation":"49","previouslyFormattedCitation":"&lt;sup&gt;49&lt;/sup&gt;"},"properties":{"noteIndex":0},"schema":"https://github.com/citation-style-language/schema/raw/master/csl-citation.json"}</w:instrText>
            </w:r>
            <w:r w:rsidRPr="005D30FB">
              <w:rPr>
                <w:rFonts w:ascii="Calibri" w:hAnsi="Calibri" w:cs="Calibri"/>
                <w:sz w:val="20"/>
                <w:szCs w:val="20"/>
              </w:rPr>
              <w:fldChar w:fldCharType="separate"/>
            </w:r>
            <w:r w:rsidR="0033283E" w:rsidRPr="0033283E">
              <w:rPr>
                <w:rFonts w:ascii="Calibri" w:hAnsi="Calibri" w:cs="Calibri"/>
                <w:noProof/>
                <w:sz w:val="20"/>
                <w:szCs w:val="20"/>
                <w:vertAlign w:val="superscript"/>
              </w:rPr>
              <w:t>49</w:t>
            </w:r>
            <w:r w:rsidRPr="005D30FB">
              <w:rPr>
                <w:rFonts w:ascii="Calibri" w:hAnsi="Calibri" w:cs="Calibri"/>
                <w:sz w:val="20"/>
                <w:szCs w:val="20"/>
              </w:rPr>
              <w:fldChar w:fldCharType="end"/>
            </w:r>
          </w:p>
        </w:tc>
      </w:tr>
      <w:tr w:rsidR="0029478D" w:rsidRPr="005D30FB" w14:paraId="322D65E4" w14:textId="77777777" w:rsidTr="00AE66BB">
        <w:tc>
          <w:tcPr>
            <w:tcW w:w="1791" w:type="dxa"/>
            <w:vAlign w:val="bottom"/>
          </w:tcPr>
          <w:p w14:paraId="413E17D9" w14:textId="77777777" w:rsidR="0029478D" w:rsidRPr="005D30FB" w:rsidRDefault="0029478D" w:rsidP="00F0692F">
            <w:pPr>
              <w:spacing w:after="0" w:line="240" w:lineRule="auto"/>
              <w:rPr>
                <w:rFonts w:ascii="Calibri" w:hAnsi="Calibri" w:cs="Calibri"/>
                <w:sz w:val="20"/>
                <w:szCs w:val="20"/>
              </w:rPr>
            </w:pPr>
            <w:r w:rsidRPr="005D30FB">
              <w:rPr>
                <w:rFonts w:ascii="Calibri" w:hAnsi="Calibri" w:cs="Calibri"/>
                <w:sz w:val="20"/>
                <w:szCs w:val="20"/>
              </w:rPr>
              <w:t>Delanta</w:t>
            </w:r>
          </w:p>
        </w:tc>
        <w:tc>
          <w:tcPr>
            <w:tcW w:w="1134" w:type="dxa"/>
            <w:vAlign w:val="bottom"/>
          </w:tcPr>
          <w:p w14:paraId="0625C464"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11.583</w:t>
            </w:r>
          </w:p>
        </w:tc>
        <w:tc>
          <w:tcPr>
            <w:tcW w:w="1134" w:type="dxa"/>
            <w:vAlign w:val="bottom"/>
          </w:tcPr>
          <w:p w14:paraId="71EBDAA9"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39.200</w:t>
            </w:r>
          </w:p>
        </w:tc>
        <w:tc>
          <w:tcPr>
            <w:tcW w:w="2694" w:type="dxa"/>
            <w:vAlign w:val="bottom"/>
          </w:tcPr>
          <w:p w14:paraId="0030774A"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2006</w:t>
            </w:r>
          </w:p>
        </w:tc>
        <w:tc>
          <w:tcPr>
            <w:tcW w:w="2877" w:type="dxa"/>
          </w:tcPr>
          <w:p w14:paraId="5E5D08F4" w14:textId="5FFC800D" w:rsidR="0029478D" w:rsidRPr="005D30FB" w:rsidRDefault="0029478D" w:rsidP="00B84F68">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33283E">
              <w:rPr>
                <w:rFonts w:ascii="Calibri" w:hAnsi="Calibri" w:cs="Calibri"/>
                <w:sz w:val="20"/>
                <w:szCs w:val="20"/>
              </w:rPr>
              <w:instrText>ADDIN CSL_CITATION {"citationItems":[{"id":"ITEM-1","itemData":{"DOI":"10.18034/ei.v1i2.210","author":[{"dropping-particle":"","family":"Mekonen","given":"Meles","non-dropping-particle":"","parse-names":false,"suffix":""},{"dropping-particle":"","family":"Tesfaye","given":"Kindie","non-dropping-particle":"","parse-names":false,"suffix":""},{"dropping-particle":"","family":"Bayu","given":"Wondimu","non-dropping-particle":"","parse-names":false,"suffix":""}],"container-title":"Engineering International","id":"ITEM-1","issue":"2","issued":{"date-parts":[["2013"]]},"page":"80-92","title":"Soil Drainage and Nutrient Management to Improve Productivity of Waterlogged Vertisols for Small-scale Farmers","type":"article-journal","volume":"1"},"uris":["http://www.mendeley.com/documents/?uuid=b04558af-1e29-4c62-845d-7af6bc77d63e"]}],"mendeley":{"formattedCitation":"&lt;sup&gt;50&lt;/sup&gt;","plainTextFormattedCitation":"50","previouslyFormattedCitation":"&lt;sup&gt;50&lt;/sup&gt;"},"properties":{"noteIndex":0},"schema":"https://github.com/citation-style-language/schema/raw/master/csl-citation.json"}</w:instrText>
            </w:r>
            <w:r w:rsidRPr="005D30FB">
              <w:rPr>
                <w:rFonts w:ascii="Calibri" w:hAnsi="Calibri" w:cs="Calibri"/>
                <w:sz w:val="20"/>
                <w:szCs w:val="20"/>
              </w:rPr>
              <w:fldChar w:fldCharType="separate"/>
            </w:r>
            <w:r w:rsidR="0033283E" w:rsidRPr="0033283E">
              <w:rPr>
                <w:rFonts w:ascii="Calibri" w:hAnsi="Calibri" w:cs="Calibri"/>
                <w:noProof/>
                <w:sz w:val="20"/>
                <w:szCs w:val="20"/>
                <w:vertAlign w:val="superscript"/>
              </w:rPr>
              <w:t>50</w:t>
            </w:r>
            <w:r w:rsidRPr="005D30FB">
              <w:rPr>
                <w:rFonts w:ascii="Calibri" w:hAnsi="Calibri" w:cs="Calibri"/>
                <w:sz w:val="20"/>
                <w:szCs w:val="20"/>
              </w:rPr>
              <w:fldChar w:fldCharType="end"/>
            </w:r>
          </w:p>
        </w:tc>
      </w:tr>
      <w:tr w:rsidR="0029478D" w:rsidRPr="005D30FB" w14:paraId="15DB9C4D" w14:textId="77777777" w:rsidTr="00AE66BB">
        <w:tc>
          <w:tcPr>
            <w:tcW w:w="1791" w:type="dxa"/>
            <w:vAlign w:val="bottom"/>
          </w:tcPr>
          <w:p w14:paraId="12AA9740" w14:textId="77777777" w:rsidR="0029478D" w:rsidRPr="005D30FB" w:rsidRDefault="0029478D" w:rsidP="00F0692F">
            <w:pPr>
              <w:spacing w:after="0" w:line="240" w:lineRule="auto"/>
              <w:rPr>
                <w:rFonts w:ascii="Calibri" w:hAnsi="Calibri" w:cs="Calibri"/>
                <w:sz w:val="20"/>
                <w:szCs w:val="20"/>
              </w:rPr>
            </w:pPr>
            <w:proofErr w:type="spellStart"/>
            <w:r w:rsidRPr="005D30FB">
              <w:rPr>
                <w:rFonts w:ascii="Calibri" w:hAnsi="Calibri" w:cs="Calibri"/>
                <w:sz w:val="20"/>
                <w:szCs w:val="20"/>
              </w:rPr>
              <w:t>Chefe</w:t>
            </w:r>
            <w:proofErr w:type="spellEnd"/>
            <w:r w:rsidRPr="005D30FB">
              <w:rPr>
                <w:rFonts w:ascii="Calibri" w:hAnsi="Calibri" w:cs="Calibri"/>
                <w:sz w:val="20"/>
                <w:szCs w:val="20"/>
              </w:rPr>
              <w:t xml:space="preserve"> </w:t>
            </w:r>
            <w:proofErr w:type="spellStart"/>
            <w:r w:rsidRPr="005D30FB">
              <w:rPr>
                <w:rFonts w:ascii="Calibri" w:hAnsi="Calibri" w:cs="Calibri"/>
                <w:sz w:val="20"/>
                <w:szCs w:val="20"/>
              </w:rPr>
              <w:t>donsa</w:t>
            </w:r>
            <w:proofErr w:type="spellEnd"/>
          </w:p>
        </w:tc>
        <w:tc>
          <w:tcPr>
            <w:tcW w:w="1134" w:type="dxa"/>
            <w:vAlign w:val="bottom"/>
          </w:tcPr>
          <w:p w14:paraId="3579274D"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8.95</w:t>
            </w:r>
          </w:p>
        </w:tc>
        <w:tc>
          <w:tcPr>
            <w:tcW w:w="1134" w:type="dxa"/>
            <w:vAlign w:val="bottom"/>
          </w:tcPr>
          <w:p w14:paraId="03E57F88"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39.1</w:t>
            </w:r>
          </w:p>
        </w:tc>
        <w:tc>
          <w:tcPr>
            <w:tcW w:w="2694" w:type="dxa"/>
            <w:vAlign w:val="bottom"/>
          </w:tcPr>
          <w:p w14:paraId="165A2D9F"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1997, 2000-2003</w:t>
            </w:r>
          </w:p>
        </w:tc>
        <w:tc>
          <w:tcPr>
            <w:tcW w:w="2877" w:type="dxa"/>
          </w:tcPr>
          <w:p w14:paraId="1C94DC7E" w14:textId="2E4CA07F" w:rsidR="0029478D" w:rsidRPr="005D30FB" w:rsidRDefault="0029478D" w:rsidP="00B84F68">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33283E">
              <w:rPr>
                <w:rFonts w:ascii="Calibri" w:hAnsi="Calibri" w:cs="Calibri"/>
                <w:sz w:val="20"/>
                <w:szCs w:val="20"/>
              </w:rPr>
              <w:instrText>ADDIN CSL_CITATION {"citationItems":[{"id":"ITEM-1","itemData":{"DOI":"10.1002/ird.608","ISSN":"15310353","abstract":"Waterlogging is a challenge to wheat (Triticum durum Desf.) productivity under the rainfed system on Vertisols in the Ethiopian Highlands. However using suitable seedbed types and manipulating planting dates can minimize the effects. A four-year (2000-2003) field experiment was conducted to evaluate three seedbed types broad bed and furrows (BBF) with early planting the traditional ridge and furrows (RF) and its modified version (wide ridge and furrows (WRF)) both under early and late planting in terms of water productivity of wheat. The FAO AquaCrop model was used to estimate crop water requirements. The result indicated that late planting on WRF or RF significantly (p&lt;0.05) increased grain yield and water productivity. Late planting on WRF (LWRF) increased rainfall water productivity by 66 44 and 51% respectively as compared to BBF early-planted WRF (EWRF) and late-planted RF (LRF). This was because of its increased effective area for crop growth over the RF and its relative suitability of planting time over the BBF. Therefore late-planted WRF can be used for enhanced water productivity of wheat while introducing fast-grow crops that are tolerant to waterlogging and growing early in the season may further enhance the land and water productivity in the area. © 2010 John Wiley &amp; Sons Ltd.","author":[{"dropping-particle":"","family":"Erkossa","given":"Teklu","non-dropping-particle":"","parse-names":false,"suffix":""},{"dropping-particle":"","family":"Menker","given":"Michael","non-dropping-particle":"","parse-names":false,"suffix":""},{"dropping-particle":"","family":"Betrie","given":"Getnet D.","non-dropping-particle":"","parse-names":false,"suffix":""}],"container-title":"Irrigation and Drainage","id":"ITEM-1","issue":"5","issued":{"date-parts":[["2011"]]},"page":"635-643","title":"Effects of bed width and planting date on water productivity of wheat grown on vertisols in the Ethiopian Highlands","type":"article-journal","volume":"60"},"uris":["http://www.mendeley.com/documents/?uuid=77ff740e-b2ac-43fd-8015-f8be754abd9f"]}],"mendeley":{"formattedCitation":"&lt;sup&gt;51&lt;/sup&gt;","plainTextFormattedCitation":"51","previouslyFormattedCitation":"&lt;sup&gt;51&lt;/sup&gt;"},"properties":{"noteIndex":0},"schema":"https://github.com/citation-style-language/schema/raw/master/csl-citation.json"}</w:instrText>
            </w:r>
            <w:r w:rsidRPr="005D30FB">
              <w:rPr>
                <w:rFonts w:ascii="Calibri" w:hAnsi="Calibri" w:cs="Calibri"/>
                <w:sz w:val="20"/>
                <w:szCs w:val="20"/>
              </w:rPr>
              <w:fldChar w:fldCharType="separate"/>
            </w:r>
            <w:r w:rsidR="0033283E" w:rsidRPr="0033283E">
              <w:rPr>
                <w:rFonts w:ascii="Calibri" w:hAnsi="Calibri" w:cs="Calibri"/>
                <w:noProof/>
                <w:sz w:val="20"/>
                <w:szCs w:val="20"/>
                <w:vertAlign w:val="superscript"/>
              </w:rPr>
              <w:t>51</w:t>
            </w:r>
            <w:r w:rsidRPr="005D30FB">
              <w:rPr>
                <w:rFonts w:ascii="Calibri" w:hAnsi="Calibri" w:cs="Calibri"/>
                <w:sz w:val="20"/>
                <w:szCs w:val="20"/>
              </w:rPr>
              <w:fldChar w:fldCharType="end"/>
            </w:r>
          </w:p>
        </w:tc>
      </w:tr>
      <w:tr w:rsidR="0029478D" w:rsidRPr="005D30FB" w14:paraId="5DC99F41" w14:textId="77777777" w:rsidTr="00AE66BB">
        <w:tc>
          <w:tcPr>
            <w:tcW w:w="1791" w:type="dxa"/>
            <w:vAlign w:val="bottom"/>
          </w:tcPr>
          <w:p w14:paraId="2507F73D" w14:textId="77777777" w:rsidR="0029478D" w:rsidRPr="005D30FB" w:rsidRDefault="0029478D" w:rsidP="00F0692F">
            <w:pPr>
              <w:spacing w:after="0" w:line="240" w:lineRule="auto"/>
              <w:rPr>
                <w:rFonts w:ascii="Calibri" w:hAnsi="Calibri" w:cs="Calibri"/>
                <w:sz w:val="20"/>
                <w:szCs w:val="20"/>
              </w:rPr>
            </w:pPr>
            <w:proofErr w:type="spellStart"/>
            <w:r w:rsidRPr="005D30FB">
              <w:rPr>
                <w:rFonts w:ascii="Calibri" w:hAnsi="Calibri" w:cs="Calibri"/>
                <w:sz w:val="20"/>
                <w:szCs w:val="20"/>
              </w:rPr>
              <w:t>Kotu</w:t>
            </w:r>
            <w:proofErr w:type="spellEnd"/>
          </w:p>
        </w:tc>
        <w:tc>
          <w:tcPr>
            <w:tcW w:w="1134" w:type="dxa"/>
            <w:vAlign w:val="bottom"/>
          </w:tcPr>
          <w:p w14:paraId="3DA49AA7"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9.531</w:t>
            </w:r>
          </w:p>
        </w:tc>
        <w:tc>
          <w:tcPr>
            <w:tcW w:w="1134" w:type="dxa"/>
            <w:vAlign w:val="bottom"/>
          </w:tcPr>
          <w:p w14:paraId="6ECDDB0C"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39.466</w:t>
            </w:r>
          </w:p>
        </w:tc>
        <w:tc>
          <w:tcPr>
            <w:tcW w:w="2694" w:type="dxa"/>
            <w:vAlign w:val="bottom"/>
          </w:tcPr>
          <w:p w14:paraId="6A594827"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1996-1997</w:t>
            </w:r>
          </w:p>
        </w:tc>
        <w:tc>
          <w:tcPr>
            <w:tcW w:w="2877" w:type="dxa"/>
          </w:tcPr>
          <w:p w14:paraId="7E31F67A" w14:textId="2F711ABA" w:rsidR="0029478D" w:rsidRPr="005D30FB" w:rsidRDefault="0029478D" w:rsidP="00B84F68">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33283E">
              <w:rPr>
                <w:rFonts w:ascii="Calibri" w:hAnsi="Calibri" w:cs="Calibri"/>
                <w:sz w:val="20"/>
                <w:szCs w:val="20"/>
              </w:rPr>
              <w:instrText>ADDIN CSL_CITATION {"citationItems":[{"id":"ITEM-1","itemData":{"ISBN":"9781315013268","author":[{"dropping-particle":"","family":"Abera","given":"Tolera","non-dropping-particle":"","parse-names":false,"suffix":""},{"dropping-particle":"","family":"Molla","given":"Adamu","non-dropping-particle":"","parse-names":false,"suffix":""},{"dropping-particle":"","family":"Feyissa","given":"Abraham","non-dropping-particle":"","parse-names":false,"suffix":""},{"dropping-particle":"","family":"Liben","given":"Minale","non-dropping-particle":"","parse-names":false,"suffix":""},{"dropping-particle":"","family":"Woyema","given":"Abdo","non-dropping-particle":"","parse-names":false,"suffix":""},{"dropping-particle":"","family":"Admassu","given":"Legesse","non-dropping-particle":"","parse-names":false,"suffix":""},{"dropping-particle":"","family":"Bekele","given":"Agdew","non-dropping-particle":"","parse-names":false,"suffix":""}],"container-title":"Barley research and development in Ethiopia","id":"ITEM-1","issued":{"date-parts":[["2011"]]},"page":"113-126","title":"Research achievements in barley cultural practices in Ethiopia","type":"paper-conference"},"uris":["http://www.mendeley.com/documents/?uuid=6b6efb64-9b4e-436b-b215-cc8ea330bb0e"]}],"mendeley":{"formattedCitation":"&lt;sup&gt;52&lt;/sup&gt;","plainTextFormattedCitation":"52","previouslyFormattedCitation":"&lt;sup&gt;52&lt;/sup&gt;"},"properties":{"noteIndex":0},"schema":"https://github.com/citation-style-language/schema/raw/master/csl-citation.json"}</w:instrText>
            </w:r>
            <w:r w:rsidRPr="005D30FB">
              <w:rPr>
                <w:rFonts w:ascii="Calibri" w:hAnsi="Calibri" w:cs="Calibri"/>
                <w:sz w:val="20"/>
                <w:szCs w:val="20"/>
              </w:rPr>
              <w:fldChar w:fldCharType="separate"/>
            </w:r>
            <w:r w:rsidR="0033283E" w:rsidRPr="0033283E">
              <w:rPr>
                <w:rFonts w:ascii="Calibri" w:hAnsi="Calibri" w:cs="Calibri"/>
                <w:noProof/>
                <w:sz w:val="20"/>
                <w:szCs w:val="20"/>
                <w:vertAlign w:val="superscript"/>
              </w:rPr>
              <w:t>52</w:t>
            </w:r>
            <w:r w:rsidRPr="005D30FB">
              <w:rPr>
                <w:rFonts w:ascii="Calibri" w:hAnsi="Calibri" w:cs="Calibri"/>
                <w:sz w:val="20"/>
                <w:szCs w:val="20"/>
              </w:rPr>
              <w:fldChar w:fldCharType="end"/>
            </w:r>
          </w:p>
        </w:tc>
      </w:tr>
      <w:tr w:rsidR="0029478D" w:rsidRPr="005D30FB" w14:paraId="53A54C0D" w14:textId="77777777" w:rsidTr="00AE66BB">
        <w:tc>
          <w:tcPr>
            <w:tcW w:w="1791" w:type="dxa"/>
            <w:vAlign w:val="bottom"/>
          </w:tcPr>
          <w:p w14:paraId="1AEF610C" w14:textId="77777777" w:rsidR="0029478D" w:rsidRPr="005D30FB" w:rsidRDefault="0029478D" w:rsidP="00F0692F">
            <w:pPr>
              <w:spacing w:after="0" w:line="240" w:lineRule="auto"/>
              <w:rPr>
                <w:rFonts w:ascii="Calibri" w:hAnsi="Calibri" w:cs="Calibri"/>
                <w:sz w:val="20"/>
                <w:szCs w:val="20"/>
              </w:rPr>
            </w:pPr>
            <w:proofErr w:type="spellStart"/>
            <w:r w:rsidRPr="005D30FB">
              <w:rPr>
                <w:rFonts w:ascii="Calibri" w:hAnsi="Calibri" w:cs="Calibri"/>
                <w:sz w:val="20"/>
                <w:szCs w:val="20"/>
              </w:rPr>
              <w:t>Yilmana</w:t>
            </w:r>
            <w:proofErr w:type="spellEnd"/>
          </w:p>
        </w:tc>
        <w:tc>
          <w:tcPr>
            <w:tcW w:w="1134" w:type="dxa"/>
            <w:vAlign w:val="bottom"/>
          </w:tcPr>
          <w:p w14:paraId="6C6ADA6E"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11.5</w:t>
            </w:r>
          </w:p>
        </w:tc>
        <w:tc>
          <w:tcPr>
            <w:tcW w:w="1134" w:type="dxa"/>
            <w:vAlign w:val="bottom"/>
          </w:tcPr>
          <w:p w14:paraId="5A4A9C54"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37.333</w:t>
            </w:r>
          </w:p>
        </w:tc>
        <w:tc>
          <w:tcPr>
            <w:tcW w:w="2694" w:type="dxa"/>
            <w:vAlign w:val="bottom"/>
          </w:tcPr>
          <w:p w14:paraId="7B5C31C8"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2007</w:t>
            </w:r>
          </w:p>
        </w:tc>
        <w:tc>
          <w:tcPr>
            <w:tcW w:w="2877" w:type="dxa"/>
          </w:tcPr>
          <w:p w14:paraId="1AEEBBBF" w14:textId="430202B2" w:rsidR="0029478D" w:rsidRPr="005D30FB" w:rsidRDefault="0029478D" w:rsidP="00B84F68">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33283E">
              <w:rPr>
                <w:rFonts w:ascii="Calibri" w:hAnsi="Calibri" w:cs="Calibri"/>
                <w:sz w:val="20"/>
                <w:szCs w:val="20"/>
              </w:rPr>
              <w:instrText>ADDIN CSL_CITATION {"citationItems":[{"id":"ITEM-1","itemData":{"author":[{"dropping-particle":"","family":"Rutherford","given":"Arlene S","non-dropping-particle":"","parse-names":false,"suffix":""}],"id":"ITEM-1","issued":{"date-parts":[["2008"]]},"number-of-pages":"91","publisher-place":"Nairobi","title":"Broad bed maker technology package innovations in Ethiopian farming systems: An","type":"report"},"uris":["http://www.mendeley.com/documents/?uuid=afec6d21-4962-418a-9bf4-f33254eecb04"]}],"mendeley":{"formattedCitation":"&lt;sup&gt;53&lt;/sup&gt;","plainTextFormattedCitation":"53","previouslyFormattedCitation":"&lt;sup&gt;53&lt;/sup&gt;"},"properties":{"noteIndex":0},"schema":"https://github.com/citation-style-language/schema/raw/master/csl-citation.json"}</w:instrText>
            </w:r>
            <w:r w:rsidRPr="005D30FB">
              <w:rPr>
                <w:rFonts w:ascii="Calibri" w:hAnsi="Calibri" w:cs="Calibri"/>
                <w:sz w:val="20"/>
                <w:szCs w:val="20"/>
              </w:rPr>
              <w:fldChar w:fldCharType="separate"/>
            </w:r>
            <w:r w:rsidR="0033283E" w:rsidRPr="0033283E">
              <w:rPr>
                <w:rFonts w:ascii="Calibri" w:hAnsi="Calibri" w:cs="Calibri"/>
                <w:noProof/>
                <w:sz w:val="20"/>
                <w:szCs w:val="20"/>
                <w:vertAlign w:val="superscript"/>
              </w:rPr>
              <w:t>53</w:t>
            </w:r>
            <w:r w:rsidRPr="005D30FB">
              <w:rPr>
                <w:rFonts w:ascii="Calibri" w:hAnsi="Calibri" w:cs="Calibri"/>
                <w:sz w:val="20"/>
                <w:szCs w:val="20"/>
              </w:rPr>
              <w:fldChar w:fldCharType="end"/>
            </w:r>
          </w:p>
        </w:tc>
      </w:tr>
      <w:tr w:rsidR="0029478D" w:rsidRPr="005D30FB" w14:paraId="5353FBB4" w14:textId="77777777" w:rsidTr="00AE66BB">
        <w:tc>
          <w:tcPr>
            <w:tcW w:w="1791" w:type="dxa"/>
            <w:vAlign w:val="bottom"/>
          </w:tcPr>
          <w:p w14:paraId="07637B5F" w14:textId="77777777" w:rsidR="0029478D" w:rsidRPr="005D30FB" w:rsidRDefault="0029478D" w:rsidP="00F0692F">
            <w:pPr>
              <w:spacing w:after="0" w:line="240" w:lineRule="auto"/>
              <w:rPr>
                <w:rFonts w:ascii="Calibri" w:hAnsi="Calibri" w:cs="Calibri"/>
                <w:sz w:val="20"/>
                <w:szCs w:val="20"/>
              </w:rPr>
            </w:pPr>
            <w:proofErr w:type="spellStart"/>
            <w:r w:rsidRPr="005D30FB">
              <w:rPr>
                <w:rFonts w:ascii="Calibri" w:hAnsi="Calibri" w:cs="Calibri"/>
                <w:sz w:val="20"/>
                <w:szCs w:val="20"/>
              </w:rPr>
              <w:t>Sinana</w:t>
            </w:r>
            <w:proofErr w:type="spellEnd"/>
          </w:p>
        </w:tc>
        <w:tc>
          <w:tcPr>
            <w:tcW w:w="1134" w:type="dxa"/>
            <w:vAlign w:val="bottom"/>
          </w:tcPr>
          <w:p w14:paraId="0E80AD87"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10.281</w:t>
            </w:r>
          </w:p>
        </w:tc>
        <w:tc>
          <w:tcPr>
            <w:tcW w:w="1134" w:type="dxa"/>
            <w:vAlign w:val="bottom"/>
          </w:tcPr>
          <w:p w14:paraId="798DC87D"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39.161</w:t>
            </w:r>
          </w:p>
        </w:tc>
        <w:tc>
          <w:tcPr>
            <w:tcW w:w="2694" w:type="dxa"/>
            <w:vAlign w:val="bottom"/>
          </w:tcPr>
          <w:p w14:paraId="4F51694E"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2017-2018</w:t>
            </w:r>
          </w:p>
        </w:tc>
        <w:tc>
          <w:tcPr>
            <w:tcW w:w="2877" w:type="dxa"/>
          </w:tcPr>
          <w:p w14:paraId="0141C5F5" w14:textId="5107C2BE" w:rsidR="0029478D" w:rsidRPr="005D30FB" w:rsidRDefault="0029478D" w:rsidP="00B84F68">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33283E">
              <w:rPr>
                <w:rFonts w:ascii="Calibri" w:hAnsi="Calibri" w:cs="Calibri"/>
                <w:sz w:val="20"/>
                <w:szCs w:val="20"/>
              </w:rPr>
              <w:instrText>ADDIN CSL_CITATION {"citationItems":[{"id":"ITEM-1","itemData":{"DOI":"10.1155/2021/5534866","ISSN":"16878167","abstract":"Vertisols are important agricultural soils in the Ethiopian highlands. The highland part of the Jama district is one of which Vertisols have huge coverage and are underutilized due to waterlogging. Such potential Vertisol areas need to be put under wise cultivation. Thus, a study was conducted to investigate the effects of soil drainage methods on surface runoff, soil loss, and yield of wheat crop as indicators of productivity improvement of typical Vertisol in the Jama district of Amhara Region, Ethiopia, during the rainy season of 2017/18. The treatment comprised three soil drainage methods (BBF120, BBF80, and BBF40) arranged in a randomized complete block design with three replications on standard runoff plots. Statistical Analysis System, version 9.0, was used to perform analysis of variance and mean separation of the collected data on yield, soil loss, and runoff. The result indicated that the effect of BBF120 brought significantly (P&lt;0.05) higher difference on surface runoff, yield, and biomass of wheat over BBF40. The rainfall of about 55.05%, 51.45%, and 48.07% was lost as runoff from BBF120, BBF80, and BBF40, respectively. Drainage method BBF120 gave 34.6% and 17.3% of grain yield advantage over the drainage methods of BBF40 and BBF80, respectively, whereas soil loss was not significantly (P&gt;0.05) different among all treatments; it is still in the range of soil loss tolerance in Ethiopia. As enhanced drainage is a requirement for successful crop production on Vertisol areas, BBF120 is recommended for draining excess runoff and consequently maximizing the yield of wheat in the study area and others with a similar farming system and agroecology.","author":[{"dropping-particle":"","family":"Lebay","given":"Muluken","non-dropping-particle":"","parse-names":false,"suffix":""},{"dropping-particle":"","family":"Abiye","given":"Wudu","non-dropping-particle":"","parse-names":false,"suffix":""},{"dropping-particle":"","family":"Taye","given":"Tilahun","non-dropping-particle":"","parse-names":false,"suffix":""},{"dropping-particle":"","family":"Belay","given":"Seid","non-dropping-particle":"","parse-names":false,"suffix":""}],"container-title":"International Journal of Agronomy","id":"ITEM-1","issued":{"date-parts":[["2021"]]},"title":"Evaluation of Soil Drainage Methods for the Productivity of Waterlogged Vertisols in Jama District, Eastern Amhara Region, Ethiopia","type":"article-journal","volume":"2021"},"uris":["http://www.mendeley.com/documents/?uuid=4508b4a8-d44d-4917-8927-1fdadb29c116"]}],"mendeley":{"formattedCitation":"&lt;sup&gt;54&lt;/sup&gt;","plainTextFormattedCitation":"54","previouslyFormattedCitation":"&lt;sup&gt;54&lt;/sup&gt;"},"properties":{"noteIndex":0},"schema":"https://github.com/citation-style-language/schema/raw/master/csl-citation.json"}</w:instrText>
            </w:r>
            <w:r w:rsidRPr="005D30FB">
              <w:rPr>
                <w:rFonts w:ascii="Calibri" w:hAnsi="Calibri" w:cs="Calibri"/>
                <w:sz w:val="20"/>
                <w:szCs w:val="20"/>
              </w:rPr>
              <w:fldChar w:fldCharType="separate"/>
            </w:r>
            <w:r w:rsidR="0033283E" w:rsidRPr="0033283E">
              <w:rPr>
                <w:rFonts w:ascii="Calibri" w:hAnsi="Calibri" w:cs="Calibri"/>
                <w:noProof/>
                <w:sz w:val="20"/>
                <w:szCs w:val="20"/>
                <w:vertAlign w:val="superscript"/>
              </w:rPr>
              <w:t>54</w:t>
            </w:r>
            <w:r w:rsidRPr="005D30FB">
              <w:rPr>
                <w:rFonts w:ascii="Calibri" w:hAnsi="Calibri" w:cs="Calibri"/>
                <w:sz w:val="20"/>
                <w:szCs w:val="20"/>
              </w:rPr>
              <w:fldChar w:fldCharType="end"/>
            </w:r>
          </w:p>
        </w:tc>
      </w:tr>
      <w:tr w:rsidR="0029478D" w:rsidRPr="005D30FB" w14:paraId="1DA07F2E" w14:textId="77777777" w:rsidTr="00AE66BB">
        <w:tc>
          <w:tcPr>
            <w:tcW w:w="1791" w:type="dxa"/>
            <w:vAlign w:val="bottom"/>
          </w:tcPr>
          <w:p w14:paraId="57EC0EF8" w14:textId="77777777" w:rsidR="0029478D" w:rsidRPr="005D30FB" w:rsidRDefault="0029478D" w:rsidP="00F0692F">
            <w:pPr>
              <w:spacing w:after="0" w:line="240" w:lineRule="auto"/>
              <w:rPr>
                <w:rFonts w:ascii="Calibri" w:hAnsi="Calibri" w:cs="Calibri"/>
                <w:sz w:val="20"/>
                <w:szCs w:val="20"/>
              </w:rPr>
            </w:pPr>
            <w:r w:rsidRPr="005D30FB">
              <w:rPr>
                <w:rFonts w:ascii="Calibri" w:hAnsi="Calibri" w:cs="Calibri"/>
                <w:sz w:val="20"/>
                <w:szCs w:val="20"/>
              </w:rPr>
              <w:t>Lume</w:t>
            </w:r>
          </w:p>
        </w:tc>
        <w:tc>
          <w:tcPr>
            <w:tcW w:w="1134" w:type="dxa"/>
            <w:vAlign w:val="bottom"/>
          </w:tcPr>
          <w:p w14:paraId="16071896"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8.586</w:t>
            </w:r>
          </w:p>
        </w:tc>
        <w:tc>
          <w:tcPr>
            <w:tcW w:w="1134" w:type="dxa"/>
            <w:vAlign w:val="bottom"/>
          </w:tcPr>
          <w:p w14:paraId="2946F9D3"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39.170</w:t>
            </w:r>
          </w:p>
        </w:tc>
        <w:tc>
          <w:tcPr>
            <w:tcW w:w="2694" w:type="dxa"/>
            <w:vAlign w:val="bottom"/>
          </w:tcPr>
          <w:p w14:paraId="22EAEA7F"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2022</w:t>
            </w:r>
          </w:p>
        </w:tc>
        <w:tc>
          <w:tcPr>
            <w:tcW w:w="2877" w:type="dxa"/>
          </w:tcPr>
          <w:p w14:paraId="2932D19F" w14:textId="7E14E1E0" w:rsidR="0029478D" w:rsidRPr="005D30FB" w:rsidRDefault="0029478D" w:rsidP="00B84F68">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33283E">
              <w:rPr>
                <w:rFonts w:ascii="Calibri" w:hAnsi="Calibri" w:cs="Calibri"/>
                <w:sz w:val="20"/>
                <w:szCs w:val="20"/>
              </w:rPr>
              <w:instrText>ADDIN CSL_CITATION {"citationItems":[{"id":"ITEM-1","itemData":{"DOI":"10.11648/j.ijae.20240904.12","ISSN":"2575-3851","abstract":"Durum wheat production on Vertisols is constrained by waterlogging, where excessive soil moisture limits nutrient availability, resulting in lower yields and higher input demand. Aybar broad bed maker (BBM) was recommended to make broad beds and furrows (BBF) and drain the excess water although it is not widely adopted by farmers. Therefore, this demonstration activity was conducted to create awareness about the importance of BBF along with the recommended fertilizer rates in Lume district during the 2021 and 2022 main cropping seasons. Nine target farmers were purposefully selected based on the ground that their farms are waterlogged Vertisols. Aybar BBM to make the BBF with an 80 cm bed and 20 cm furrow width, while recommended fertilizers at a rate of 92 kg ha&amp;lt;sup&amp;gt;-1&amp;lt;/sup&amp;gt; nitrogen (N) and 10 kg ha&amp;lt;sup&amp;gt;-1 &amp;lt;/sup&amp;gt;phosphorous (P) were used. The yield data and farmers’ perception were analyzed using t-test, descriptive statistics, and narration, while partial budget analysis was conducted to examine the economic feasibility of the technologies. Results showed that growing durum wheat on BBF by applying the recommended N and P rates resulted in significantly higher grain yield (3474 kg ha&amp;lt;sup&amp;gt;-1&amp;lt;/sup&amp;gt;) &amp;lt;i&amp;gt;with a 65.4% yield advantage &amp;lt;/i&amp;gt;compared to ridge and furrow (RF) (2100 kg ha&amp;lt;sup&amp;gt;-1&amp;lt;/sup&amp;gt;) with the blanket fertilizer rates. The partial budget analysis revealed that land preparation using Aybar BBM, alongside the recommended fertilizer rates, brought a net benefit of 48,563 ETB ha&amp;lt;sup&amp;gt;-1&amp;lt;/sup&amp;gt; over the farmers&amp;apos; practice. Likewise, the marginal rate of return for changing from the local plow to Aybar BBM is 901.7%. The farmers also witnessed that the Aybar BBM even takes less plowing time and energy, and they want to continue to use it. &amp;lt;i&amp;gt;In light of these results, the study concludes that the use of Aybar BBM and recommended N and P rates, as a production package on waterlogged Vertisols, is profitable for farmers and recommends promoting and scaling up these technologies in the study area and other waterlogged Vertisols regions of the country.&amp;lt;/i&amp;gt;","author":[{"dropping-particle":"","family":"Fetene","given":"Saba","non-dropping-particle":"","parse-names":false,"suffix":""},{"dropping-particle":"","family":"Ahmed","given":"Mohamed","non-dropping-particle":"","parse-names":false,"suffix":""},{"dropping-particle":"","family":"Gonfa","given":"Assefa","non-dropping-particle":"","parse-names":false,"suffix":""},{"dropping-particle":"","family":"Amsalu","given":"Sosena","non-dropping-particle":"","parse-names":false,"suffix":""}],"container-title":"International Journal of Agricultural Economics","id":"ITEM-1","issue":"4","issued":{"date-parts":[["2024"]]},"page":"203-209","title":"Participatory Demonstration of Durum Wheat Production Blending Vertisols Management Technologies in Lume District, East Shewa, Ethiopia","type":"article-journal","volume":"9"},"uris":["http://www.mendeley.com/documents/?uuid=f93ffc8d-720f-418f-9be9-2e67d2d7b78a"]}],"mendeley":{"formattedCitation":"&lt;sup&gt;55&lt;/sup&gt;","plainTextFormattedCitation":"55","previouslyFormattedCitation":"&lt;sup&gt;55&lt;/sup&gt;"},"properties":{"noteIndex":0},"schema":"https://github.com/citation-style-language/schema/raw/master/csl-citation.json"}</w:instrText>
            </w:r>
            <w:r w:rsidRPr="005D30FB">
              <w:rPr>
                <w:rFonts w:ascii="Calibri" w:hAnsi="Calibri" w:cs="Calibri"/>
                <w:sz w:val="20"/>
                <w:szCs w:val="20"/>
              </w:rPr>
              <w:fldChar w:fldCharType="separate"/>
            </w:r>
            <w:r w:rsidR="0033283E" w:rsidRPr="0033283E">
              <w:rPr>
                <w:rFonts w:ascii="Calibri" w:hAnsi="Calibri" w:cs="Calibri"/>
                <w:noProof/>
                <w:sz w:val="20"/>
                <w:szCs w:val="20"/>
                <w:vertAlign w:val="superscript"/>
              </w:rPr>
              <w:t>55</w:t>
            </w:r>
            <w:r w:rsidRPr="005D30FB">
              <w:rPr>
                <w:rFonts w:ascii="Calibri" w:hAnsi="Calibri" w:cs="Calibri"/>
                <w:sz w:val="20"/>
                <w:szCs w:val="20"/>
              </w:rPr>
              <w:fldChar w:fldCharType="end"/>
            </w:r>
          </w:p>
        </w:tc>
      </w:tr>
      <w:tr w:rsidR="0029478D" w:rsidRPr="005D30FB" w14:paraId="207688C1" w14:textId="77777777" w:rsidTr="00AE66BB">
        <w:tc>
          <w:tcPr>
            <w:tcW w:w="1791" w:type="dxa"/>
            <w:vAlign w:val="bottom"/>
          </w:tcPr>
          <w:p w14:paraId="313BC6F4" w14:textId="77777777" w:rsidR="0029478D" w:rsidRPr="005D30FB" w:rsidRDefault="0029478D" w:rsidP="00F0692F">
            <w:pPr>
              <w:spacing w:after="0" w:line="240" w:lineRule="auto"/>
              <w:rPr>
                <w:rFonts w:ascii="Calibri" w:hAnsi="Calibri" w:cs="Calibri"/>
                <w:sz w:val="20"/>
                <w:szCs w:val="20"/>
              </w:rPr>
            </w:pPr>
            <w:proofErr w:type="spellStart"/>
            <w:r w:rsidRPr="005D30FB">
              <w:rPr>
                <w:rFonts w:ascii="Calibri" w:hAnsi="Calibri" w:cs="Calibri"/>
                <w:sz w:val="20"/>
                <w:szCs w:val="20"/>
              </w:rPr>
              <w:t>Sheno</w:t>
            </w:r>
            <w:proofErr w:type="spellEnd"/>
          </w:p>
        </w:tc>
        <w:tc>
          <w:tcPr>
            <w:tcW w:w="1134" w:type="dxa"/>
            <w:vAlign w:val="bottom"/>
          </w:tcPr>
          <w:p w14:paraId="5D4C3DCE"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9.354</w:t>
            </w:r>
          </w:p>
        </w:tc>
        <w:tc>
          <w:tcPr>
            <w:tcW w:w="1134" w:type="dxa"/>
            <w:vAlign w:val="bottom"/>
          </w:tcPr>
          <w:p w14:paraId="50EBE665"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39.302</w:t>
            </w:r>
          </w:p>
        </w:tc>
        <w:tc>
          <w:tcPr>
            <w:tcW w:w="2694" w:type="dxa"/>
            <w:vAlign w:val="bottom"/>
          </w:tcPr>
          <w:p w14:paraId="04F29360" w14:textId="77777777" w:rsidR="0029478D" w:rsidRPr="005D30FB" w:rsidRDefault="0029478D" w:rsidP="00F0692F">
            <w:pPr>
              <w:spacing w:after="0" w:line="240" w:lineRule="auto"/>
              <w:jc w:val="center"/>
              <w:rPr>
                <w:rFonts w:ascii="Calibri" w:hAnsi="Calibri" w:cs="Calibri"/>
                <w:sz w:val="20"/>
                <w:szCs w:val="20"/>
              </w:rPr>
            </w:pPr>
            <w:r w:rsidRPr="005D30FB">
              <w:rPr>
                <w:rFonts w:ascii="Calibri" w:hAnsi="Calibri" w:cs="Calibri"/>
                <w:sz w:val="20"/>
                <w:szCs w:val="20"/>
              </w:rPr>
              <w:t>1987</w:t>
            </w:r>
          </w:p>
        </w:tc>
        <w:tc>
          <w:tcPr>
            <w:tcW w:w="2877" w:type="dxa"/>
          </w:tcPr>
          <w:p w14:paraId="690C85D1" w14:textId="62B0E250" w:rsidR="0029478D" w:rsidRPr="005D30FB" w:rsidRDefault="0029478D" w:rsidP="00B84F68">
            <w:pPr>
              <w:spacing w:after="0" w:line="240" w:lineRule="auto"/>
              <w:jc w:val="center"/>
              <w:rPr>
                <w:rFonts w:ascii="Calibri" w:hAnsi="Calibri" w:cs="Calibri"/>
                <w:sz w:val="20"/>
                <w:szCs w:val="20"/>
              </w:rPr>
            </w:pPr>
            <w:r w:rsidRPr="005D30FB">
              <w:rPr>
                <w:rFonts w:ascii="Calibri" w:hAnsi="Calibri" w:cs="Calibri"/>
                <w:sz w:val="20"/>
                <w:szCs w:val="20"/>
              </w:rPr>
              <w:fldChar w:fldCharType="begin" w:fldLock="1"/>
            </w:r>
            <w:r w:rsidR="00D7797B" w:rsidRPr="005D30FB">
              <w:rPr>
                <w:rFonts w:ascii="Calibri" w:hAnsi="Calibri" w:cs="Calibri"/>
                <w:sz w:val="20"/>
                <w:szCs w:val="20"/>
              </w:rPr>
              <w:instrText>ADDIN CSL_CITATION {"citationItems":[{"id":"ITEM-1","itemData":{"ISBN":"9290530952","author":[{"dropping-particle":"","family":"Asamenew","given":"Getachew","non-dropping-particle":"","parse-names":false,"suffix":""},{"dropping-particle":"","family":"Jutzi","given":"S.C.","non-dropping-particle":"","parse-names":false,"suffix":""},{"dropping-particle":"","family":"Tedla","given":"Abate","non-dropping-particle":"","parse-names":false,"suffix":""},{"dropping-particle":"","family":"J.","given":"McIntire","non-dropping-particle":"","parse-names":false,"suffix":""}],"container-title":"Management of Vertisols in sub-Saharan Africa","id":"ITEM-1","issued":{"date-parts":[["1988"]]},"page":"263-283","publisher-place":"Addis Ababa","title":"Economic evaluation of improved vertisol drainage for food crop production in the Ethiopian Highlands","type":"paper-conference"},"uris":["http://www.mendeley.com/documents/?uuid=7af7a13d-1f8d-4823-bf96-f6d945dd9b50"]}],"mendeley":{"formattedCitation":"&lt;sup&gt;47&lt;/sup&gt;","plainTextFormattedCitation":"47","previouslyFormattedCitation":"&lt;sup&gt;47&lt;/sup&gt;"},"properties":{"noteIndex":0},"schema":"https://github.com/citation-style-language/schema/raw/master/csl-citation.json"}</w:instrText>
            </w:r>
            <w:r w:rsidRPr="005D30FB">
              <w:rPr>
                <w:rFonts w:ascii="Calibri" w:hAnsi="Calibri" w:cs="Calibri"/>
                <w:sz w:val="20"/>
                <w:szCs w:val="20"/>
              </w:rPr>
              <w:fldChar w:fldCharType="separate"/>
            </w:r>
            <w:r w:rsidR="00D7797B" w:rsidRPr="005D30FB">
              <w:rPr>
                <w:rFonts w:ascii="Calibri" w:hAnsi="Calibri" w:cs="Calibri"/>
                <w:noProof/>
                <w:sz w:val="20"/>
                <w:szCs w:val="20"/>
                <w:vertAlign w:val="superscript"/>
              </w:rPr>
              <w:t>47</w:t>
            </w:r>
            <w:r w:rsidRPr="005D30FB">
              <w:rPr>
                <w:rFonts w:ascii="Calibri" w:hAnsi="Calibri" w:cs="Calibri"/>
                <w:sz w:val="20"/>
                <w:szCs w:val="20"/>
              </w:rPr>
              <w:fldChar w:fldCharType="end"/>
            </w:r>
          </w:p>
        </w:tc>
      </w:tr>
    </w:tbl>
    <w:p w14:paraId="51662419" w14:textId="09D9D6BA" w:rsidR="00240CAD" w:rsidRDefault="00240CAD" w:rsidP="008554E7">
      <w:pPr>
        <w:spacing w:line="360" w:lineRule="auto"/>
        <w:rPr>
          <w:rFonts w:ascii="Calibri" w:hAnsi="Calibri" w:cs="Calibri"/>
          <w:b/>
          <w:sz w:val="24"/>
          <w:szCs w:val="24"/>
        </w:rPr>
      </w:pPr>
    </w:p>
    <w:p w14:paraId="5D9907B1" w14:textId="77777777" w:rsidR="002147D7" w:rsidRDefault="002147D7" w:rsidP="008554E7">
      <w:pPr>
        <w:spacing w:line="360" w:lineRule="auto"/>
        <w:rPr>
          <w:rFonts w:ascii="Calibri" w:hAnsi="Calibri" w:cs="Calibri"/>
          <w:b/>
          <w:sz w:val="24"/>
          <w:szCs w:val="24"/>
        </w:rPr>
      </w:pPr>
    </w:p>
    <w:p w14:paraId="1DAB0B83" w14:textId="77777777" w:rsidR="002147D7" w:rsidRDefault="002147D7" w:rsidP="008554E7">
      <w:pPr>
        <w:spacing w:line="360" w:lineRule="auto"/>
        <w:rPr>
          <w:rFonts w:ascii="Calibri" w:hAnsi="Calibri" w:cs="Calibri"/>
          <w:b/>
          <w:sz w:val="24"/>
          <w:szCs w:val="24"/>
        </w:rPr>
      </w:pPr>
    </w:p>
    <w:p w14:paraId="0D5A995F" w14:textId="77777777" w:rsidR="00A16DFD" w:rsidRDefault="00A16DFD" w:rsidP="008554E7">
      <w:pPr>
        <w:spacing w:line="360" w:lineRule="auto"/>
        <w:rPr>
          <w:rFonts w:ascii="Calibri" w:hAnsi="Calibri" w:cs="Calibri"/>
          <w:b/>
          <w:sz w:val="24"/>
          <w:szCs w:val="24"/>
        </w:rPr>
      </w:pPr>
    </w:p>
    <w:p w14:paraId="7BA63765" w14:textId="77777777" w:rsidR="00A16DFD" w:rsidRDefault="00A16DFD" w:rsidP="008554E7">
      <w:pPr>
        <w:spacing w:line="360" w:lineRule="auto"/>
        <w:rPr>
          <w:rFonts w:ascii="Calibri" w:hAnsi="Calibri" w:cs="Calibri"/>
          <w:b/>
          <w:sz w:val="24"/>
          <w:szCs w:val="24"/>
        </w:rPr>
      </w:pPr>
    </w:p>
    <w:p w14:paraId="12B6A3CA" w14:textId="19A661F2" w:rsidR="009A1EDC" w:rsidRPr="009A1EDC" w:rsidRDefault="009A1EDC" w:rsidP="009A1EDC">
      <w:pPr>
        <w:pStyle w:val="Caption"/>
        <w:rPr>
          <w:rFonts w:ascii="Calibri" w:hAnsi="Calibri" w:cs="Calibri"/>
          <w:b w:val="0"/>
          <w:color w:val="000000" w:themeColor="text1"/>
          <w:sz w:val="20"/>
          <w:szCs w:val="20"/>
        </w:rPr>
        <w:sectPr w:rsidR="009A1EDC" w:rsidRPr="009A1EDC" w:rsidSect="00D95303">
          <w:footerReference w:type="default" r:id="rId10"/>
          <w:pgSz w:w="12240" w:h="15840"/>
          <w:pgMar w:top="851" w:right="1440" w:bottom="1135" w:left="1440" w:header="708" w:footer="708" w:gutter="0"/>
          <w:cols w:space="708"/>
          <w:docGrid w:linePitch="360"/>
        </w:sectPr>
      </w:pPr>
    </w:p>
    <w:p w14:paraId="0392377E" w14:textId="77777777" w:rsidR="002147D7" w:rsidRDefault="002147D7" w:rsidP="008554E7">
      <w:pPr>
        <w:spacing w:line="360" w:lineRule="auto"/>
        <w:rPr>
          <w:rFonts w:ascii="Calibri" w:hAnsi="Calibri" w:cs="Calibri"/>
          <w:b/>
          <w:sz w:val="24"/>
          <w:szCs w:val="24"/>
        </w:rPr>
      </w:pPr>
    </w:p>
    <w:p w14:paraId="3346291C" w14:textId="77777777" w:rsidR="002147D7" w:rsidRDefault="002147D7" w:rsidP="002147D7">
      <w:pPr>
        <w:keepNext/>
        <w:spacing w:line="360" w:lineRule="auto"/>
      </w:pPr>
      <w:r>
        <w:rPr>
          <w:rFonts w:ascii="Calibri" w:hAnsi="Calibri" w:cs="Calibri"/>
          <w:b/>
          <w:noProof/>
          <w:sz w:val="24"/>
          <w:szCs w:val="24"/>
        </w:rPr>
        <w:drawing>
          <wp:inline distT="0" distB="0" distL="0" distR="0" wp14:anchorId="2831466C" wp14:editId="3CB7DDED">
            <wp:extent cx="8570993" cy="3906020"/>
            <wp:effectExtent l="0" t="0" r="1905" b="0"/>
            <wp:docPr id="68790210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02109" name="Picture 1" descr="A screenshot of a computer screen&#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70993" cy="3906020"/>
                    </a:xfrm>
                    <a:prstGeom prst="rect">
                      <a:avLst/>
                    </a:prstGeom>
                  </pic:spPr>
                </pic:pic>
              </a:graphicData>
            </a:graphic>
          </wp:inline>
        </w:drawing>
      </w:r>
    </w:p>
    <w:p w14:paraId="743BEC87" w14:textId="66E7299C" w:rsidR="002147D7" w:rsidRPr="002147D7" w:rsidRDefault="002147D7" w:rsidP="002147D7">
      <w:pPr>
        <w:pStyle w:val="Caption"/>
        <w:rPr>
          <w:rFonts w:ascii="Calibri" w:hAnsi="Calibri" w:cs="Calibri"/>
          <w:b w:val="0"/>
          <w:color w:val="000000" w:themeColor="text1"/>
          <w:sz w:val="20"/>
          <w:szCs w:val="20"/>
        </w:rPr>
        <w:sectPr w:rsidR="002147D7" w:rsidRPr="002147D7" w:rsidSect="002147D7">
          <w:pgSz w:w="15840" w:h="12240" w:orient="landscape"/>
          <w:pgMar w:top="1440" w:right="851" w:bottom="1440" w:left="1135" w:header="708" w:footer="708" w:gutter="0"/>
          <w:cols w:space="708"/>
          <w:docGrid w:linePitch="360"/>
        </w:sectPr>
      </w:pPr>
      <w:r w:rsidRPr="002147D7">
        <w:rPr>
          <w:rFonts w:ascii="Calibri" w:hAnsi="Calibri" w:cs="Calibri"/>
          <w:b w:val="0"/>
          <w:color w:val="000000" w:themeColor="text1"/>
          <w:sz w:val="20"/>
          <w:szCs w:val="20"/>
        </w:rPr>
        <w:t xml:space="preserve">Figure </w:t>
      </w:r>
      <w:r w:rsidRPr="002147D7">
        <w:rPr>
          <w:rFonts w:ascii="Calibri" w:hAnsi="Calibri" w:cs="Calibri"/>
          <w:b w:val="0"/>
          <w:color w:val="000000" w:themeColor="text1"/>
          <w:sz w:val="20"/>
          <w:szCs w:val="20"/>
        </w:rPr>
        <w:fldChar w:fldCharType="begin"/>
      </w:r>
      <w:r w:rsidRPr="002147D7">
        <w:rPr>
          <w:rFonts w:ascii="Calibri" w:hAnsi="Calibri" w:cs="Calibri"/>
          <w:b w:val="0"/>
          <w:color w:val="000000" w:themeColor="text1"/>
          <w:sz w:val="20"/>
          <w:szCs w:val="20"/>
        </w:rPr>
        <w:instrText xml:space="preserve"> SEQ Figure \* ARABIC </w:instrText>
      </w:r>
      <w:r w:rsidRPr="002147D7">
        <w:rPr>
          <w:rFonts w:ascii="Calibri" w:hAnsi="Calibri" w:cs="Calibri"/>
          <w:b w:val="0"/>
          <w:color w:val="000000" w:themeColor="text1"/>
          <w:sz w:val="20"/>
          <w:szCs w:val="20"/>
        </w:rPr>
        <w:fldChar w:fldCharType="separate"/>
      </w:r>
      <w:r w:rsidR="00F743D2">
        <w:rPr>
          <w:rFonts w:ascii="Calibri" w:hAnsi="Calibri" w:cs="Calibri"/>
          <w:b w:val="0"/>
          <w:noProof/>
          <w:color w:val="000000" w:themeColor="text1"/>
          <w:sz w:val="20"/>
          <w:szCs w:val="20"/>
        </w:rPr>
        <w:t>1</w:t>
      </w:r>
      <w:r w:rsidRPr="002147D7">
        <w:rPr>
          <w:rFonts w:ascii="Calibri" w:hAnsi="Calibri" w:cs="Calibri"/>
          <w:b w:val="0"/>
          <w:color w:val="000000" w:themeColor="text1"/>
          <w:sz w:val="20"/>
          <w:szCs w:val="20"/>
        </w:rPr>
        <w:fldChar w:fldCharType="end"/>
      </w:r>
      <w:r>
        <w:rPr>
          <w:rFonts w:ascii="Calibri" w:hAnsi="Calibri" w:cs="Calibri"/>
          <w:b w:val="0"/>
          <w:color w:val="000000" w:themeColor="text1"/>
          <w:sz w:val="20"/>
          <w:szCs w:val="20"/>
        </w:rPr>
        <w:t>:</w:t>
      </w:r>
      <w:r w:rsidRPr="002147D7">
        <w:rPr>
          <w:rFonts w:ascii="Calibri" w:hAnsi="Calibri" w:cs="Calibri"/>
          <w:b w:val="0"/>
          <w:color w:val="000000" w:themeColor="text1"/>
          <w:sz w:val="20"/>
          <w:szCs w:val="20"/>
        </w:rPr>
        <w:t xml:space="preserve"> </w:t>
      </w:r>
      <w:r>
        <w:rPr>
          <w:rFonts w:ascii="Calibri" w:hAnsi="Calibri" w:cs="Calibri"/>
          <w:b w:val="0"/>
          <w:color w:val="000000" w:themeColor="text1"/>
          <w:sz w:val="20"/>
          <w:szCs w:val="20"/>
        </w:rPr>
        <w:t>Climatological mean monthly root zone oxygen deficit (ROD) across the rainfed agricultural region of Ethiopia, calculated for the reference period 1981-</w:t>
      </w:r>
      <w:proofErr w:type="gramStart"/>
      <w:r>
        <w:rPr>
          <w:rFonts w:ascii="Calibri" w:hAnsi="Calibri" w:cs="Calibri"/>
          <w:b w:val="0"/>
          <w:color w:val="000000" w:themeColor="text1"/>
          <w:sz w:val="20"/>
          <w:szCs w:val="20"/>
        </w:rPr>
        <w:t>2010 .</w:t>
      </w:r>
      <w:proofErr w:type="gramEnd"/>
    </w:p>
    <w:p w14:paraId="7CB5C815" w14:textId="77777777" w:rsidR="00B56D0B" w:rsidRDefault="00B56D0B" w:rsidP="00B56D0B">
      <w:pPr>
        <w:keepNext/>
        <w:spacing w:line="360" w:lineRule="auto"/>
      </w:pPr>
      <w:r>
        <w:rPr>
          <w:rFonts w:ascii="Calibri" w:hAnsi="Calibri" w:cs="Calibri"/>
          <w:b/>
          <w:noProof/>
          <w:sz w:val="24"/>
          <w:szCs w:val="24"/>
        </w:rPr>
        <w:lastRenderedPageBreak/>
        <w:drawing>
          <wp:inline distT="0" distB="0" distL="0" distR="0" wp14:anchorId="2C26BEEC" wp14:editId="6577296A">
            <wp:extent cx="5943600" cy="5981700"/>
            <wp:effectExtent l="0" t="0" r="0" b="0"/>
            <wp:docPr id="30780484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04841" name="Picture 1" descr="A screenshot of a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81700"/>
                    </a:xfrm>
                    <a:prstGeom prst="rect">
                      <a:avLst/>
                    </a:prstGeom>
                  </pic:spPr>
                </pic:pic>
              </a:graphicData>
            </a:graphic>
          </wp:inline>
        </w:drawing>
      </w:r>
    </w:p>
    <w:p w14:paraId="64C9C8BC" w14:textId="510026EA" w:rsidR="00B56D0B" w:rsidRDefault="00B56D0B" w:rsidP="00B56D0B">
      <w:pPr>
        <w:pStyle w:val="Caption"/>
        <w:rPr>
          <w:rFonts w:ascii="Calibri" w:hAnsi="Calibri" w:cs="Calibri"/>
          <w:b w:val="0"/>
          <w:color w:val="000000" w:themeColor="text1"/>
          <w:sz w:val="20"/>
          <w:szCs w:val="20"/>
        </w:rPr>
      </w:pPr>
      <w:r w:rsidRPr="0033283E">
        <w:rPr>
          <w:rFonts w:ascii="Calibri" w:hAnsi="Calibri" w:cs="Calibri"/>
          <w:b w:val="0"/>
          <w:color w:val="000000" w:themeColor="text1"/>
          <w:sz w:val="20"/>
          <w:szCs w:val="20"/>
        </w:rPr>
        <w:t xml:space="preserve">Figure </w:t>
      </w:r>
      <w:r w:rsidRPr="0033283E">
        <w:rPr>
          <w:rFonts w:ascii="Calibri" w:hAnsi="Calibri" w:cs="Calibri"/>
          <w:b w:val="0"/>
          <w:color w:val="000000" w:themeColor="text1"/>
          <w:sz w:val="20"/>
          <w:szCs w:val="20"/>
        </w:rPr>
        <w:fldChar w:fldCharType="begin"/>
      </w:r>
      <w:r w:rsidRPr="0033283E">
        <w:rPr>
          <w:rFonts w:ascii="Calibri" w:hAnsi="Calibri" w:cs="Calibri"/>
          <w:b w:val="0"/>
          <w:color w:val="000000" w:themeColor="text1"/>
          <w:sz w:val="20"/>
          <w:szCs w:val="20"/>
        </w:rPr>
        <w:instrText xml:space="preserve"> SEQ Figure \* ARABIC </w:instrText>
      </w:r>
      <w:r w:rsidRPr="0033283E">
        <w:rPr>
          <w:rFonts w:ascii="Calibri" w:hAnsi="Calibri" w:cs="Calibri"/>
          <w:b w:val="0"/>
          <w:color w:val="000000" w:themeColor="text1"/>
          <w:sz w:val="20"/>
          <w:szCs w:val="20"/>
        </w:rPr>
        <w:fldChar w:fldCharType="separate"/>
      </w:r>
      <w:r>
        <w:rPr>
          <w:rFonts w:ascii="Calibri" w:hAnsi="Calibri" w:cs="Calibri"/>
          <w:b w:val="0"/>
          <w:noProof/>
          <w:color w:val="000000" w:themeColor="text1"/>
          <w:sz w:val="20"/>
          <w:szCs w:val="20"/>
        </w:rPr>
        <w:t>2</w:t>
      </w:r>
      <w:r w:rsidRPr="0033283E">
        <w:rPr>
          <w:rFonts w:ascii="Calibri" w:hAnsi="Calibri" w:cs="Calibri"/>
          <w:b w:val="0"/>
          <w:color w:val="000000" w:themeColor="text1"/>
          <w:sz w:val="20"/>
          <w:szCs w:val="20"/>
        </w:rPr>
        <w:fldChar w:fldCharType="end"/>
      </w:r>
      <w:r w:rsidRPr="0033283E">
        <w:rPr>
          <w:rFonts w:ascii="Calibri" w:hAnsi="Calibri" w:cs="Calibri"/>
          <w:b w:val="0"/>
          <w:color w:val="000000" w:themeColor="text1"/>
          <w:sz w:val="20"/>
          <w:szCs w:val="20"/>
        </w:rPr>
        <w:t xml:space="preserve">: Relative </w:t>
      </w:r>
      <w:proofErr w:type="gramStart"/>
      <w:r w:rsidRPr="0033283E">
        <w:rPr>
          <w:rFonts w:ascii="Calibri" w:hAnsi="Calibri" w:cs="Calibri"/>
          <w:b w:val="0"/>
          <w:color w:val="000000" w:themeColor="text1"/>
          <w:sz w:val="20"/>
          <w:szCs w:val="20"/>
        </w:rPr>
        <w:t>yield  (</w:t>
      </w:r>
      <w:proofErr w:type="gramEnd"/>
      <w:r w:rsidRPr="0033283E">
        <w:rPr>
          <w:rFonts w:ascii="Calibri" w:hAnsi="Calibri" w:cs="Calibri"/>
          <w:b w:val="0"/>
          <w:color w:val="000000" w:themeColor="text1"/>
          <w:sz w:val="20"/>
          <w:szCs w:val="20"/>
        </w:rPr>
        <w:t>Y/</w:t>
      </w:r>
      <w:proofErr w:type="spellStart"/>
      <w:r w:rsidRPr="0033283E">
        <w:rPr>
          <w:rFonts w:ascii="Calibri" w:hAnsi="Calibri" w:cs="Calibri"/>
          <w:b w:val="0"/>
          <w:color w:val="000000" w:themeColor="text1"/>
          <w:sz w:val="20"/>
          <w:szCs w:val="20"/>
        </w:rPr>
        <w:t>Y</w:t>
      </w:r>
      <w:r w:rsidRPr="0033283E">
        <w:rPr>
          <w:rFonts w:ascii="Calibri" w:hAnsi="Calibri" w:cs="Calibri"/>
          <w:b w:val="0"/>
          <w:color w:val="000000" w:themeColor="text1"/>
          <w:sz w:val="20"/>
          <w:szCs w:val="20"/>
          <w:vertAlign w:val="subscript"/>
        </w:rPr>
        <w:t>max</w:t>
      </w:r>
      <w:proofErr w:type="spellEnd"/>
      <w:r w:rsidRPr="0033283E">
        <w:rPr>
          <w:rFonts w:ascii="Calibri" w:hAnsi="Calibri" w:cs="Calibri"/>
          <w:b w:val="0"/>
          <w:color w:val="000000" w:themeColor="text1"/>
          <w:sz w:val="20"/>
          <w:szCs w:val="20"/>
        </w:rPr>
        <w:t xml:space="preserve">) </w:t>
      </w:r>
      <w:r>
        <w:rPr>
          <w:rFonts w:ascii="Calibri" w:hAnsi="Calibri" w:cs="Calibri"/>
          <w:b w:val="0"/>
          <w:color w:val="000000" w:themeColor="text1"/>
          <w:sz w:val="20"/>
          <w:szCs w:val="20"/>
        </w:rPr>
        <w:t xml:space="preserve">of nine crops </w:t>
      </w:r>
      <w:r w:rsidRPr="0033283E">
        <w:rPr>
          <w:rFonts w:ascii="Calibri" w:hAnsi="Calibri" w:cs="Calibri"/>
          <w:b w:val="0"/>
          <w:color w:val="000000" w:themeColor="text1"/>
          <w:sz w:val="20"/>
          <w:szCs w:val="20"/>
        </w:rPr>
        <w:t>under different climatic regimes</w:t>
      </w:r>
      <w:r>
        <w:rPr>
          <w:rFonts w:ascii="Calibri" w:hAnsi="Calibri" w:cs="Calibri"/>
          <w:b w:val="0"/>
          <w:color w:val="000000" w:themeColor="text1"/>
          <w:sz w:val="20"/>
          <w:szCs w:val="20"/>
        </w:rPr>
        <w:t xml:space="preserve"> (</w:t>
      </w:r>
      <w:r w:rsidRPr="0033283E">
        <w:rPr>
          <w:rFonts w:ascii="Calibri" w:hAnsi="Calibri" w:cs="Calibri"/>
          <w:b w:val="0"/>
          <w:color w:val="000000" w:themeColor="text1"/>
          <w:sz w:val="20"/>
          <w:szCs w:val="20"/>
        </w:rPr>
        <w:t>represented by mean annual rainfall</w:t>
      </w:r>
      <w:r>
        <w:rPr>
          <w:rFonts w:ascii="Calibri" w:hAnsi="Calibri" w:cs="Calibri"/>
          <w:b w:val="0"/>
          <w:color w:val="000000" w:themeColor="text1"/>
          <w:sz w:val="20"/>
          <w:szCs w:val="20"/>
        </w:rPr>
        <w:t>)</w:t>
      </w:r>
      <w:r w:rsidRPr="0033283E">
        <w:rPr>
          <w:rFonts w:ascii="Calibri" w:hAnsi="Calibri" w:cs="Calibri"/>
          <w:b w:val="0"/>
          <w:color w:val="000000" w:themeColor="text1"/>
          <w:sz w:val="20"/>
          <w:szCs w:val="20"/>
        </w:rPr>
        <w:t>. Y/</w:t>
      </w:r>
      <w:proofErr w:type="spellStart"/>
      <w:r w:rsidRPr="0033283E">
        <w:rPr>
          <w:rFonts w:ascii="Calibri" w:hAnsi="Calibri" w:cs="Calibri"/>
          <w:b w:val="0"/>
          <w:color w:val="000000" w:themeColor="text1"/>
          <w:sz w:val="20"/>
          <w:szCs w:val="20"/>
        </w:rPr>
        <w:t>Y</w:t>
      </w:r>
      <w:r w:rsidRPr="0033283E">
        <w:rPr>
          <w:rFonts w:ascii="Calibri" w:hAnsi="Calibri" w:cs="Calibri"/>
          <w:b w:val="0"/>
          <w:color w:val="000000" w:themeColor="text1"/>
          <w:sz w:val="20"/>
          <w:szCs w:val="20"/>
          <w:vertAlign w:val="subscript"/>
        </w:rPr>
        <w:t>max</w:t>
      </w:r>
      <w:proofErr w:type="spellEnd"/>
      <w:r w:rsidRPr="0033283E">
        <w:rPr>
          <w:rFonts w:ascii="Calibri" w:hAnsi="Calibri" w:cs="Calibri"/>
          <w:b w:val="0"/>
          <w:color w:val="000000" w:themeColor="text1"/>
          <w:sz w:val="20"/>
          <w:szCs w:val="20"/>
        </w:rPr>
        <w:t xml:space="preserve"> without waterlogging effect was computed using the FAO crop water productivity function </w:t>
      </w:r>
      <w:r>
        <w:rPr>
          <w:rFonts w:ascii="Calibri" w:hAnsi="Calibri" w:cs="Calibri"/>
          <w:b w:val="0"/>
          <w:color w:val="000000" w:themeColor="text1"/>
          <w:sz w:val="20"/>
          <w:szCs w:val="20"/>
        </w:rPr>
        <w:fldChar w:fldCharType="begin" w:fldLock="1"/>
      </w:r>
      <w:r>
        <w:rPr>
          <w:rFonts w:ascii="Calibri" w:hAnsi="Calibri" w:cs="Calibri"/>
          <w:b w:val="0"/>
          <w:color w:val="000000" w:themeColor="text1"/>
          <w:sz w:val="20"/>
          <w:szCs w:val="20"/>
        </w:rPr>
        <w:instrText>ADDIN CSL_CITATION {"citationItems":[{"id":"ITEM-1","itemData":{"abstract":"Abstracting from the scientific understanding and technological advances achieved over the last few decades, and relying on a network of several scientific institutions, FAO has packaged a set of tools in this Irrigation and Drainage Paper to better appraise and enhance crop yield response to water. These tools provide the means to sharpen assessment and management capacities required to: compare the result of several water allocations plans: improve soil-moisture control-practices under rainfed conditions; optimize irrigation scheduling (either full, deficit or supplementary); sustainably intensify crop production; close the yield and water-productivity gaps; quantify the impact of climate variability and change on cropping systems; enhance strategies for increased water productivity and water savings; minimize the negative impact on the environment caused by agriculture. These tools are invaluable to various agricultural practitioners including, but not limited to: water managers and planners; extension services; irrigation districts; consulting engineers; governmental agencies; non-governmental organizations and farmers´associations; agricultural economists and research scientists","author":[{"dropping-particle":"","family":"Doorenbos","given":"J.","non-dropping-particle":"","parse-names":false,"suffix":""},{"dropping-particle":"","family":"Kassam","given":"A.H.","non-dropping-particle":"","parse-names":false,"suffix":""}],"container-title":"FAO Irrigation and Drainage Paper","id":"ITEM-1","issued":{"date-parts":[["1979"]]},"number-of-pages":"203","title":"Paper 33. Yield Response to water","type":"report"},"uris":["http://www.mendeley.com/documents/?uuid=94bd4fc7-ca2a-474a-9cdd-01e009fe9eda"]}],"mendeley":{"formattedCitation":"&lt;sup&gt;56&lt;/sup&gt;","plainTextFormattedCitation":"56","previouslyFormattedCitation":"&lt;sup&gt;56&lt;/sup&gt;"},"properties":{"noteIndex":0},"schema":"https://github.com/citation-style-language/schema/raw/master/csl-citation.json"}</w:instrText>
      </w:r>
      <w:r>
        <w:rPr>
          <w:rFonts w:ascii="Calibri" w:hAnsi="Calibri" w:cs="Calibri"/>
          <w:b w:val="0"/>
          <w:color w:val="000000" w:themeColor="text1"/>
          <w:sz w:val="20"/>
          <w:szCs w:val="20"/>
        </w:rPr>
        <w:fldChar w:fldCharType="separate"/>
      </w:r>
      <w:r w:rsidRPr="0033283E">
        <w:rPr>
          <w:rFonts w:ascii="Calibri" w:hAnsi="Calibri" w:cs="Calibri"/>
          <w:b w:val="0"/>
          <w:noProof/>
          <w:color w:val="000000" w:themeColor="text1"/>
          <w:sz w:val="20"/>
          <w:szCs w:val="20"/>
          <w:vertAlign w:val="superscript"/>
        </w:rPr>
        <w:t>56</w:t>
      </w:r>
      <w:r>
        <w:rPr>
          <w:rFonts w:ascii="Calibri" w:hAnsi="Calibri" w:cs="Calibri"/>
          <w:b w:val="0"/>
          <w:color w:val="000000" w:themeColor="text1"/>
          <w:sz w:val="20"/>
          <w:szCs w:val="20"/>
        </w:rPr>
        <w:fldChar w:fldCharType="end"/>
      </w:r>
      <w:r w:rsidRPr="0033283E">
        <w:rPr>
          <w:rFonts w:ascii="Calibri" w:hAnsi="Calibri" w:cs="Calibri"/>
          <w:b w:val="0"/>
          <w:color w:val="000000" w:themeColor="text1"/>
          <w:sz w:val="20"/>
          <w:szCs w:val="20"/>
        </w:rPr>
        <w:t>: 1-Ky(1-ETa/</w:t>
      </w:r>
      <w:proofErr w:type="spellStart"/>
      <w:r w:rsidRPr="0033283E">
        <w:rPr>
          <w:rFonts w:ascii="Calibri" w:hAnsi="Calibri" w:cs="Calibri"/>
          <w:b w:val="0"/>
          <w:color w:val="000000" w:themeColor="text1"/>
          <w:sz w:val="20"/>
          <w:szCs w:val="20"/>
        </w:rPr>
        <w:t>ET</w:t>
      </w:r>
      <w:r>
        <w:rPr>
          <w:rFonts w:ascii="Calibri" w:hAnsi="Calibri" w:cs="Calibri"/>
          <w:b w:val="0"/>
          <w:color w:val="000000" w:themeColor="text1"/>
          <w:sz w:val="20"/>
          <w:szCs w:val="20"/>
        </w:rPr>
        <w:t>o</w:t>
      </w:r>
      <w:proofErr w:type="spellEnd"/>
      <w:r w:rsidRPr="0033283E">
        <w:rPr>
          <w:rFonts w:ascii="Calibri" w:hAnsi="Calibri" w:cs="Calibri"/>
          <w:b w:val="0"/>
          <w:color w:val="000000" w:themeColor="text1"/>
          <w:sz w:val="20"/>
          <w:szCs w:val="20"/>
        </w:rPr>
        <w:t>), where K</w:t>
      </w:r>
      <w:r w:rsidR="008C4FCE">
        <w:rPr>
          <w:rFonts w:ascii="Calibri" w:hAnsi="Calibri" w:cs="Calibri"/>
          <w:b w:val="0"/>
          <w:color w:val="000000" w:themeColor="text1"/>
          <w:sz w:val="20"/>
          <w:szCs w:val="20"/>
        </w:rPr>
        <w:t>y</w:t>
      </w:r>
      <w:r w:rsidRPr="0033283E">
        <w:rPr>
          <w:rFonts w:ascii="Calibri" w:hAnsi="Calibri" w:cs="Calibri"/>
          <w:b w:val="0"/>
          <w:color w:val="000000" w:themeColor="text1"/>
          <w:sz w:val="20"/>
          <w:szCs w:val="20"/>
        </w:rPr>
        <w:t xml:space="preserve"> is crop-specific yield response factor obtained from </w:t>
      </w:r>
      <w:r>
        <w:rPr>
          <w:rFonts w:ascii="Calibri" w:hAnsi="Calibri" w:cs="Calibri"/>
          <w:b w:val="0"/>
          <w:color w:val="000000" w:themeColor="text1"/>
          <w:sz w:val="20"/>
          <w:szCs w:val="20"/>
        </w:rPr>
        <w:fldChar w:fldCharType="begin" w:fldLock="1"/>
      </w:r>
      <w:r>
        <w:rPr>
          <w:rFonts w:ascii="Calibri" w:hAnsi="Calibri" w:cs="Calibri"/>
          <w:b w:val="0"/>
          <w:color w:val="000000" w:themeColor="text1"/>
          <w:sz w:val="20"/>
          <w:szCs w:val="20"/>
        </w:rPr>
        <w:instrText>ADDIN CSL_CITATION {"citationItems":[{"id":"ITEM-1","itemData":{"abstract":"The general formulation of water waves generated by an instantaneous axisymmetric free surface disturbance on an initially quiescent body of water is recalled. The initial conditions characterizing the localized original disturbances are defined by the sum of a static departure of the free surface from the still water level and a free surface velocity distribution. A general solution is presented in the form of Fourier integrals which are solved by the fast Fourier transform in preference to the more limited method based on the stationary phase approximation. Based on this theoretical approach, the inverse problem is defined, allowing the determination of the initial disturbances from the wave records taken at a distance from the origin. The method is applied to explosion generated water wave records in shallow water. Analytical linear disturbances are defined as an equivalent mode of generation to the complex nonlinear dissipative physical process resulting from underwater explosion. A predictive mathematical moel is presented in a parametrized form, which could be related to the explosion yield, depth of burst and water depth. © 1991 Computational Mechanics Publications.","author":[{"dropping-particle":"","family":"Allen","given":"Richard G","non-dropping-particle":"","parse-names":false,"suffix":""},{"dropping-particle":"","family":"Pereira","given":"Luis S","non-dropping-particle":"","parse-names":false,"suffix":""},{"dropping-particle":"","family":"Raes","given":"Dirk","non-dropping-particle":"","parse-names":false,"suffix":""},{"dropping-particle":"","family":"Smith","given":"Martin","non-dropping-particle":"","parse-names":false,"suffix":""}],"container-title":"Irrigation and Drainage Paper No. 56","id":"ITEM-1","issued":{"date-parts":[["1998"]]},"number-of-pages":"326","publisher-place":"Rome","title":"Crop Evapotranspiration","type":"report"},"uris":["http://www.mendeley.com/documents/?uuid=954c519c-d64a-43f5-abbb-02a4f6f60751"]}],"mendeley":{"formattedCitation":"&lt;sup&gt;57&lt;/sup&gt;","plainTextFormattedCitation":"57"},"properties":{"noteIndex":0},"schema":"https://github.com/citation-style-language/schema/raw/master/csl-citation.json"}</w:instrText>
      </w:r>
      <w:r>
        <w:rPr>
          <w:rFonts w:ascii="Calibri" w:hAnsi="Calibri" w:cs="Calibri"/>
          <w:b w:val="0"/>
          <w:color w:val="000000" w:themeColor="text1"/>
          <w:sz w:val="20"/>
          <w:szCs w:val="20"/>
        </w:rPr>
        <w:fldChar w:fldCharType="separate"/>
      </w:r>
      <w:r w:rsidRPr="0033283E">
        <w:rPr>
          <w:rFonts w:ascii="Calibri" w:hAnsi="Calibri" w:cs="Calibri"/>
          <w:b w:val="0"/>
          <w:noProof/>
          <w:color w:val="000000" w:themeColor="text1"/>
          <w:sz w:val="20"/>
          <w:szCs w:val="20"/>
          <w:vertAlign w:val="superscript"/>
        </w:rPr>
        <w:t>57</w:t>
      </w:r>
      <w:r>
        <w:rPr>
          <w:rFonts w:ascii="Calibri" w:hAnsi="Calibri" w:cs="Calibri"/>
          <w:b w:val="0"/>
          <w:color w:val="000000" w:themeColor="text1"/>
          <w:sz w:val="20"/>
          <w:szCs w:val="20"/>
        </w:rPr>
        <w:fldChar w:fldCharType="end"/>
      </w:r>
      <w:r>
        <w:rPr>
          <w:rFonts w:ascii="Calibri" w:hAnsi="Calibri" w:cs="Calibri"/>
          <w:b w:val="0"/>
          <w:color w:val="000000" w:themeColor="text1"/>
          <w:sz w:val="20"/>
          <w:szCs w:val="20"/>
        </w:rPr>
        <w:t>,</w:t>
      </w:r>
      <w:r w:rsidRPr="0033283E">
        <w:rPr>
          <w:rFonts w:ascii="Calibri" w:hAnsi="Calibri" w:cs="Calibri"/>
          <w:b w:val="0"/>
          <w:color w:val="000000" w:themeColor="text1"/>
          <w:sz w:val="20"/>
          <w:szCs w:val="20"/>
        </w:rPr>
        <w:t xml:space="preserve"> Y/</w:t>
      </w:r>
      <w:proofErr w:type="spellStart"/>
      <w:r w:rsidRPr="0033283E">
        <w:rPr>
          <w:rFonts w:ascii="Calibri" w:hAnsi="Calibri" w:cs="Calibri"/>
          <w:b w:val="0"/>
          <w:color w:val="000000" w:themeColor="text1"/>
          <w:sz w:val="20"/>
          <w:szCs w:val="20"/>
        </w:rPr>
        <w:t>Y</w:t>
      </w:r>
      <w:r w:rsidRPr="0033283E">
        <w:rPr>
          <w:rFonts w:ascii="Calibri" w:hAnsi="Calibri" w:cs="Calibri"/>
          <w:b w:val="0"/>
          <w:color w:val="000000" w:themeColor="text1"/>
          <w:sz w:val="20"/>
          <w:szCs w:val="20"/>
          <w:vertAlign w:val="subscript"/>
        </w:rPr>
        <w:t>max</w:t>
      </w:r>
      <w:proofErr w:type="spellEnd"/>
      <w:r w:rsidRPr="0033283E">
        <w:rPr>
          <w:rFonts w:ascii="Calibri" w:hAnsi="Calibri" w:cs="Calibri"/>
          <w:b w:val="0"/>
          <w:color w:val="000000" w:themeColor="text1"/>
          <w:sz w:val="20"/>
          <w:szCs w:val="20"/>
        </w:rPr>
        <w:t xml:space="preserve"> with waterlogging effect was determined by subtracting the estimated waterlogging-induced yield loss from the non-waterlogged yield. The color gradient of the dots represents the aridity index of each grid cell. Each point corresponds to a 5 km </w:t>
      </w:r>
      <w:r>
        <w:rPr>
          <w:rFonts w:ascii="Calibri" w:hAnsi="Calibri" w:cs="Calibri"/>
          <w:b w:val="0"/>
          <w:color w:val="000000" w:themeColor="text1"/>
          <w:sz w:val="20"/>
          <w:szCs w:val="20"/>
        </w:rPr>
        <w:t>x</w:t>
      </w:r>
      <w:r w:rsidRPr="0033283E">
        <w:rPr>
          <w:rFonts w:ascii="Calibri" w:hAnsi="Calibri" w:cs="Calibri"/>
          <w:b w:val="0"/>
          <w:color w:val="000000" w:themeColor="text1"/>
          <w:sz w:val="20"/>
          <w:szCs w:val="20"/>
        </w:rPr>
        <w:t xml:space="preserve"> 5 km grid cell. Mean annual rainfall climatology (1981–2010) was obtained from CHIRPS.</w:t>
      </w:r>
    </w:p>
    <w:p w14:paraId="6CC80FE7" w14:textId="77777777" w:rsidR="00B56D0B" w:rsidRDefault="00B56D0B" w:rsidP="00B56D0B">
      <w:pPr>
        <w:keepNext/>
      </w:pPr>
      <w:r>
        <w:rPr>
          <w:noProof/>
        </w:rPr>
        <w:lastRenderedPageBreak/>
        <w:drawing>
          <wp:inline distT="0" distB="0" distL="0" distR="0" wp14:anchorId="56B149C5" wp14:editId="6A67F902">
            <wp:extent cx="5943600" cy="1899920"/>
            <wp:effectExtent l="0" t="0" r="0" b="5080"/>
            <wp:docPr id="226718444" name="Picture 2"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18444" name="Picture 2" descr="A screenshot of a diagra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899920"/>
                    </a:xfrm>
                    <a:prstGeom prst="rect">
                      <a:avLst/>
                    </a:prstGeom>
                  </pic:spPr>
                </pic:pic>
              </a:graphicData>
            </a:graphic>
          </wp:inline>
        </w:drawing>
      </w:r>
    </w:p>
    <w:p w14:paraId="5216FB3E" w14:textId="0DFD40D9" w:rsidR="00B56D0B" w:rsidRPr="00794D56" w:rsidRDefault="00B56D0B" w:rsidP="00B56D0B">
      <w:pPr>
        <w:pStyle w:val="Caption"/>
        <w:rPr>
          <w:rFonts w:ascii="Calibri" w:hAnsi="Calibri" w:cs="Calibri"/>
          <w:b w:val="0"/>
          <w:color w:val="000000" w:themeColor="text1"/>
          <w:sz w:val="20"/>
          <w:szCs w:val="20"/>
        </w:rPr>
      </w:pPr>
      <w:r w:rsidRPr="00794D56">
        <w:rPr>
          <w:rFonts w:ascii="Calibri" w:hAnsi="Calibri" w:cs="Calibri"/>
          <w:b w:val="0"/>
          <w:color w:val="000000" w:themeColor="text1"/>
          <w:sz w:val="20"/>
          <w:szCs w:val="20"/>
        </w:rPr>
        <w:t xml:space="preserve">Figure </w:t>
      </w:r>
      <w:r w:rsidRPr="00794D56">
        <w:rPr>
          <w:rFonts w:ascii="Calibri" w:hAnsi="Calibri" w:cs="Calibri"/>
          <w:b w:val="0"/>
          <w:color w:val="000000" w:themeColor="text1"/>
          <w:sz w:val="20"/>
          <w:szCs w:val="20"/>
        </w:rPr>
        <w:fldChar w:fldCharType="begin"/>
      </w:r>
      <w:r w:rsidRPr="00794D56">
        <w:rPr>
          <w:rFonts w:ascii="Calibri" w:hAnsi="Calibri" w:cs="Calibri"/>
          <w:b w:val="0"/>
          <w:color w:val="000000" w:themeColor="text1"/>
          <w:sz w:val="20"/>
          <w:szCs w:val="20"/>
        </w:rPr>
        <w:instrText xml:space="preserve"> SEQ Figure \* ARABIC </w:instrText>
      </w:r>
      <w:r w:rsidRPr="00794D56">
        <w:rPr>
          <w:rFonts w:ascii="Calibri" w:hAnsi="Calibri" w:cs="Calibri"/>
          <w:b w:val="0"/>
          <w:color w:val="000000" w:themeColor="text1"/>
          <w:sz w:val="20"/>
          <w:szCs w:val="20"/>
        </w:rPr>
        <w:fldChar w:fldCharType="separate"/>
      </w:r>
      <w:r>
        <w:rPr>
          <w:rFonts w:ascii="Calibri" w:hAnsi="Calibri" w:cs="Calibri"/>
          <w:b w:val="0"/>
          <w:noProof/>
          <w:color w:val="000000" w:themeColor="text1"/>
          <w:sz w:val="20"/>
          <w:szCs w:val="20"/>
        </w:rPr>
        <w:t>3</w:t>
      </w:r>
      <w:r w:rsidRPr="00794D56">
        <w:rPr>
          <w:rFonts w:ascii="Calibri" w:hAnsi="Calibri" w:cs="Calibri"/>
          <w:b w:val="0"/>
          <w:color w:val="000000" w:themeColor="text1"/>
          <w:sz w:val="20"/>
          <w:szCs w:val="20"/>
        </w:rPr>
        <w:fldChar w:fldCharType="end"/>
      </w:r>
      <w:r w:rsidRPr="00794D56">
        <w:rPr>
          <w:rFonts w:ascii="Calibri" w:hAnsi="Calibri" w:cs="Calibri"/>
          <w:b w:val="0"/>
          <w:color w:val="000000" w:themeColor="text1"/>
          <w:sz w:val="20"/>
          <w:szCs w:val="20"/>
        </w:rPr>
        <w:t xml:space="preserve">: </w:t>
      </w:r>
      <w:proofErr w:type="spellStart"/>
      <w:r w:rsidRPr="00794D56">
        <w:rPr>
          <w:rFonts w:ascii="Calibri" w:hAnsi="Calibri" w:cs="Calibri"/>
          <w:b w:val="0"/>
          <w:color w:val="000000" w:themeColor="text1"/>
          <w:sz w:val="20"/>
          <w:szCs w:val="20"/>
        </w:rPr>
        <w:t>Spatio</w:t>
      </w:r>
      <w:proofErr w:type="spellEnd"/>
      <w:r w:rsidRPr="00794D56">
        <w:rPr>
          <w:rFonts w:ascii="Calibri" w:hAnsi="Calibri" w:cs="Calibri"/>
          <w:b w:val="0"/>
          <w:color w:val="000000" w:themeColor="text1"/>
          <w:sz w:val="20"/>
          <w:szCs w:val="20"/>
        </w:rPr>
        <w:t>-temporal variability of yield losses under waterlogging. a) Heatmap of coefficients of variation (CV) of annual crop yield, losses under extreme, high, moderate, and low waterlogging conditions across the RFA region of Ethiopia. The color gradients represent the CV values. b) Box charts showing the interannual variability in the proportion of waterlogging-prone areas (%) classified as experiencing extreme, high, moderate, and low waterlogging conditions across the RFA region of Ethiopia during the period 1981–2010.</w:t>
      </w:r>
    </w:p>
    <w:p w14:paraId="3F77DBE6" w14:textId="77777777" w:rsidR="002147D7" w:rsidRDefault="002147D7" w:rsidP="008554E7">
      <w:pPr>
        <w:spacing w:line="360" w:lineRule="auto"/>
        <w:rPr>
          <w:rFonts w:ascii="Calibri" w:hAnsi="Calibri" w:cs="Calibri"/>
          <w:b/>
          <w:sz w:val="24"/>
          <w:szCs w:val="24"/>
        </w:rPr>
      </w:pPr>
    </w:p>
    <w:p w14:paraId="2A535474" w14:textId="77777777" w:rsidR="00F743D2" w:rsidRDefault="00F743D2" w:rsidP="00F743D2">
      <w:pPr>
        <w:keepNext/>
        <w:spacing w:line="360" w:lineRule="auto"/>
      </w:pPr>
      <w:r>
        <w:rPr>
          <w:rFonts w:ascii="Calibri" w:hAnsi="Calibri" w:cs="Calibri"/>
          <w:b/>
          <w:noProof/>
          <w:sz w:val="24"/>
          <w:szCs w:val="24"/>
        </w:rPr>
        <w:drawing>
          <wp:inline distT="0" distB="0" distL="0" distR="0" wp14:anchorId="14499A23" wp14:editId="66AADCB2">
            <wp:extent cx="5943600" cy="4369435"/>
            <wp:effectExtent l="0" t="0" r="0" b="0"/>
            <wp:docPr id="1511510283"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10283" name="Picture 1" descr="A diagram of a proce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369435"/>
                    </a:xfrm>
                    <a:prstGeom prst="rect">
                      <a:avLst/>
                    </a:prstGeom>
                  </pic:spPr>
                </pic:pic>
              </a:graphicData>
            </a:graphic>
          </wp:inline>
        </w:drawing>
      </w:r>
    </w:p>
    <w:p w14:paraId="59DBACDF" w14:textId="0990AB03" w:rsidR="00F743D2" w:rsidRDefault="00F743D2" w:rsidP="00F743D2">
      <w:pPr>
        <w:pStyle w:val="Caption"/>
        <w:rPr>
          <w:rFonts w:ascii="Calibri" w:hAnsi="Calibri" w:cs="Calibri"/>
          <w:b w:val="0"/>
          <w:color w:val="000000" w:themeColor="text1"/>
          <w:sz w:val="20"/>
          <w:szCs w:val="20"/>
        </w:rPr>
      </w:pPr>
      <w:r w:rsidRPr="00474448">
        <w:rPr>
          <w:rFonts w:ascii="Calibri" w:hAnsi="Calibri" w:cs="Calibri"/>
          <w:b w:val="0"/>
          <w:color w:val="000000" w:themeColor="text1"/>
          <w:sz w:val="20"/>
          <w:szCs w:val="20"/>
        </w:rPr>
        <w:t xml:space="preserve">Figure </w:t>
      </w:r>
      <w:r w:rsidRPr="00474448">
        <w:rPr>
          <w:rFonts w:ascii="Calibri" w:hAnsi="Calibri" w:cs="Calibri"/>
          <w:b w:val="0"/>
          <w:color w:val="000000" w:themeColor="text1"/>
          <w:sz w:val="20"/>
          <w:szCs w:val="20"/>
        </w:rPr>
        <w:fldChar w:fldCharType="begin"/>
      </w:r>
      <w:r w:rsidRPr="00474448">
        <w:rPr>
          <w:rFonts w:ascii="Calibri" w:hAnsi="Calibri" w:cs="Calibri"/>
          <w:b w:val="0"/>
          <w:color w:val="000000" w:themeColor="text1"/>
          <w:sz w:val="20"/>
          <w:szCs w:val="20"/>
        </w:rPr>
        <w:instrText xml:space="preserve"> SEQ Figure \* ARABIC </w:instrText>
      </w:r>
      <w:r w:rsidRPr="00474448">
        <w:rPr>
          <w:rFonts w:ascii="Calibri" w:hAnsi="Calibri" w:cs="Calibri"/>
          <w:b w:val="0"/>
          <w:color w:val="000000" w:themeColor="text1"/>
          <w:sz w:val="20"/>
          <w:szCs w:val="20"/>
        </w:rPr>
        <w:fldChar w:fldCharType="separate"/>
      </w:r>
      <w:r w:rsidR="00B56D0B">
        <w:rPr>
          <w:rFonts w:ascii="Calibri" w:hAnsi="Calibri" w:cs="Calibri"/>
          <w:b w:val="0"/>
          <w:noProof/>
          <w:color w:val="000000" w:themeColor="text1"/>
          <w:sz w:val="20"/>
          <w:szCs w:val="20"/>
        </w:rPr>
        <w:t>4</w:t>
      </w:r>
      <w:r w:rsidRPr="00474448">
        <w:rPr>
          <w:rFonts w:ascii="Calibri" w:hAnsi="Calibri" w:cs="Calibri"/>
          <w:b w:val="0"/>
          <w:color w:val="000000" w:themeColor="text1"/>
          <w:sz w:val="20"/>
          <w:szCs w:val="20"/>
        </w:rPr>
        <w:fldChar w:fldCharType="end"/>
      </w:r>
      <w:r w:rsidRPr="00474448">
        <w:rPr>
          <w:rFonts w:ascii="Calibri" w:hAnsi="Calibri" w:cs="Calibri"/>
          <w:b w:val="0"/>
          <w:color w:val="000000" w:themeColor="text1"/>
          <w:sz w:val="20"/>
          <w:szCs w:val="20"/>
        </w:rPr>
        <w:t xml:space="preserve">: </w:t>
      </w:r>
      <w:proofErr w:type="spellStart"/>
      <w:r w:rsidRPr="00474448">
        <w:rPr>
          <w:rFonts w:ascii="Calibri" w:hAnsi="Calibri" w:cs="Calibri"/>
          <w:b w:val="0"/>
          <w:color w:val="000000" w:themeColor="text1"/>
          <w:sz w:val="20"/>
          <w:szCs w:val="20"/>
        </w:rPr>
        <w:t>Agrohydrological</w:t>
      </w:r>
      <w:proofErr w:type="spellEnd"/>
      <w:r w:rsidRPr="00474448">
        <w:rPr>
          <w:rFonts w:ascii="Calibri" w:hAnsi="Calibri" w:cs="Calibri"/>
          <w:b w:val="0"/>
          <w:color w:val="000000" w:themeColor="text1"/>
          <w:sz w:val="20"/>
          <w:szCs w:val="20"/>
        </w:rPr>
        <w:t xml:space="preserve"> analysis framework. CN: Curve Number, NEH: US Department of Agriculture National Engineering Handbook, </w:t>
      </w:r>
      <w:proofErr w:type="spellStart"/>
      <w:r w:rsidRPr="00474448">
        <w:rPr>
          <w:rFonts w:ascii="Calibri" w:hAnsi="Calibri" w:cs="Calibri"/>
          <w:b w:val="0"/>
          <w:color w:val="000000" w:themeColor="text1"/>
          <w:sz w:val="20"/>
          <w:szCs w:val="20"/>
        </w:rPr>
        <w:t>ETa</w:t>
      </w:r>
      <w:proofErr w:type="spellEnd"/>
      <w:r w:rsidRPr="00474448">
        <w:rPr>
          <w:rFonts w:ascii="Calibri" w:hAnsi="Calibri" w:cs="Calibri"/>
          <w:b w:val="0"/>
          <w:color w:val="000000" w:themeColor="text1"/>
          <w:sz w:val="20"/>
          <w:szCs w:val="20"/>
        </w:rPr>
        <w:t xml:space="preserve">: actual evapotranspiration, RO: runoff, </w:t>
      </w:r>
      <w:proofErr w:type="spellStart"/>
      <w:r w:rsidRPr="00474448">
        <w:rPr>
          <w:rFonts w:ascii="Calibri" w:hAnsi="Calibri" w:cs="Calibri"/>
          <w:b w:val="0"/>
          <w:color w:val="000000" w:themeColor="text1"/>
          <w:sz w:val="20"/>
          <w:szCs w:val="20"/>
        </w:rPr>
        <w:t>Dp</w:t>
      </w:r>
      <w:proofErr w:type="spellEnd"/>
      <w:r w:rsidRPr="00474448">
        <w:rPr>
          <w:rFonts w:ascii="Calibri" w:hAnsi="Calibri" w:cs="Calibri"/>
          <w:b w:val="0"/>
          <w:color w:val="000000" w:themeColor="text1"/>
          <w:sz w:val="20"/>
          <w:szCs w:val="20"/>
        </w:rPr>
        <w:t>: deep percolation</w:t>
      </w:r>
    </w:p>
    <w:p w14:paraId="7C512FCB" w14:textId="77777777" w:rsidR="00F743D2" w:rsidRDefault="00F743D2" w:rsidP="00F743D2"/>
    <w:p w14:paraId="51A38099" w14:textId="77777777" w:rsidR="00F743D2" w:rsidRDefault="00F743D2" w:rsidP="00F743D2">
      <w:pPr>
        <w:keepNext/>
      </w:pPr>
      <w:r>
        <w:rPr>
          <w:noProof/>
        </w:rPr>
        <w:lastRenderedPageBreak/>
        <w:drawing>
          <wp:inline distT="0" distB="0" distL="0" distR="0" wp14:anchorId="43E18A68" wp14:editId="3E878748">
            <wp:extent cx="5943600" cy="2943860"/>
            <wp:effectExtent l="0" t="0" r="0" b="8890"/>
            <wp:docPr id="976537717" name="Picture 2" descr="A diagram of water lev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37717" name="Picture 2" descr="A diagram of water level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43600" cy="2943860"/>
                    </a:xfrm>
                    <a:prstGeom prst="rect">
                      <a:avLst/>
                    </a:prstGeom>
                  </pic:spPr>
                </pic:pic>
              </a:graphicData>
            </a:graphic>
          </wp:inline>
        </w:drawing>
      </w:r>
    </w:p>
    <w:p w14:paraId="22A27D3C" w14:textId="290D9818" w:rsidR="00841FEF" w:rsidRDefault="00F743D2" w:rsidP="00F743D2">
      <w:pPr>
        <w:keepNext/>
        <w:spacing w:line="360" w:lineRule="auto"/>
        <w:rPr>
          <w:rFonts w:ascii="Calibri" w:hAnsi="Calibri" w:cs="Calibri"/>
          <w:bCs/>
          <w:color w:val="000000" w:themeColor="text1"/>
          <w:sz w:val="20"/>
          <w:szCs w:val="20"/>
        </w:rPr>
      </w:pPr>
      <w:r w:rsidRPr="00F743D2">
        <w:rPr>
          <w:rFonts w:ascii="Calibri" w:hAnsi="Calibri" w:cs="Calibri"/>
          <w:bCs/>
          <w:color w:val="000000" w:themeColor="text1"/>
          <w:sz w:val="20"/>
          <w:szCs w:val="20"/>
        </w:rPr>
        <w:t xml:space="preserve">Figure </w:t>
      </w:r>
      <w:r w:rsidRPr="00F743D2">
        <w:rPr>
          <w:rFonts w:ascii="Calibri" w:hAnsi="Calibri" w:cs="Calibri"/>
          <w:bCs/>
          <w:color w:val="000000" w:themeColor="text1"/>
          <w:sz w:val="20"/>
          <w:szCs w:val="20"/>
        </w:rPr>
        <w:fldChar w:fldCharType="begin"/>
      </w:r>
      <w:r w:rsidRPr="00F743D2">
        <w:rPr>
          <w:rFonts w:ascii="Calibri" w:hAnsi="Calibri" w:cs="Calibri"/>
          <w:bCs/>
          <w:color w:val="000000" w:themeColor="text1"/>
          <w:sz w:val="20"/>
          <w:szCs w:val="20"/>
        </w:rPr>
        <w:instrText xml:space="preserve"> SEQ Figure \* ARABIC </w:instrText>
      </w:r>
      <w:r w:rsidRPr="00F743D2">
        <w:rPr>
          <w:rFonts w:ascii="Calibri" w:hAnsi="Calibri" w:cs="Calibri"/>
          <w:bCs/>
          <w:color w:val="000000" w:themeColor="text1"/>
          <w:sz w:val="20"/>
          <w:szCs w:val="20"/>
        </w:rPr>
        <w:fldChar w:fldCharType="separate"/>
      </w:r>
      <w:r w:rsidR="00B56D0B">
        <w:rPr>
          <w:rFonts w:ascii="Calibri" w:hAnsi="Calibri" w:cs="Calibri"/>
          <w:bCs/>
          <w:noProof/>
          <w:color w:val="000000" w:themeColor="text1"/>
          <w:sz w:val="20"/>
          <w:szCs w:val="20"/>
        </w:rPr>
        <w:t>5</w:t>
      </w:r>
      <w:r w:rsidRPr="00F743D2">
        <w:rPr>
          <w:rFonts w:ascii="Calibri" w:hAnsi="Calibri" w:cs="Calibri"/>
          <w:bCs/>
          <w:color w:val="000000" w:themeColor="text1"/>
          <w:sz w:val="20"/>
          <w:szCs w:val="20"/>
        </w:rPr>
        <w:fldChar w:fldCharType="end"/>
      </w:r>
      <w:r w:rsidRPr="00F743D2">
        <w:rPr>
          <w:rFonts w:ascii="Calibri" w:hAnsi="Calibri" w:cs="Calibri"/>
          <w:bCs/>
          <w:color w:val="000000" w:themeColor="text1"/>
          <w:sz w:val="20"/>
          <w:szCs w:val="20"/>
        </w:rPr>
        <w:t>: Conceptual representations of soil moisture and Curve number regimes. a) Soil moisture constants and</w:t>
      </w:r>
      <w:r w:rsidR="00B56D0B">
        <w:rPr>
          <w:rFonts w:ascii="Calibri" w:hAnsi="Calibri" w:cs="Calibri"/>
          <w:bCs/>
          <w:color w:val="000000" w:themeColor="text1"/>
          <w:sz w:val="20"/>
          <w:szCs w:val="20"/>
        </w:rPr>
        <w:t xml:space="preserve"> </w:t>
      </w:r>
      <w:r w:rsidRPr="00F743D2">
        <w:rPr>
          <w:rFonts w:ascii="Calibri" w:hAnsi="Calibri" w:cs="Calibri"/>
          <w:bCs/>
          <w:color w:val="000000" w:themeColor="text1"/>
          <w:sz w:val="20"/>
          <w:szCs w:val="20"/>
        </w:rPr>
        <w:t>regimes. b) Adjustment pattern for daily change in CN with antecedent moisture condition</w:t>
      </w:r>
    </w:p>
    <w:p w14:paraId="78118C02" w14:textId="5C5FF004" w:rsidR="00794D56" w:rsidRDefault="00B82F1A" w:rsidP="00794D56">
      <w:pPr>
        <w:keepNext/>
        <w:spacing w:line="360" w:lineRule="auto"/>
      </w:pPr>
      <w:r>
        <w:rPr>
          <w:noProof/>
        </w:rPr>
        <w:drawing>
          <wp:inline distT="0" distB="0" distL="0" distR="0" wp14:anchorId="601578E3" wp14:editId="37627E7E">
            <wp:extent cx="5943600" cy="4363720"/>
            <wp:effectExtent l="0" t="0" r="0" b="0"/>
            <wp:docPr id="50282119" name="Picture 2" descr="A collage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2119" name="Picture 2" descr="A collage of graph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363720"/>
                    </a:xfrm>
                    <a:prstGeom prst="rect">
                      <a:avLst/>
                    </a:prstGeom>
                  </pic:spPr>
                </pic:pic>
              </a:graphicData>
            </a:graphic>
          </wp:inline>
        </w:drawing>
      </w:r>
    </w:p>
    <w:p w14:paraId="18C1F713" w14:textId="7DC27BA0" w:rsidR="00841FEF" w:rsidRPr="005D30FB" w:rsidRDefault="00794D56" w:rsidP="00794D56">
      <w:pPr>
        <w:pStyle w:val="Caption"/>
        <w:rPr>
          <w:rFonts w:ascii="Calibri" w:hAnsi="Calibri" w:cs="Calibri"/>
          <w:b w:val="0"/>
          <w:noProof/>
          <w:sz w:val="24"/>
          <w:szCs w:val="24"/>
        </w:rPr>
      </w:pPr>
      <w:r w:rsidRPr="00794D56">
        <w:rPr>
          <w:rFonts w:ascii="Calibri" w:hAnsi="Calibri" w:cs="Calibri"/>
          <w:b w:val="0"/>
          <w:color w:val="000000" w:themeColor="text1"/>
          <w:sz w:val="20"/>
          <w:szCs w:val="20"/>
        </w:rPr>
        <w:t xml:space="preserve">Figure </w:t>
      </w:r>
      <w:r w:rsidRPr="00794D56">
        <w:rPr>
          <w:rFonts w:ascii="Calibri" w:hAnsi="Calibri" w:cs="Calibri"/>
          <w:b w:val="0"/>
          <w:color w:val="000000" w:themeColor="text1"/>
          <w:sz w:val="20"/>
          <w:szCs w:val="20"/>
        </w:rPr>
        <w:fldChar w:fldCharType="begin"/>
      </w:r>
      <w:r w:rsidRPr="00794D56">
        <w:rPr>
          <w:rFonts w:ascii="Calibri" w:hAnsi="Calibri" w:cs="Calibri"/>
          <w:b w:val="0"/>
          <w:color w:val="000000" w:themeColor="text1"/>
          <w:sz w:val="20"/>
          <w:szCs w:val="20"/>
        </w:rPr>
        <w:instrText xml:space="preserve"> SEQ Figure \* ARABIC </w:instrText>
      </w:r>
      <w:r w:rsidRPr="00794D56">
        <w:rPr>
          <w:rFonts w:ascii="Calibri" w:hAnsi="Calibri" w:cs="Calibri"/>
          <w:b w:val="0"/>
          <w:color w:val="000000" w:themeColor="text1"/>
          <w:sz w:val="20"/>
          <w:szCs w:val="20"/>
        </w:rPr>
        <w:fldChar w:fldCharType="separate"/>
      </w:r>
      <w:r w:rsidR="000076E9">
        <w:rPr>
          <w:rFonts w:ascii="Calibri" w:hAnsi="Calibri" w:cs="Calibri"/>
          <w:b w:val="0"/>
          <w:noProof/>
          <w:color w:val="000000" w:themeColor="text1"/>
          <w:sz w:val="20"/>
          <w:szCs w:val="20"/>
        </w:rPr>
        <w:t>6</w:t>
      </w:r>
      <w:r w:rsidRPr="00794D56">
        <w:rPr>
          <w:rFonts w:ascii="Calibri" w:hAnsi="Calibri" w:cs="Calibri"/>
          <w:b w:val="0"/>
          <w:color w:val="000000" w:themeColor="text1"/>
          <w:sz w:val="20"/>
          <w:szCs w:val="20"/>
        </w:rPr>
        <w:fldChar w:fldCharType="end"/>
      </w:r>
      <w:r w:rsidRPr="00794D56">
        <w:rPr>
          <w:rFonts w:ascii="Calibri" w:hAnsi="Calibri" w:cs="Calibri"/>
          <w:b w:val="0"/>
          <w:color w:val="000000" w:themeColor="text1"/>
          <w:sz w:val="20"/>
          <w:szCs w:val="20"/>
        </w:rPr>
        <w:t xml:space="preserve">: </w:t>
      </w:r>
      <w:r w:rsidR="004D79E8">
        <w:rPr>
          <w:rFonts w:ascii="Calibri" w:hAnsi="Calibri" w:cs="Calibri"/>
          <w:b w:val="0"/>
          <w:color w:val="000000" w:themeColor="text1"/>
          <w:sz w:val="20"/>
          <w:szCs w:val="20"/>
        </w:rPr>
        <w:t>E</w:t>
      </w:r>
      <w:r w:rsidRPr="00794D56">
        <w:rPr>
          <w:rFonts w:ascii="Calibri" w:hAnsi="Calibri" w:cs="Calibri"/>
          <w:b w:val="0"/>
          <w:color w:val="000000" w:themeColor="text1"/>
          <w:sz w:val="20"/>
          <w:szCs w:val="20"/>
        </w:rPr>
        <w:t xml:space="preserve">ffect of soil temperature. </w:t>
      </w:r>
      <w:r w:rsidRPr="005D30FB">
        <w:rPr>
          <w:rFonts w:ascii="Calibri" w:hAnsi="Calibri" w:cs="Calibri"/>
          <w:b w:val="0"/>
          <w:color w:val="000000" w:themeColor="text1"/>
          <w:sz w:val="20"/>
          <w:szCs w:val="20"/>
        </w:rPr>
        <w:t xml:space="preserve">Yield responses of nine crops to mean annual soil temperature across the rainfed agricultural (RFA) region of Ethiopia. Each data point represents the zone-averaged yield for an </w:t>
      </w:r>
      <w:r w:rsidRPr="005D30FB">
        <w:rPr>
          <w:rFonts w:ascii="Calibri" w:hAnsi="Calibri" w:cs="Calibri"/>
          <w:b w:val="0"/>
          <w:color w:val="000000" w:themeColor="text1"/>
          <w:sz w:val="20"/>
          <w:szCs w:val="20"/>
        </w:rPr>
        <w:lastRenderedPageBreak/>
        <w:t xml:space="preserve">administrative zone. The color gradient indicates average root-zone oxygen deficit. Pink circles represent the sampled high yield response (HYR) data used to define the model (purple line). The purple shade indicates the 5–95 percentile uncertainty band based on a leave-one-out uncertainty analysis. The blue dashed line marks the threshold </w:t>
      </w:r>
      <w:r>
        <w:rPr>
          <w:rFonts w:ascii="Calibri" w:hAnsi="Calibri" w:cs="Calibri"/>
          <w:b w:val="0"/>
          <w:color w:val="000000" w:themeColor="text1"/>
          <w:sz w:val="20"/>
          <w:szCs w:val="20"/>
        </w:rPr>
        <w:t>soil temperature</w:t>
      </w:r>
      <w:r w:rsidRPr="005D30FB">
        <w:rPr>
          <w:rFonts w:ascii="Calibri" w:hAnsi="Calibri" w:cs="Calibri"/>
          <w:b w:val="0"/>
          <w:color w:val="000000" w:themeColor="text1"/>
          <w:sz w:val="20"/>
          <w:szCs w:val="20"/>
        </w:rPr>
        <w:t xml:space="preserve"> </w:t>
      </w:r>
      <w:r>
        <w:rPr>
          <w:rFonts w:ascii="Calibri" w:hAnsi="Calibri" w:cs="Calibri"/>
          <w:b w:val="0"/>
          <w:color w:val="000000" w:themeColor="text1"/>
          <w:sz w:val="20"/>
          <w:szCs w:val="20"/>
        </w:rPr>
        <w:t>above</w:t>
      </w:r>
      <w:r w:rsidRPr="005D30FB">
        <w:rPr>
          <w:rFonts w:ascii="Calibri" w:hAnsi="Calibri" w:cs="Calibri"/>
          <w:b w:val="0"/>
          <w:color w:val="000000" w:themeColor="text1"/>
          <w:sz w:val="20"/>
          <w:szCs w:val="20"/>
        </w:rPr>
        <w:t xml:space="preserve"> which yield decreases.</w:t>
      </w:r>
    </w:p>
    <w:p w14:paraId="4C355860" w14:textId="77777777" w:rsidR="00822B67" w:rsidRDefault="00822B67" w:rsidP="00822B67"/>
    <w:p w14:paraId="0B040519" w14:textId="77777777" w:rsidR="00822B67" w:rsidRDefault="00822B67" w:rsidP="00822B67">
      <w:pPr>
        <w:keepNext/>
      </w:pPr>
      <w:r>
        <w:rPr>
          <w:noProof/>
        </w:rPr>
        <w:drawing>
          <wp:inline distT="0" distB="0" distL="0" distR="0" wp14:anchorId="1871EA00" wp14:editId="697A3A2A">
            <wp:extent cx="5943600" cy="2474595"/>
            <wp:effectExtent l="0" t="0" r="0" b="1905"/>
            <wp:docPr id="1526814098"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14098" name="Picture 2" descr="A screenshot of a graph&#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474595"/>
                    </a:xfrm>
                    <a:prstGeom prst="rect">
                      <a:avLst/>
                    </a:prstGeom>
                  </pic:spPr>
                </pic:pic>
              </a:graphicData>
            </a:graphic>
          </wp:inline>
        </w:drawing>
      </w:r>
    </w:p>
    <w:p w14:paraId="4D523AFB" w14:textId="5636575D" w:rsidR="00C020F1" w:rsidRPr="003A7823" w:rsidRDefault="00822B67" w:rsidP="003A7823">
      <w:pPr>
        <w:pStyle w:val="Caption"/>
        <w:rPr>
          <w:rFonts w:ascii="Calibri" w:hAnsi="Calibri" w:cs="Calibri"/>
          <w:b w:val="0"/>
          <w:color w:val="000000" w:themeColor="text1"/>
          <w:sz w:val="20"/>
          <w:szCs w:val="20"/>
        </w:rPr>
      </w:pPr>
      <w:r w:rsidRPr="00822B67">
        <w:rPr>
          <w:rFonts w:ascii="Calibri" w:hAnsi="Calibri" w:cs="Calibri"/>
          <w:b w:val="0"/>
          <w:color w:val="000000" w:themeColor="text1"/>
          <w:sz w:val="20"/>
          <w:szCs w:val="20"/>
        </w:rPr>
        <w:t xml:space="preserve">Figure </w:t>
      </w:r>
      <w:r w:rsidRPr="00822B67">
        <w:rPr>
          <w:rFonts w:ascii="Calibri" w:hAnsi="Calibri" w:cs="Calibri"/>
          <w:b w:val="0"/>
          <w:color w:val="000000" w:themeColor="text1"/>
          <w:sz w:val="20"/>
          <w:szCs w:val="20"/>
        </w:rPr>
        <w:fldChar w:fldCharType="begin"/>
      </w:r>
      <w:r w:rsidRPr="00822B67">
        <w:rPr>
          <w:rFonts w:ascii="Calibri" w:hAnsi="Calibri" w:cs="Calibri"/>
          <w:b w:val="0"/>
          <w:color w:val="000000" w:themeColor="text1"/>
          <w:sz w:val="20"/>
          <w:szCs w:val="20"/>
        </w:rPr>
        <w:instrText xml:space="preserve"> SEQ Figure \* ARABIC </w:instrText>
      </w:r>
      <w:r w:rsidRPr="00822B67">
        <w:rPr>
          <w:rFonts w:ascii="Calibri" w:hAnsi="Calibri" w:cs="Calibri"/>
          <w:b w:val="0"/>
          <w:color w:val="000000" w:themeColor="text1"/>
          <w:sz w:val="20"/>
          <w:szCs w:val="20"/>
        </w:rPr>
        <w:fldChar w:fldCharType="separate"/>
      </w:r>
      <w:r w:rsidR="000076E9">
        <w:rPr>
          <w:rFonts w:ascii="Calibri" w:hAnsi="Calibri" w:cs="Calibri"/>
          <w:b w:val="0"/>
          <w:noProof/>
          <w:color w:val="000000" w:themeColor="text1"/>
          <w:sz w:val="20"/>
          <w:szCs w:val="20"/>
        </w:rPr>
        <w:t>7</w:t>
      </w:r>
      <w:r w:rsidRPr="00822B67">
        <w:rPr>
          <w:rFonts w:ascii="Calibri" w:hAnsi="Calibri" w:cs="Calibri"/>
          <w:b w:val="0"/>
          <w:color w:val="000000" w:themeColor="text1"/>
          <w:sz w:val="20"/>
          <w:szCs w:val="20"/>
        </w:rPr>
        <w:fldChar w:fldCharType="end"/>
      </w:r>
      <w:r w:rsidRPr="00822B67">
        <w:rPr>
          <w:rFonts w:ascii="Calibri" w:hAnsi="Calibri" w:cs="Calibri"/>
          <w:b w:val="0"/>
          <w:color w:val="000000" w:themeColor="text1"/>
          <w:sz w:val="20"/>
          <w:szCs w:val="20"/>
        </w:rPr>
        <w:t xml:space="preserve">: Field trial data and regression model of yield gains under improved soil drainage. a) Comparison of wheat yield under well-drained and undrained </w:t>
      </w:r>
      <w:proofErr w:type="spellStart"/>
      <w:r w:rsidRPr="00822B67">
        <w:rPr>
          <w:rFonts w:ascii="Calibri" w:hAnsi="Calibri" w:cs="Calibri"/>
          <w:b w:val="0"/>
          <w:color w:val="000000" w:themeColor="text1"/>
          <w:sz w:val="20"/>
          <w:szCs w:val="20"/>
        </w:rPr>
        <w:t>Vertisols</w:t>
      </w:r>
      <w:proofErr w:type="spellEnd"/>
      <w:r w:rsidRPr="00822B67">
        <w:rPr>
          <w:rFonts w:ascii="Calibri" w:hAnsi="Calibri" w:cs="Calibri"/>
          <w:b w:val="0"/>
          <w:color w:val="000000" w:themeColor="text1"/>
          <w:sz w:val="20"/>
          <w:szCs w:val="20"/>
        </w:rPr>
        <w:t xml:space="preserve"> at 1</w:t>
      </w:r>
      <w:r>
        <w:rPr>
          <w:rFonts w:ascii="Calibri" w:hAnsi="Calibri" w:cs="Calibri"/>
          <w:b w:val="0"/>
          <w:color w:val="000000" w:themeColor="text1"/>
          <w:sz w:val="20"/>
          <w:szCs w:val="20"/>
        </w:rPr>
        <w:t>6</w:t>
      </w:r>
      <w:r w:rsidRPr="00822B67">
        <w:rPr>
          <w:rFonts w:ascii="Calibri" w:hAnsi="Calibri" w:cs="Calibri"/>
          <w:b w:val="0"/>
          <w:color w:val="000000" w:themeColor="text1"/>
          <w:sz w:val="20"/>
          <w:szCs w:val="20"/>
        </w:rPr>
        <w:t xml:space="preserve"> </w:t>
      </w:r>
      <w:r>
        <w:rPr>
          <w:rFonts w:ascii="Calibri" w:hAnsi="Calibri" w:cs="Calibri"/>
          <w:b w:val="0"/>
          <w:color w:val="000000" w:themeColor="text1"/>
          <w:sz w:val="20"/>
          <w:szCs w:val="20"/>
        </w:rPr>
        <w:t>field trial</w:t>
      </w:r>
      <w:r w:rsidRPr="00822B67">
        <w:rPr>
          <w:rFonts w:ascii="Calibri" w:hAnsi="Calibri" w:cs="Calibri"/>
          <w:b w:val="0"/>
          <w:color w:val="000000" w:themeColor="text1"/>
          <w:sz w:val="20"/>
          <w:szCs w:val="20"/>
        </w:rPr>
        <w:t xml:space="preserve"> locations (shown in the inset map), based on published field trial data. b) linear regression model showing yield gains from improved soil drainage at</w:t>
      </w:r>
      <w:r>
        <w:rPr>
          <w:rFonts w:ascii="Calibri" w:hAnsi="Calibri" w:cs="Calibri"/>
          <w:b w:val="0"/>
          <w:color w:val="000000" w:themeColor="text1"/>
          <w:sz w:val="20"/>
          <w:szCs w:val="20"/>
        </w:rPr>
        <w:t xml:space="preserve"> the field trial </w:t>
      </w:r>
      <w:r w:rsidRPr="00822B67">
        <w:rPr>
          <w:rFonts w:ascii="Calibri" w:hAnsi="Calibri" w:cs="Calibri"/>
          <w:b w:val="0"/>
          <w:color w:val="000000" w:themeColor="text1"/>
          <w:sz w:val="20"/>
          <w:szCs w:val="20"/>
        </w:rPr>
        <w:t>sites under varying waterlogging intensity levels</w:t>
      </w:r>
    </w:p>
    <w:p w14:paraId="7BF095C6" w14:textId="77777777" w:rsidR="00BD3FCA" w:rsidRPr="005D30FB" w:rsidRDefault="00BD3FCA" w:rsidP="008554E7">
      <w:pPr>
        <w:spacing w:line="360" w:lineRule="auto"/>
        <w:rPr>
          <w:rFonts w:ascii="Calibri" w:hAnsi="Calibri" w:cs="Calibri"/>
          <w:b/>
          <w:sz w:val="24"/>
          <w:szCs w:val="24"/>
        </w:rPr>
      </w:pPr>
    </w:p>
    <w:p w14:paraId="149EEAA2" w14:textId="71831890" w:rsidR="00045846" w:rsidRPr="005D30FB" w:rsidRDefault="00045846" w:rsidP="004C7356">
      <w:pPr>
        <w:rPr>
          <w:rFonts w:ascii="Calibri" w:hAnsi="Calibri" w:cs="Calibri"/>
          <w:b/>
          <w:sz w:val="24"/>
          <w:szCs w:val="24"/>
        </w:rPr>
      </w:pPr>
      <w:r w:rsidRPr="005D30FB">
        <w:rPr>
          <w:rFonts w:ascii="Calibri" w:hAnsi="Calibri" w:cs="Calibri"/>
          <w:b/>
          <w:sz w:val="24"/>
          <w:szCs w:val="24"/>
        </w:rPr>
        <w:t xml:space="preserve">References </w:t>
      </w:r>
    </w:p>
    <w:p w14:paraId="6E2C693A" w14:textId="6C6A333B" w:rsidR="0033283E" w:rsidRPr="0033283E" w:rsidRDefault="00045846" w:rsidP="004C7356">
      <w:pPr>
        <w:widowControl w:val="0"/>
        <w:autoSpaceDE w:val="0"/>
        <w:autoSpaceDN w:val="0"/>
        <w:adjustRightInd w:val="0"/>
        <w:ind w:left="640" w:hanging="640"/>
        <w:rPr>
          <w:rFonts w:ascii="Calibri" w:hAnsi="Calibri" w:cs="Calibri"/>
          <w:noProof/>
          <w:sz w:val="24"/>
        </w:rPr>
      </w:pPr>
      <w:r w:rsidRPr="005D30FB">
        <w:rPr>
          <w:rFonts w:ascii="Calibri" w:hAnsi="Calibri" w:cs="Calibri"/>
          <w:sz w:val="24"/>
          <w:szCs w:val="24"/>
        </w:rPr>
        <w:fldChar w:fldCharType="begin" w:fldLock="1"/>
      </w:r>
      <w:r w:rsidRPr="005D30FB">
        <w:rPr>
          <w:rFonts w:ascii="Calibri" w:hAnsi="Calibri" w:cs="Calibri"/>
          <w:sz w:val="24"/>
          <w:szCs w:val="24"/>
        </w:rPr>
        <w:instrText xml:space="preserve">ADDIN Mendeley Bibliography CSL_BIBLIOGRAPHY </w:instrText>
      </w:r>
      <w:r w:rsidRPr="005D30FB">
        <w:rPr>
          <w:rFonts w:ascii="Calibri" w:hAnsi="Calibri" w:cs="Calibri"/>
          <w:sz w:val="24"/>
          <w:szCs w:val="24"/>
        </w:rPr>
        <w:fldChar w:fldCharType="separate"/>
      </w:r>
      <w:r w:rsidR="0033283E" w:rsidRPr="0033283E">
        <w:rPr>
          <w:rFonts w:ascii="Calibri" w:hAnsi="Calibri" w:cs="Calibri"/>
          <w:noProof/>
          <w:sz w:val="24"/>
        </w:rPr>
        <w:t>1.</w:t>
      </w:r>
      <w:r w:rsidR="0033283E" w:rsidRPr="0033283E">
        <w:rPr>
          <w:rFonts w:ascii="Calibri" w:hAnsi="Calibri" w:cs="Calibri"/>
          <w:noProof/>
          <w:sz w:val="24"/>
        </w:rPr>
        <w:tab/>
        <w:t xml:space="preserve">Herweg, K. &amp; Stillhardt, B. </w:t>
      </w:r>
      <w:r w:rsidR="0033283E" w:rsidRPr="0033283E">
        <w:rPr>
          <w:rFonts w:ascii="Calibri" w:hAnsi="Calibri" w:cs="Calibri"/>
          <w:i/>
          <w:iCs/>
          <w:noProof/>
          <w:sz w:val="24"/>
        </w:rPr>
        <w:t>The Variability of Soil Erosion in the Highlands of Ethiopia and Eritrea: Average and Extreme Erosion Patterns</w:t>
      </w:r>
      <w:r w:rsidR="0033283E" w:rsidRPr="0033283E">
        <w:rPr>
          <w:rFonts w:ascii="Calibri" w:hAnsi="Calibri" w:cs="Calibri"/>
          <w:noProof/>
          <w:sz w:val="24"/>
        </w:rPr>
        <w:t>. (1999).</w:t>
      </w:r>
    </w:p>
    <w:p w14:paraId="38CDC9FC"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2.</w:t>
      </w:r>
      <w:r w:rsidRPr="0033283E">
        <w:rPr>
          <w:rFonts w:ascii="Calibri" w:hAnsi="Calibri" w:cs="Calibri"/>
          <w:noProof/>
          <w:sz w:val="24"/>
        </w:rPr>
        <w:tab/>
        <w:t xml:space="preserve">Herweg, K. &amp; Ludi, E. The performance of selected soil and water conservation measures - Case studies from Ethiopia and Eritrea. </w:t>
      </w:r>
      <w:r w:rsidRPr="0033283E">
        <w:rPr>
          <w:rFonts w:ascii="Calibri" w:hAnsi="Calibri" w:cs="Calibri"/>
          <w:i/>
          <w:iCs/>
          <w:noProof/>
          <w:sz w:val="24"/>
        </w:rPr>
        <w:t>Catena</w:t>
      </w:r>
      <w:r w:rsidRPr="0033283E">
        <w:rPr>
          <w:rFonts w:ascii="Calibri" w:hAnsi="Calibri" w:cs="Calibri"/>
          <w:noProof/>
          <w:sz w:val="24"/>
        </w:rPr>
        <w:t xml:space="preserve"> </w:t>
      </w:r>
      <w:r w:rsidRPr="0033283E">
        <w:rPr>
          <w:rFonts w:ascii="Calibri" w:hAnsi="Calibri" w:cs="Calibri"/>
          <w:b/>
          <w:bCs/>
          <w:noProof/>
          <w:sz w:val="24"/>
        </w:rPr>
        <w:t>36</w:t>
      </w:r>
      <w:r w:rsidRPr="0033283E">
        <w:rPr>
          <w:rFonts w:ascii="Calibri" w:hAnsi="Calibri" w:cs="Calibri"/>
          <w:noProof/>
          <w:sz w:val="24"/>
        </w:rPr>
        <w:t>, 99–114 (1999).</w:t>
      </w:r>
    </w:p>
    <w:p w14:paraId="49CAA263"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3.</w:t>
      </w:r>
      <w:r w:rsidRPr="0033283E">
        <w:rPr>
          <w:rFonts w:ascii="Calibri" w:hAnsi="Calibri" w:cs="Calibri"/>
          <w:noProof/>
          <w:sz w:val="24"/>
        </w:rPr>
        <w:tab/>
        <w:t xml:space="preserve">Adimassu, Z., Mekonnen, K., Yirga, C. &amp; Kessler, A. Effect of soil bunds on runoff, soil and nutrient losses, and crop yield in the central highlands of ethiopia. </w:t>
      </w:r>
      <w:r w:rsidRPr="0033283E">
        <w:rPr>
          <w:rFonts w:ascii="Calibri" w:hAnsi="Calibri" w:cs="Calibri"/>
          <w:i/>
          <w:iCs/>
          <w:noProof/>
          <w:sz w:val="24"/>
        </w:rPr>
        <w:t>L. Degrad. Dev.</w:t>
      </w:r>
      <w:r w:rsidRPr="0033283E">
        <w:rPr>
          <w:rFonts w:ascii="Calibri" w:hAnsi="Calibri" w:cs="Calibri"/>
          <w:noProof/>
          <w:sz w:val="24"/>
        </w:rPr>
        <w:t xml:space="preserve"> </w:t>
      </w:r>
      <w:r w:rsidRPr="0033283E">
        <w:rPr>
          <w:rFonts w:ascii="Calibri" w:hAnsi="Calibri" w:cs="Calibri"/>
          <w:b/>
          <w:bCs/>
          <w:noProof/>
          <w:sz w:val="24"/>
        </w:rPr>
        <w:t>25</w:t>
      </w:r>
      <w:r w:rsidRPr="0033283E">
        <w:rPr>
          <w:rFonts w:ascii="Calibri" w:hAnsi="Calibri" w:cs="Calibri"/>
          <w:noProof/>
          <w:sz w:val="24"/>
        </w:rPr>
        <w:t>, 554–564 (2014).</w:t>
      </w:r>
    </w:p>
    <w:p w14:paraId="7DC481A2"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4.</w:t>
      </w:r>
      <w:r w:rsidRPr="0033283E">
        <w:rPr>
          <w:rFonts w:ascii="Calibri" w:hAnsi="Calibri" w:cs="Calibri"/>
          <w:noProof/>
          <w:sz w:val="24"/>
        </w:rPr>
        <w:tab/>
        <w:t xml:space="preserve">Adimassu, Z., Alemu, G. &amp; Tamene, L. Effects of tillage and crop residue management on runoff, soil loss and crop yield in the Humid Highlands of Ethiopia. </w:t>
      </w:r>
      <w:r w:rsidRPr="0033283E">
        <w:rPr>
          <w:rFonts w:ascii="Calibri" w:hAnsi="Calibri" w:cs="Calibri"/>
          <w:i/>
          <w:iCs/>
          <w:noProof/>
          <w:sz w:val="24"/>
        </w:rPr>
        <w:t>Agric. Syst.</w:t>
      </w:r>
      <w:r w:rsidRPr="0033283E">
        <w:rPr>
          <w:rFonts w:ascii="Calibri" w:hAnsi="Calibri" w:cs="Calibri"/>
          <w:noProof/>
          <w:sz w:val="24"/>
        </w:rPr>
        <w:t xml:space="preserve"> </w:t>
      </w:r>
      <w:r w:rsidRPr="0033283E">
        <w:rPr>
          <w:rFonts w:ascii="Calibri" w:hAnsi="Calibri" w:cs="Calibri"/>
          <w:b/>
          <w:bCs/>
          <w:noProof/>
          <w:sz w:val="24"/>
        </w:rPr>
        <w:t>168</w:t>
      </w:r>
      <w:r w:rsidRPr="0033283E">
        <w:rPr>
          <w:rFonts w:ascii="Calibri" w:hAnsi="Calibri" w:cs="Calibri"/>
          <w:noProof/>
          <w:sz w:val="24"/>
        </w:rPr>
        <w:t>, 11–18 (2019).</w:t>
      </w:r>
    </w:p>
    <w:p w14:paraId="76AE239A"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5.</w:t>
      </w:r>
      <w:r w:rsidRPr="0033283E">
        <w:rPr>
          <w:rFonts w:ascii="Calibri" w:hAnsi="Calibri" w:cs="Calibri"/>
          <w:noProof/>
          <w:sz w:val="24"/>
        </w:rPr>
        <w:tab/>
        <w:t xml:space="preserve">Amare, T. </w:t>
      </w:r>
      <w:r w:rsidRPr="0033283E">
        <w:rPr>
          <w:rFonts w:ascii="Calibri" w:hAnsi="Calibri" w:cs="Calibri"/>
          <w:i/>
          <w:iCs/>
          <w:noProof/>
          <w:sz w:val="24"/>
        </w:rPr>
        <w:t>et al.</w:t>
      </w:r>
      <w:r w:rsidRPr="0033283E">
        <w:rPr>
          <w:rFonts w:ascii="Calibri" w:hAnsi="Calibri" w:cs="Calibri"/>
          <w:noProof/>
          <w:sz w:val="24"/>
        </w:rPr>
        <w:t xml:space="preserve"> Combined effect of soil bund with biological soil and water conservation measures in the northwestern Ethiopian highlands. </w:t>
      </w:r>
      <w:r w:rsidRPr="0033283E">
        <w:rPr>
          <w:rFonts w:ascii="Calibri" w:hAnsi="Calibri" w:cs="Calibri"/>
          <w:i/>
          <w:iCs/>
          <w:noProof/>
          <w:sz w:val="24"/>
        </w:rPr>
        <w:t>Ecohydrol. Hydrobiol.</w:t>
      </w:r>
      <w:r w:rsidRPr="0033283E">
        <w:rPr>
          <w:rFonts w:ascii="Calibri" w:hAnsi="Calibri" w:cs="Calibri"/>
          <w:noProof/>
          <w:sz w:val="24"/>
        </w:rPr>
        <w:t xml:space="preserve"> </w:t>
      </w:r>
      <w:r w:rsidRPr="0033283E">
        <w:rPr>
          <w:rFonts w:ascii="Calibri" w:hAnsi="Calibri" w:cs="Calibri"/>
          <w:b/>
          <w:bCs/>
          <w:noProof/>
          <w:sz w:val="24"/>
        </w:rPr>
        <w:t>14</w:t>
      </w:r>
      <w:r w:rsidRPr="0033283E">
        <w:rPr>
          <w:rFonts w:ascii="Calibri" w:hAnsi="Calibri" w:cs="Calibri"/>
          <w:noProof/>
          <w:sz w:val="24"/>
        </w:rPr>
        <w:t>, 192–199 (2014).</w:t>
      </w:r>
    </w:p>
    <w:p w14:paraId="1198BF9D"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lastRenderedPageBreak/>
        <w:t>6.</w:t>
      </w:r>
      <w:r w:rsidRPr="0033283E">
        <w:rPr>
          <w:rFonts w:ascii="Calibri" w:hAnsi="Calibri" w:cs="Calibri"/>
          <w:noProof/>
          <w:sz w:val="24"/>
        </w:rPr>
        <w:tab/>
        <w:t xml:space="preserve">Erkossa, T., Stahr, K. &amp; Gaiser, T. Effect of different methods of land preparation on runoff, soil and nutrient losses from a Vertisol in the Ethiopian highlands. </w:t>
      </w:r>
      <w:r w:rsidRPr="0033283E">
        <w:rPr>
          <w:rFonts w:ascii="Calibri" w:hAnsi="Calibri" w:cs="Calibri"/>
          <w:i/>
          <w:iCs/>
          <w:noProof/>
          <w:sz w:val="24"/>
        </w:rPr>
        <w:t>Soil Use Manag.</w:t>
      </w:r>
      <w:r w:rsidRPr="0033283E">
        <w:rPr>
          <w:rFonts w:ascii="Calibri" w:hAnsi="Calibri" w:cs="Calibri"/>
          <w:noProof/>
          <w:sz w:val="24"/>
        </w:rPr>
        <w:t xml:space="preserve"> </w:t>
      </w:r>
      <w:r w:rsidRPr="0033283E">
        <w:rPr>
          <w:rFonts w:ascii="Calibri" w:hAnsi="Calibri" w:cs="Calibri"/>
          <w:b/>
          <w:bCs/>
          <w:noProof/>
          <w:sz w:val="24"/>
        </w:rPr>
        <w:t>21</w:t>
      </w:r>
      <w:r w:rsidRPr="0033283E">
        <w:rPr>
          <w:rFonts w:ascii="Calibri" w:hAnsi="Calibri" w:cs="Calibri"/>
          <w:noProof/>
          <w:sz w:val="24"/>
        </w:rPr>
        <w:t>, 253–259 (2006).</w:t>
      </w:r>
    </w:p>
    <w:p w14:paraId="2BFB9678"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7.</w:t>
      </w:r>
      <w:r w:rsidRPr="0033283E">
        <w:rPr>
          <w:rFonts w:ascii="Calibri" w:hAnsi="Calibri" w:cs="Calibri"/>
          <w:noProof/>
          <w:sz w:val="24"/>
        </w:rPr>
        <w:tab/>
        <w:t xml:space="preserve">Welderufael, W. A., Le Roux, P. A. L. &amp; Hensley, M. Quantifying rainfall-runoff relationships on the Dera Calcic Fluvic Regosol ecotope in Ethiopia. </w:t>
      </w:r>
      <w:r w:rsidRPr="0033283E">
        <w:rPr>
          <w:rFonts w:ascii="Calibri" w:hAnsi="Calibri" w:cs="Calibri"/>
          <w:i/>
          <w:iCs/>
          <w:noProof/>
          <w:sz w:val="24"/>
        </w:rPr>
        <w:t>Agric. Water Manag.</w:t>
      </w:r>
      <w:r w:rsidRPr="0033283E">
        <w:rPr>
          <w:rFonts w:ascii="Calibri" w:hAnsi="Calibri" w:cs="Calibri"/>
          <w:noProof/>
          <w:sz w:val="24"/>
        </w:rPr>
        <w:t xml:space="preserve"> </w:t>
      </w:r>
      <w:r w:rsidRPr="0033283E">
        <w:rPr>
          <w:rFonts w:ascii="Calibri" w:hAnsi="Calibri" w:cs="Calibri"/>
          <w:b/>
          <w:bCs/>
          <w:noProof/>
          <w:sz w:val="24"/>
        </w:rPr>
        <w:t>95</w:t>
      </w:r>
      <w:r w:rsidRPr="0033283E">
        <w:rPr>
          <w:rFonts w:ascii="Calibri" w:hAnsi="Calibri" w:cs="Calibri"/>
          <w:noProof/>
          <w:sz w:val="24"/>
        </w:rPr>
        <w:t>, 1223–1232 (2008).</w:t>
      </w:r>
    </w:p>
    <w:p w14:paraId="6DC8486A"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8.</w:t>
      </w:r>
      <w:r w:rsidRPr="0033283E">
        <w:rPr>
          <w:rFonts w:ascii="Calibri" w:hAnsi="Calibri" w:cs="Calibri"/>
          <w:noProof/>
          <w:sz w:val="24"/>
        </w:rPr>
        <w:tab/>
        <w:t xml:space="preserve">Collick, A. S. </w:t>
      </w:r>
      <w:r w:rsidRPr="0033283E">
        <w:rPr>
          <w:rFonts w:ascii="Calibri" w:hAnsi="Calibri" w:cs="Calibri"/>
          <w:i/>
          <w:iCs/>
          <w:noProof/>
          <w:sz w:val="24"/>
        </w:rPr>
        <w:t>et al.</w:t>
      </w:r>
      <w:r w:rsidRPr="0033283E">
        <w:rPr>
          <w:rFonts w:ascii="Calibri" w:hAnsi="Calibri" w:cs="Calibri"/>
          <w:noProof/>
          <w:sz w:val="24"/>
        </w:rPr>
        <w:t xml:space="preserve"> A simple semi-distributed water balance model for the Ethiopian highlands. </w:t>
      </w:r>
      <w:r w:rsidRPr="0033283E">
        <w:rPr>
          <w:rFonts w:ascii="Calibri" w:hAnsi="Calibri" w:cs="Calibri"/>
          <w:i/>
          <w:iCs/>
          <w:noProof/>
          <w:sz w:val="24"/>
        </w:rPr>
        <w:t>Hydrol. Process.</w:t>
      </w:r>
      <w:r w:rsidRPr="0033283E">
        <w:rPr>
          <w:rFonts w:ascii="Calibri" w:hAnsi="Calibri" w:cs="Calibri"/>
          <w:noProof/>
          <w:sz w:val="24"/>
        </w:rPr>
        <w:t xml:space="preserve"> </w:t>
      </w:r>
      <w:r w:rsidRPr="0033283E">
        <w:rPr>
          <w:rFonts w:ascii="Calibri" w:hAnsi="Calibri" w:cs="Calibri"/>
          <w:b/>
          <w:bCs/>
          <w:noProof/>
          <w:sz w:val="24"/>
        </w:rPr>
        <w:t>23</w:t>
      </w:r>
      <w:r w:rsidRPr="0033283E">
        <w:rPr>
          <w:rFonts w:ascii="Calibri" w:hAnsi="Calibri" w:cs="Calibri"/>
          <w:noProof/>
          <w:sz w:val="24"/>
        </w:rPr>
        <w:t>, 3718–3727 (2009).</w:t>
      </w:r>
    </w:p>
    <w:p w14:paraId="378F0E02"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9.</w:t>
      </w:r>
      <w:r w:rsidRPr="0033283E">
        <w:rPr>
          <w:rFonts w:ascii="Calibri" w:hAnsi="Calibri" w:cs="Calibri"/>
          <w:noProof/>
          <w:sz w:val="24"/>
        </w:rPr>
        <w:tab/>
        <w:t xml:space="preserve">Tumsa, B. C., Kenea, G. &amp; Tola, B. The application of SWAT+ model to quantify the impacts of sensitive LULC changes on water balance in Guder catchment, Oromia, Ethiopia. </w:t>
      </w:r>
      <w:r w:rsidRPr="0033283E">
        <w:rPr>
          <w:rFonts w:ascii="Calibri" w:hAnsi="Calibri" w:cs="Calibri"/>
          <w:i/>
          <w:iCs/>
          <w:noProof/>
          <w:sz w:val="24"/>
        </w:rPr>
        <w:t>Heliyon</w:t>
      </w:r>
      <w:r w:rsidRPr="0033283E">
        <w:rPr>
          <w:rFonts w:ascii="Calibri" w:hAnsi="Calibri" w:cs="Calibri"/>
          <w:noProof/>
          <w:sz w:val="24"/>
        </w:rPr>
        <w:t xml:space="preserve"> </w:t>
      </w:r>
      <w:r w:rsidRPr="0033283E">
        <w:rPr>
          <w:rFonts w:ascii="Calibri" w:hAnsi="Calibri" w:cs="Calibri"/>
          <w:b/>
          <w:bCs/>
          <w:noProof/>
          <w:sz w:val="24"/>
        </w:rPr>
        <w:t>8</w:t>
      </w:r>
      <w:r w:rsidRPr="0033283E">
        <w:rPr>
          <w:rFonts w:ascii="Calibri" w:hAnsi="Calibri" w:cs="Calibri"/>
          <w:noProof/>
          <w:sz w:val="24"/>
        </w:rPr>
        <w:t>, e12569 (2022).</w:t>
      </w:r>
    </w:p>
    <w:p w14:paraId="0619342D"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10.</w:t>
      </w:r>
      <w:r w:rsidRPr="0033283E">
        <w:rPr>
          <w:rFonts w:ascii="Calibri" w:hAnsi="Calibri" w:cs="Calibri"/>
          <w:noProof/>
          <w:sz w:val="24"/>
        </w:rPr>
        <w:tab/>
        <w:t>Teso, E., Alamirew, T. &amp; Olumana, M. Predicting Runoff Yield using SWAT Model and Evaluation of Boru Dodota Spate Irrigation Scheme , Arsi Zone , Southeastern Ethiopia. East Shoa Zone Irrigation Development Authority, Thesis, Adama, Ethiopia. 95–113 (2010).</w:t>
      </w:r>
    </w:p>
    <w:p w14:paraId="0FF366D6"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11.</w:t>
      </w:r>
      <w:r w:rsidRPr="0033283E">
        <w:rPr>
          <w:rFonts w:ascii="Calibri" w:hAnsi="Calibri" w:cs="Calibri"/>
          <w:noProof/>
          <w:sz w:val="24"/>
        </w:rPr>
        <w:tab/>
        <w:t xml:space="preserve">Tibebe, D. &amp; Bewket, W. Surface runoff and soil erosion estimation using the SWAT model in the Keleta Watershed, Ethiopia. </w:t>
      </w:r>
      <w:r w:rsidRPr="0033283E">
        <w:rPr>
          <w:rFonts w:ascii="Calibri" w:hAnsi="Calibri" w:cs="Calibri"/>
          <w:i/>
          <w:iCs/>
          <w:noProof/>
          <w:sz w:val="24"/>
        </w:rPr>
        <w:t>L. Degrad. Dev.</w:t>
      </w:r>
      <w:r w:rsidRPr="0033283E">
        <w:rPr>
          <w:rFonts w:ascii="Calibri" w:hAnsi="Calibri" w:cs="Calibri"/>
          <w:noProof/>
          <w:sz w:val="24"/>
        </w:rPr>
        <w:t xml:space="preserve"> </w:t>
      </w:r>
      <w:r w:rsidRPr="0033283E">
        <w:rPr>
          <w:rFonts w:ascii="Calibri" w:hAnsi="Calibri" w:cs="Calibri"/>
          <w:b/>
          <w:bCs/>
          <w:noProof/>
          <w:sz w:val="24"/>
        </w:rPr>
        <w:t>22</w:t>
      </w:r>
      <w:r w:rsidRPr="0033283E">
        <w:rPr>
          <w:rFonts w:ascii="Calibri" w:hAnsi="Calibri" w:cs="Calibri"/>
          <w:noProof/>
          <w:sz w:val="24"/>
        </w:rPr>
        <w:t>, 551–564 (2011).</w:t>
      </w:r>
    </w:p>
    <w:p w14:paraId="07BCD3F9"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12.</w:t>
      </w:r>
      <w:r w:rsidRPr="0033283E">
        <w:rPr>
          <w:rFonts w:ascii="Calibri" w:hAnsi="Calibri" w:cs="Calibri"/>
          <w:noProof/>
          <w:sz w:val="24"/>
        </w:rPr>
        <w:tab/>
        <w:t xml:space="preserve">Abebe, B. A. Modeling the Effect of Climate and Land Use Change on the Water Resources in Northern Ethiopia: The Case of Suluh River Basin. </w:t>
      </w:r>
      <w:r w:rsidRPr="0033283E">
        <w:rPr>
          <w:rFonts w:ascii="Calibri" w:hAnsi="Calibri" w:cs="Calibri"/>
          <w:i/>
          <w:iCs/>
          <w:noProof/>
          <w:sz w:val="24"/>
        </w:rPr>
        <w:t>Department of earth secinces Institute of geographic scince, Freie University Berlin</w:t>
      </w:r>
      <w:r w:rsidRPr="0033283E">
        <w:rPr>
          <w:rFonts w:ascii="Calibri" w:hAnsi="Calibri" w:cs="Calibri"/>
          <w:noProof/>
          <w:sz w:val="24"/>
        </w:rPr>
        <w:t xml:space="preserve"> (2014).</w:t>
      </w:r>
    </w:p>
    <w:p w14:paraId="721C9BB8"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13.</w:t>
      </w:r>
      <w:r w:rsidRPr="0033283E">
        <w:rPr>
          <w:rFonts w:ascii="Calibri" w:hAnsi="Calibri" w:cs="Calibri"/>
          <w:noProof/>
          <w:sz w:val="24"/>
        </w:rPr>
        <w:tab/>
        <w:t xml:space="preserve">Wagesho, N., Jain, M. K. &amp; Goel, N. K. Effect of Climate Change on Runoff Generation: Application to Rift Valley Lakes Basin of Ethiopia. </w:t>
      </w:r>
      <w:r w:rsidRPr="0033283E">
        <w:rPr>
          <w:rFonts w:ascii="Calibri" w:hAnsi="Calibri" w:cs="Calibri"/>
          <w:i/>
          <w:iCs/>
          <w:noProof/>
          <w:sz w:val="24"/>
        </w:rPr>
        <w:t>J. Hydrol. Eng.</w:t>
      </w:r>
      <w:r w:rsidRPr="0033283E">
        <w:rPr>
          <w:rFonts w:ascii="Calibri" w:hAnsi="Calibri" w:cs="Calibri"/>
          <w:noProof/>
          <w:sz w:val="24"/>
        </w:rPr>
        <w:t xml:space="preserve"> </w:t>
      </w:r>
      <w:r w:rsidRPr="0033283E">
        <w:rPr>
          <w:rFonts w:ascii="Calibri" w:hAnsi="Calibri" w:cs="Calibri"/>
          <w:b/>
          <w:bCs/>
          <w:noProof/>
          <w:sz w:val="24"/>
        </w:rPr>
        <w:t>18</w:t>
      </w:r>
      <w:r w:rsidRPr="0033283E">
        <w:rPr>
          <w:rFonts w:ascii="Calibri" w:hAnsi="Calibri" w:cs="Calibri"/>
          <w:noProof/>
          <w:sz w:val="24"/>
        </w:rPr>
        <w:t>, 1048–1063 (2013).</w:t>
      </w:r>
    </w:p>
    <w:p w14:paraId="4E8EDEC0"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14.</w:t>
      </w:r>
      <w:r w:rsidRPr="0033283E">
        <w:rPr>
          <w:rFonts w:ascii="Calibri" w:hAnsi="Calibri" w:cs="Calibri"/>
          <w:noProof/>
          <w:sz w:val="24"/>
        </w:rPr>
        <w:tab/>
        <w:t xml:space="preserve">Descheemaeker, K. </w:t>
      </w:r>
      <w:r w:rsidRPr="0033283E">
        <w:rPr>
          <w:rFonts w:ascii="Calibri" w:hAnsi="Calibri" w:cs="Calibri"/>
          <w:i/>
          <w:iCs/>
          <w:noProof/>
          <w:sz w:val="24"/>
        </w:rPr>
        <w:t>et al.</w:t>
      </w:r>
      <w:r w:rsidRPr="0033283E">
        <w:rPr>
          <w:rFonts w:ascii="Calibri" w:hAnsi="Calibri" w:cs="Calibri"/>
          <w:noProof/>
          <w:sz w:val="24"/>
        </w:rPr>
        <w:t xml:space="preserve"> Runoff on slopes with restoring vegetation: A case study from the Tigray highlands, Ethiopia. </w:t>
      </w:r>
      <w:r w:rsidRPr="0033283E">
        <w:rPr>
          <w:rFonts w:ascii="Calibri" w:hAnsi="Calibri" w:cs="Calibri"/>
          <w:i/>
          <w:iCs/>
          <w:noProof/>
          <w:sz w:val="24"/>
        </w:rPr>
        <w:t>J. Hydrol.</w:t>
      </w:r>
      <w:r w:rsidRPr="0033283E">
        <w:rPr>
          <w:rFonts w:ascii="Calibri" w:hAnsi="Calibri" w:cs="Calibri"/>
          <w:noProof/>
          <w:sz w:val="24"/>
        </w:rPr>
        <w:t xml:space="preserve"> </w:t>
      </w:r>
      <w:r w:rsidRPr="0033283E">
        <w:rPr>
          <w:rFonts w:ascii="Calibri" w:hAnsi="Calibri" w:cs="Calibri"/>
          <w:b/>
          <w:bCs/>
          <w:noProof/>
          <w:sz w:val="24"/>
        </w:rPr>
        <w:t>331</w:t>
      </w:r>
      <w:r w:rsidRPr="0033283E">
        <w:rPr>
          <w:rFonts w:ascii="Calibri" w:hAnsi="Calibri" w:cs="Calibri"/>
          <w:noProof/>
          <w:sz w:val="24"/>
        </w:rPr>
        <w:t>, 219–241 (2006).</w:t>
      </w:r>
    </w:p>
    <w:p w14:paraId="5A043DCC"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15.</w:t>
      </w:r>
      <w:r w:rsidRPr="0033283E">
        <w:rPr>
          <w:rFonts w:ascii="Calibri" w:hAnsi="Calibri" w:cs="Calibri"/>
          <w:noProof/>
          <w:sz w:val="24"/>
        </w:rPr>
        <w:tab/>
        <w:t xml:space="preserve">Araya, T. </w:t>
      </w:r>
      <w:r w:rsidRPr="0033283E">
        <w:rPr>
          <w:rFonts w:ascii="Calibri" w:hAnsi="Calibri" w:cs="Calibri"/>
          <w:i/>
          <w:iCs/>
          <w:noProof/>
          <w:sz w:val="24"/>
        </w:rPr>
        <w:t>et al.</w:t>
      </w:r>
      <w:r w:rsidRPr="0033283E">
        <w:rPr>
          <w:rFonts w:ascii="Calibri" w:hAnsi="Calibri" w:cs="Calibri"/>
          <w:noProof/>
          <w:sz w:val="24"/>
        </w:rPr>
        <w:t xml:space="preserve"> Effects of conservation agriculture on runoff, soil loss and crop yield under rainfed conditions in Tigray, Northern Ethiopia. </w:t>
      </w:r>
      <w:r w:rsidRPr="0033283E">
        <w:rPr>
          <w:rFonts w:ascii="Calibri" w:hAnsi="Calibri" w:cs="Calibri"/>
          <w:i/>
          <w:iCs/>
          <w:noProof/>
          <w:sz w:val="24"/>
        </w:rPr>
        <w:t>Soil Use Manag.</w:t>
      </w:r>
      <w:r w:rsidRPr="0033283E">
        <w:rPr>
          <w:rFonts w:ascii="Calibri" w:hAnsi="Calibri" w:cs="Calibri"/>
          <w:noProof/>
          <w:sz w:val="24"/>
        </w:rPr>
        <w:t xml:space="preserve"> </w:t>
      </w:r>
      <w:r w:rsidRPr="0033283E">
        <w:rPr>
          <w:rFonts w:ascii="Calibri" w:hAnsi="Calibri" w:cs="Calibri"/>
          <w:b/>
          <w:bCs/>
          <w:noProof/>
          <w:sz w:val="24"/>
        </w:rPr>
        <w:t>27</w:t>
      </w:r>
      <w:r w:rsidRPr="0033283E">
        <w:rPr>
          <w:rFonts w:ascii="Calibri" w:hAnsi="Calibri" w:cs="Calibri"/>
          <w:noProof/>
          <w:sz w:val="24"/>
        </w:rPr>
        <w:t>, 404–414 (2011).</w:t>
      </w:r>
    </w:p>
    <w:p w14:paraId="6FC390F9"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16.</w:t>
      </w:r>
      <w:r w:rsidRPr="0033283E">
        <w:rPr>
          <w:rFonts w:ascii="Calibri" w:hAnsi="Calibri" w:cs="Calibri"/>
          <w:noProof/>
          <w:sz w:val="24"/>
        </w:rPr>
        <w:tab/>
        <w:t xml:space="preserve">Welle, S., Chantawarangul, K. &amp; Nontananandh, S. Effectiveness of Grass Strips as Barrier Against Runoff and Soil Loss in Jijiga Area. </w:t>
      </w:r>
      <w:r w:rsidRPr="0033283E">
        <w:rPr>
          <w:rFonts w:ascii="Calibri" w:hAnsi="Calibri" w:cs="Calibri"/>
          <w:i/>
          <w:iCs/>
          <w:noProof/>
          <w:sz w:val="24"/>
        </w:rPr>
        <w:t>Eff. Grass Strips as Barrier Against Runoff Soil Loss Jijiga Area</w:t>
      </w:r>
      <w:r w:rsidRPr="0033283E">
        <w:rPr>
          <w:rFonts w:ascii="Calibri" w:hAnsi="Calibri" w:cs="Calibri"/>
          <w:noProof/>
          <w:sz w:val="24"/>
        </w:rPr>
        <w:t xml:space="preserve"> </w:t>
      </w:r>
      <w:r w:rsidRPr="0033283E">
        <w:rPr>
          <w:rFonts w:ascii="Calibri" w:hAnsi="Calibri" w:cs="Calibri"/>
          <w:b/>
          <w:bCs/>
          <w:noProof/>
          <w:sz w:val="24"/>
        </w:rPr>
        <w:t>558</w:t>
      </w:r>
      <w:r w:rsidRPr="0033283E">
        <w:rPr>
          <w:rFonts w:ascii="Calibri" w:hAnsi="Calibri" w:cs="Calibri"/>
          <w:noProof/>
          <w:sz w:val="24"/>
        </w:rPr>
        <w:t>, 549–558 (2006).</w:t>
      </w:r>
    </w:p>
    <w:p w14:paraId="3C9DA6CE"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17.</w:t>
      </w:r>
      <w:r w:rsidRPr="0033283E">
        <w:rPr>
          <w:rFonts w:ascii="Calibri" w:hAnsi="Calibri" w:cs="Calibri"/>
          <w:noProof/>
          <w:sz w:val="24"/>
        </w:rPr>
        <w:tab/>
        <w:t xml:space="preserve">Gebreegziabher, T. </w:t>
      </w:r>
      <w:r w:rsidRPr="0033283E">
        <w:rPr>
          <w:rFonts w:ascii="Calibri" w:hAnsi="Calibri" w:cs="Calibri"/>
          <w:i/>
          <w:iCs/>
          <w:noProof/>
          <w:sz w:val="24"/>
        </w:rPr>
        <w:t>et al.</w:t>
      </w:r>
      <w:r w:rsidRPr="0033283E">
        <w:rPr>
          <w:rFonts w:ascii="Calibri" w:hAnsi="Calibri" w:cs="Calibri"/>
          <w:noProof/>
          <w:sz w:val="24"/>
        </w:rPr>
        <w:t xml:space="preserve"> Contour furrows for in situ soil and water conservation, Tigray, Northern Ethiopia. </w:t>
      </w:r>
      <w:r w:rsidRPr="0033283E">
        <w:rPr>
          <w:rFonts w:ascii="Calibri" w:hAnsi="Calibri" w:cs="Calibri"/>
          <w:i/>
          <w:iCs/>
          <w:noProof/>
          <w:sz w:val="24"/>
        </w:rPr>
        <w:t>Soil Tillage Res.</w:t>
      </w:r>
      <w:r w:rsidRPr="0033283E">
        <w:rPr>
          <w:rFonts w:ascii="Calibri" w:hAnsi="Calibri" w:cs="Calibri"/>
          <w:noProof/>
          <w:sz w:val="24"/>
        </w:rPr>
        <w:t xml:space="preserve"> </w:t>
      </w:r>
      <w:r w:rsidRPr="0033283E">
        <w:rPr>
          <w:rFonts w:ascii="Calibri" w:hAnsi="Calibri" w:cs="Calibri"/>
          <w:b/>
          <w:bCs/>
          <w:noProof/>
          <w:sz w:val="24"/>
        </w:rPr>
        <w:t>103</w:t>
      </w:r>
      <w:r w:rsidRPr="0033283E">
        <w:rPr>
          <w:rFonts w:ascii="Calibri" w:hAnsi="Calibri" w:cs="Calibri"/>
          <w:noProof/>
          <w:sz w:val="24"/>
        </w:rPr>
        <w:t>, 257–264 (2009).</w:t>
      </w:r>
    </w:p>
    <w:p w14:paraId="0714FA8A"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18.</w:t>
      </w:r>
      <w:r w:rsidRPr="0033283E">
        <w:rPr>
          <w:rFonts w:ascii="Calibri" w:hAnsi="Calibri" w:cs="Calibri"/>
          <w:noProof/>
          <w:sz w:val="24"/>
        </w:rPr>
        <w:tab/>
        <w:t xml:space="preserve">Welderufael, W. A. &amp; Woyessa, Y. E. Evaluation of surface water drainage systems for cropping in the Central Highlands of Ethiopia. </w:t>
      </w:r>
      <w:r w:rsidRPr="0033283E">
        <w:rPr>
          <w:rFonts w:ascii="Calibri" w:hAnsi="Calibri" w:cs="Calibri"/>
          <w:i/>
          <w:iCs/>
          <w:noProof/>
          <w:sz w:val="24"/>
        </w:rPr>
        <w:t>Agric. Water Manag.</w:t>
      </w:r>
      <w:r w:rsidRPr="0033283E">
        <w:rPr>
          <w:rFonts w:ascii="Calibri" w:hAnsi="Calibri" w:cs="Calibri"/>
          <w:noProof/>
          <w:sz w:val="24"/>
        </w:rPr>
        <w:t xml:space="preserve"> </w:t>
      </w:r>
      <w:r w:rsidRPr="0033283E">
        <w:rPr>
          <w:rFonts w:ascii="Calibri" w:hAnsi="Calibri" w:cs="Calibri"/>
          <w:b/>
          <w:bCs/>
          <w:noProof/>
          <w:sz w:val="24"/>
        </w:rPr>
        <w:t>96</w:t>
      </w:r>
      <w:r w:rsidRPr="0033283E">
        <w:rPr>
          <w:rFonts w:ascii="Calibri" w:hAnsi="Calibri" w:cs="Calibri"/>
          <w:noProof/>
          <w:sz w:val="24"/>
        </w:rPr>
        <w:t xml:space="preserve">, 1667–1672 </w:t>
      </w:r>
      <w:r w:rsidRPr="0033283E">
        <w:rPr>
          <w:rFonts w:ascii="Calibri" w:hAnsi="Calibri" w:cs="Calibri"/>
          <w:noProof/>
          <w:sz w:val="24"/>
        </w:rPr>
        <w:lastRenderedPageBreak/>
        <w:t>(2009).</w:t>
      </w:r>
    </w:p>
    <w:p w14:paraId="4ADC4178"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19.</w:t>
      </w:r>
      <w:r w:rsidRPr="0033283E">
        <w:rPr>
          <w:rFonts w:ascii="Calibri" w:hAnsi="Calibri" w:cs="Calibri"/>
          <w:noProof/>
          <w:sz w:val="24"/>
        </w:rPr>
        <w:tab/>
        <w:t xml:space="preserve">Araya, T. </w:t>
      </w:r>
      <w:r w:rsidRPr="0033283E">
        <w:rPr>
          <w:rFonts w:ascii="Calibri" w:hAnsi="Calibri" w:cs="Calibri"/>
          <w:i/>
          <w:iCs/>
          <w:noProof/>
          <w:sz w:val="24"/>
        </w:rPr>
        <w:t>et al.</w:t>
      </w:r>
      <w:r w:rsidRPr="0033283E">
        <w:rPr>
          <w:rFonts w:ascii="Calibri" w:hAnsi="Calibri" w:cs="Calibri"/>
          <w:noProof/>
          <w:sz w:val="24"/>
        </w:rPr>
        <w:t xml:space="preserve"> Medium-term effects of conservation agriculture based cropping systems for sustainable soil and water management and crop productivity in the Ethiopian highlands. </w:t>
      </w:r>
      <w:r w:rsidRPr="0033283E">
        <w:rPr>
          <w:rFonts w:ascii="Calibri" w:hAnsi="Calibri" w:cs="Calibri"/>
          <w:i/>
          <w:iCs/>
          <w:noProof/>
          <w:sz w:val="24"/>
        </w:rPr>
        <w:t>F. Crop. Res.</w:t>
      </w:r>
      <w:r w:rsidRPr="0033283E">
        <w:rPr>
          <w:rFonts w:ascii="Calibri" w:hAnsi="Calibri" w:cs="Calibri"/>
          <w:noProof/>
          <w:sz w:val="24"/>
        </w:rPr>
        <w:t xml:space="preserve"> </w:t>
      </w:r>
      <w:r w:rsidRPr="0033283E">
        <w:rPr>
          <w:rFonts w:ascii="Calibri" w:hAnsi="Calibri" w:cs="Calibri"/>
          <w:b/>
          <w:bCs/>
          <w:noProof/>
          <w:sz w:val="24"/>
        </w:rPr>
        <w:t>132</w:t>
      </w:r>
      <w:r w:rsidRPr="0033283E">
        <w:rPr>
          <w:rFonts w:ascii="Calibri" w:hAnsi="Calibri" w:cs="Calibri"/>
          <w:noProof/>
          <w:sz w:val="24"/>
        </w:rPr>
        <w:t>, 53–62 (2012).</w:t>
      </w:r>
    </w:p>
    <w:p w14:paraId="7EC8816A"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20.</w:t>
      </w:r>
      <w:r w:rsidRPr="0033283E">
        <w:rPr>
          <w:rFonts w:ascii="Calibri" w:hAnsi="Calibri" w:cs="Calibri"/>
          <w:noProof/>
          <w:sz w:val="24"/>
        </w:rPr>
        <w:tab/>
        <w:t xml:space="preserve">Araya, A. &amp; Stroosnijder, L. Effects of tied ridges and mulch on barley (Hordeum vulgare) rainwater use efficiency and production in Northern Ethiopia. </w:t>
      </w:r>
      <w:r w:rsidRPr="0033283E">
        <w:rPr>
          <w:rFonts w:ascii="Calibri" w:hAnsi="Calibri" w:cs="Calibri"/>
          <w:i/>
          <w:iCs/>
          <w:noProof/>
          <w:sz w:val="24"/>
        </w:rPr>
        <w:t>Agric. Water Manag.</w:t>
      </w:r>
      <w:r w:rsidRPr="0033283E">
        <w:rPr>
          <w:rFonts w:ascii="Calibri" w:hAnsi="Calibri" w:cs="Calibri"/>
          <w:noProof/>
          <w:sz w:val="24"/>
        </w:rPr>
        <w:t xml:space="preserve"> </w:t>
      </w:r>
      <w:r w:rsidRPr="0033283E">
        <w:rPr>
          <w:rFonts w:ascii="Calibri" w:hAnsi="Calibri" w:cs="Calibri"/>
          <w:b/>
          <w:bCs/>
          <w:noProof/>
          <w:sz w:val="24"/>
        </w:rPr>
        <w:t>97</w:t>
      </w:r>
      <w:r w:rsidRPr="0033283E">
        <w:rPr>
          <w:rFonts w:ascii="Calibri" w:hAnsi="Calibri" w:cs="Calibri"/>
          <w:noProof/>
          <w:sz w:val="24"/>
        </w:rPr>
        <w:t>, 841–847 (2010).</w:t>
      </w:r>
    </w:p>
    <w:p w14:paraId="6D19C421"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21.</w:t>
      </w:r>
      <w:r w:rsidRPr="0033283E">
        <w:rPr>
          <w:rFonts w:ascii="Calibri" w:hAnsi="Calibri" w:cs="Calibri"/>
          <w:noProof/>
          <w:sz w:val="24"/>
        </w:rPr>
        <w:tab/>
        <w:t xml:space="preserve">Woyessa, Y. E. &amp; Bennie, A. T. P. Tillage-crop residue management and rainfall-runoff relationships for the alemaya catchment in eastern ethiopia. </w:t>
      </w:r>
      <w:r w:rsidRPr="0033283E">
        <w:rPr>
          <w:rFonts w:ascii="Calibri" w:hAnsi="Calibri" w:cs="Calibri"/>
          <w:i/>
          <w:iCs/>
          <w:noProof/>
          <w:sz w:val="24"/>
        </w:rPr>
        <w:t>South African J. Plant Soil</w:t>
      </w:r>
      <w:r w:rsidRPr="0033283E">
        <w:rPr>
          <w:rFonts w:ascii="Calibri" w:hAnsi="Calibri" w:cs="Calibri"/>
          <w:noProof/>
          <w:sz w:val="24"/>
        </w:rPr>
        <w:t xml:space="preserve"> </w:t>
      </w:r>
      <w:r w:rsidRPr="0033283E">
        <w:rPr>
          <w:rFonts w:ascii="Calibri" w:hAnsi="Calibri" w:cs="Calibri"/>
          <w:b/>
          <w:bCs/>
          <w:noProof/>
          <w:sz w:val="24"/>
        </w:rPr>
        <w:t>24</w:t>
      </w:r>
      <w:r w:rsidRPr="0033283E">
        <w:rPr>
          <w:rFonts w:ascii="Calibri" w:hAnsi="Calibri" w:cs="Calibri"/>
          <w:noProof/>
          <w:sz w:val="24"/>
        </w:rPr>
        <w:t>, 8–15 (2007).</w:t>
      </w:r>
    </w:p>
    <w:p w14:paraId="10861350"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22.</w:t>
      </w:r>
      <w:r w:rsidRPr="0033283E">
        <w:rPr>
          <w:rFonts w:ascii="Calibri" w:hAnsi="Calibri" w:cs="Calibri"/>
          <w:noProof/>
          <w:sz w:val="24"/>
        </w:rPr>
        <w:tab/>
        <w:t xml:space="preserve">Bezuayehu, T., Ayele, G., Atnafe, Y., Jabbar, M. A. &amp; Dubale, P. Nature and causes of land degradation in the Oromiya Region: A review. ILRI (International Livestock Research Institute), Nairobi, Kenya. </w:t>
      </w:r>
      <w:r w:rsidRPr="0033283E">
        <w:rPr>
          <w:rFonts w:ascii="Calibri" w:hAnsi="Calibri" w:cs="Calibri"/>
          <w:i/>
          <w:iCs/>
          <w:noProof/>
          <w:sz w:val="24"/>
        </w:rPr>
        <w:t>Socio-economics Policy Res. Work. Pap. 36</w:t>
      </w:r>
      <w:r w:rsidRPr="0033283E">
        <w:rPr>
          <w:rFonts w:ascii="Calibri" w:hAnsi="Calibri" w:cs="Calibri"/>
          <w:noProof/>
          <w:sz w:val="24"/>
        </w:rPr>
        <w:t xml:space="preserve"> 82 (2002).</w:t>
      </w:r>
    </w:p>
    <w:p w14:paraId="029F9824"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23.</w:t>
      </w:r>
      <w:r w:rsidRPr="0033283E">
        <w:rPr>
          <w:rFonts w:ascii="Calibri" w:hAnsi="Calibri" w:cs="Calibri"/>
          <w:noProof/>
          <w:sz w:val="24"/>
        </w:rPr>
        <w:tab/>
        <w:t xml:space="preserve">Jaleta, D., Mbilinyi, B. P., Mahoo, H. F. &amp; Lemenih, M. Effect of Eucalyptus expansion on surface runoff in the central highlands of Ethiopia. </w:t>
      </w:r>
      <w:r w:rsidRPr="0033283E">
        <w:rPr>
          <w:rFonts w:ascii="Calibri" w:hAnsi="Calibri" w:cs="Calibri"/>
          <w:i/>
          <w:iCs/>
          <w:noProof/>
          <w:sz w:val="24"/>
        </w:rPr>
        <w:t>Ecol. Process.</w:t>
      </w:r>
      <w:r w:rsidRPr="0033283E">
        <w:rPr>
          <w:rFonts w:ascii="Calibri" w:hAnsi="Calibri" w:cs="Calibri"/>
          <w:noProof/>
          <w:sz w:val="24"/>
        </w:rPr>
        <w:t xml:space="preserve"> </w:t>
      </w:r>
      <w:r w:rsidRPr="0033283E">
        <w:rPr>
          <w:rFonts w:ascii="Calibri" w:hAnsi="Calibri" w:cs="Calibri"/>
          <w:b/>
          <w:bCs/>
          <w:noProof/>
          <w:sz w:val="24"/>
        </w:rPr>
        <w:t>6</w:t>
      </w:r>
      <w:r w:rsidRPr="0033283E">
        <w:rPr>
          <w:rFonts w:ascii="Calibri" w:hAnsi="Calibri" w:cs="Calibri"/>
          <w:noProof/>
          <w:sz w:val="24"/>
        </w:rPr>
        <w:t>, 1–8 (2017).</w:t>
      </w:r>
    </w:p>
    <w:p w14:paraId="3F9C59C5"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24.</w:t>
      </w:r>
      <w:r w:rsidRPr="0033283E">
        <w:rPr>
          <w:rFonts w:ascii="Calibri" w:hAnsi="Calibri" w:cs="Calibri"/>
          <w:noProof/>
          <w:sz w:val="24"/>
        </w:rPr>
        <w:tab/>
        <w:t xml:space="preserve">Ebabu, K. </w:t>
      </w:r>
      <w:r w:rsidRPr="0033283E">
        <w:rPr>
          <w:rFonts w:ascii="Calibri" w:hAnsi="Calibri" w:cs="Calibri"/>
          <w:i/>
          <w:iCs/>
          <w:noProof/>
          <w:sz w:val="24"/>
        </w:rPr>
        <w:t>et al.</w:t>
      </w:r>
      <w:r w:rsidRPr="0033283E">
        <w:rPr>
          <w:rFonts w:ascii="Calibri" w:hAnsi="Calibri" w:cs="Calibri"/>
          <w:noProof/>
          <w:sz w:val="24"/>
        </w:rPr>
        <w:t xml:space="preserve"> Land use, management and climate effects on runoff and soil loss responses in the highlands of Ethiopia. </w:t>
      </w:r>
      <w:r w:rsidRPr="0033283E">
        <w:rPr>
          <w:rFonts w:ascii="Calibri" w:hAnsi="Calibri" w:cs="Calibri"/>
          <w:i/>
          <w:iCs/>
          <w:noProof/>
          <w:sz w:val="24"/>
        </w:rPr>
        <w:t>J. Environ. Manage.</w:t>
      </w:r>
      <w:r w:rsidRPr="0033283E">
        <w:rPr>
          <w:rFonts w:ascii="Calibri" w:hAnsi="Calibri" w:cs="Calibri"/>
          <w:noProof/>
          <w:sz w:val="24"/>
        </w:rPr>
        <w:t xml:space="preserve"> </w:t>
      </w:r>
      <w:r w:rsidRPr="0033283E">
        <w:rPr>
          <w:rFonts w:ascii="Calibri" w:hAnsi="Calibri" w:cs="Calibri"/>
          <w:b/>
          <w:bCs/>
          <w:noProof/>
          <w:sz w:val="24"/>
        </w:rPr>
        <w:t>326</w:t>
      </w:r>
      <w:r w:rsidRPr="0033283E">
        <w:rPr>
          <w:rFonts w:ascii="Calibri" w:hAnsi="Calibri" w:cs="Calibri"/>
          <w:noProof/>
          <w:sz w:val="24"/>
        </w:rPr>
        <w:t>, 116707 (2023).</w:t>
      </w:r>
    </w:p>
    <w:p w14:paraId="6C2CB95A"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25.</w:t>
      </w:r>
      <w:r w:rsidRPr="0033283E">
        <w:rPr>
          <w:rFonts w:ascii="Calibri" w:hAnsi="Calibri" w:cs="Calibri"/>
          <w:noProof/>
          <w:sz w:val="24"/>
        </w:rPr>
        <w:tab/>
        <w:t xml:space="preserve">Lindi, S., Hone, M., Eticha, B. &amp; Nanesa, K. Estimation of Runoff Using CN Method and Arc GIS for Irrigation Water Accessibility at Kulumsa Watershed, Arsi Zone of Ethiopia. </w:t>
      </w:r>
      <w:r w:rsidRPr="0033283E">
        <w:rPr>
          <w:rFonts w:ascii="Calibri" w:hAnsi="Calibri" w:cs="Calibri"/>
          <w:i/>
          <w:iCs/>
          <w:noProof/>
          <w:sz w:val="24"/>
        </w:rPr>
        <w:t>Glob. Res. Environ. Sustain.</w:t>
      </w:r>
      <w:r w:rsidRPr="0033283E">
        <w:rPr>
          <w:rFonts w:ascii="Calibri" w:hAnsi="Calibri" w:cs="Calibri"/>
          <w:noProof/>
          <w:sz w:val="24"/>
        </w:rPr>
        <w:t xml:space="preserve"> </w:t>
      </w:r>
      <w:r w:rsidRPr="0033283E">
        <w:rPr>
          <w:rFonts w:ascii="Calibri" w:hAnsi="Calibri" w:cs="Calibri"/>
          <w:b/>
          <w:bCs/>
          <w:noProof/>
          <w:sz w:val="24"/>
        </w:rPr>
        <w:t>2</w:t>
      </w:r>
      <w:r w:rsidRPr="0033283E">
        <w:rPr>
          <w:rFonts w:ascii="Calibri" w:hAnsi="Calibri" w:cs="Calibri"/>
          <w:noProof/>
          <w:sz w:val="24"/>
        </w:rPr>
        <w:t>, 1–15 (2024).</w:t>
      </w:r>
    </w:p>
    <w:p w14:paraId="0ACF99ED"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26.</w:t>
      </w:r>
      <w:r w:rsidRPr="0033283E">
        <w:rPr>
          <w:rFonts w:ascii="Calibri" w:hAnsi="Calibri" w:cs="Calibri"/>
          <w:noProof/>
          <w:sz w:val="24"/>
        </w:rPr>
        <w:tab/>
        <w:t xml:space="preserve">Monsieurs, E. </w:t>
      </w:r>
      <w:r w:rsidRPr="0033283E">
        <w:rPr>
          <w:rFonts w:ascii="Calibri" w:hAnsi="Calibri" w:cs="Calibri"/>
          <w:i/>
          <w:iCs/>
          <w:noProof/>
          <w:sz w:val="24"/>
        </w:rPr>
        <w:t>et al.</w:t>
      </w:r>
      <w:r w:rsidRPr="0033283E">
        <w:rPr>
          <w:rFonts w:ascii="Calibri" w:hAnsi="Calibri" w:cs="Calibri"/>
          <w:noProof/>
          <w:sz w:val="24"/>
        </w:rPr>
        <w:t xml:space="preserve"> Impact of draining hilly lands on runoff and on-site erosion: A case study from humid Ethiopia. </w:t>
      </w:r>
      <w:r w:rsidRPr="0033283E">
        <w:rPr>
          <w:rFonts w:ascii="Calibri" w:hAnsi="Calibri" w:cs="Calibri"/>
          <w:i/>
          <w:iCs/>
          <w:noProof/>
          <w:sz w:val="24"/>
        </w:rPr>
        <w:t>Earth Surf. Process. Landforms</w:t>
      </w:r>
      <w:r w:rsidRPr="0033283E">
        <w:rPr>
          <w:rFonts w:ascii="Calibri" w:hAnsi="Calibri" w:cs="Calibri"/>
          <w:noProof/>
          <w:sz w:val="24"/>
        </w:rPr>
        <w:t xml:space="preserve"> </w:t>
      </w:r>
      <w:r w:rsidRPr="0033283E">
        <w:rPr>
          <w:rFonts w:ascii="Calibri" w:hAnsi="Calibri" w:cs="Calibri"/>
          <w:b/>
          <w:bCs/>
          <w:noProof/>
          <w:sz w:val="24"/>
        </w:rPr>
        <w:t>41</w:t>
      </w:r>
      <w:r w:rsidRPr="0033283E">
        <w:rPr>
          <w:rFonts w:ascii="Calibri" w:hAnsi="Calibri" w:cs="Calibri"/>
          <w:noProof/>
          <w:sz w:val="24"/>
        </w:rPr>
        <w:t>, 513–525 (2016).</w:t>
      </w:r>
    </w:p>
    <w:p w14:paraId="5950BFAF"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27.</w:t>
      </w:r>
      <w:r w:rsidRPr="0033283E">
        <w:rPr>
          <w:rFonts w:ascii="Calibri" w:hAnsi="Calibri" w:cs="Calibri"/>
          <w:noProof/>
          <w:sz w:val="24"/>
        </w:rPr>
        <w:tab/>
        <w:t xml:space="preserve">Beza, M., Hailu, H. &amp; Teferi, G. Modeling and Assessing Surface Water Potential Using Combined SWAT Model and Spatial Proximity Regionalization Technique for Ungauged Subwatershed of Jewuha Watershed, Awash Basin, Ethiopia. </w:t>
      </w:r>
      <w:r w:rsidRPr="0033283E">
        <w:rPr>
          <w:rFonts w:ascii="Calibri" w:hAnsi="Calibri" w:cs="Calibri"/>
          <w:i/>
          <w:iCs/>
          <w:noProof/>
          <w:sz w:val="24"/>
        </w:rPr>
        <w:t>Adv. Civ. Eng.</w:t>
      </w:r>
      <w:r w:rsidRPr="0033283E">
        <w:rPr>
          <w:rFonts w:ascii="Calibri" w:hAnsi="Calibri" w:cs="Calibri"/>
          <w:noProof/>
          <w:sz w:val="24"/>
        </w:rPr>
        <w:t xml:space="preserve"> </w:t>
      </w:r>
      <w:r w:rsidRPr="0033283E">
        <w:rPr>
          <w:rFonts w:ascii="Calibri" w:hAnsi="Calibri" w:cs="Calibri"/>
          <w:b/>
          <w:bCs/>
          <w:noProof/>
          <w:sz w:val="24"/>
        </w:rPr>
        <w:t>2023</w:t>
      </w:r>
      <w:r w:rsidRPr="0033283E">
        <w:rPr>
          <w:rFonts w:ascii="Calibri" w:hAnsi="Calibri" w:cs="Calibri"/>
          <w:noProof/>
          <w:sz w:val="24"/>
        </w:rPr>
        <w:t>, (2023).</w:t>
      </w:r>
    </w:p>
    <w:p w14:paraId="09D68B52"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28.</w:t>
      </w:r>
      <w:r w:rsidRPr="0033283E">
        <w:rPr>
          <w:rFonts w:ascii="Calibri" w:hAnsi="Calibri" w:cs="Calibri"/>
          <w:noProof/>
          <w:sz w:val="24"/>
        </w:rPr>
        <w:tab/>
        <w:t xml:space="preserve">Debela, S. K. &amp; Feyessa, F. F. Rainfall-Runoff Modeling and Its Prioritization At Sub-Watershed Level Using Swat Model: a Case of Finca’Aa, Oromia, Western Ethiopia. </w:t>
      </w:r>
      <w:r w:rsidRPr="0033283E">
        <w:rPr>
          <w:rFonts w:ascii="Calibri" w:hAnsi="Calibri" w:cs="Calibri"/>
          <w:i/>
          <w:iCs/>
          <w:noProof/>
          <w:sz w:val="24"/>
        </w:rPr>
        <w:t>Water Conserv. Manag.</w:t>
      </w:r>
      <w:r w:rsidRPr="0033283E">
        <w:rPr>
          <w:rFonts w:ascii="Calibri" w:hAnsi="Calibri" w:cs="Calibri"/>
          <w:noProof/>
          <w:sz w:val="24"/>
        </w:rPr>
        <w:t xml:space="preserve"> </w:t>
      </w:r>
      <w:r w:rsidRPr="0033283E">
        <w:rPr>
          <w:rFonts w:ascii="Calibri" w:hAnsi="Calibri" w:cs="Calibri"/>
          <w:b/>
          <w:bCs/>
          <w:noProof/>
          <w:sz w:val="24"/>
        </w:rPr>
        <w:t>6</w:t>
      </w:r>
      <w:r w:rsidRPr="0033283E">
        <w:rPr>
          <w:rFonts w:ascii="Calibri" w:hAnsi="Calibri" w:cs="Calibri"/>
          <w:noProof/>
          <w:sz w:val="24"/>
        </w:rPr>
        <w:t>, 22–29 (2022).</w:t>
      </w:r>
    </w:p>
    <w:p w14:paraId="06AB8E1A"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29.</w:t>
      </w:r>
      <w:r w:rsidRPr="0033283E">
        <w:rPr>
          <w:rFonts w:ascii="Calibri" w:hAnsi="Calibri" w:cs="Calibri"/>
          <w:noProof/>
          <w:sz w:val="24"/>
        </w:rPr>
        <w:tab/>
        <w:t xml:space="preserve">Sime, C. H., Demissie, T. A. &amp; Tufa, F. G. Surface runoff modeling in Ketar watershed, Ethiopia. </w:t>
      </w:r>
      <w:r w:rsidRPr="0033283E">
        <w:rPr>
          <w:rFonts w:ascii="Calibri" w:hAnsi="Calibri" w:cs="Calibri"/>
          <w:i/>
          <w:iCs/>
          <w:noProof/>
          <w:sz w:val="24"/>
        </w:rPr>
        <w:t>J. Sediment. Environ.</w:t>
      </w:r>
      <w:r w:rsidRPr="0033283E">
        <w:rPr>
          <w:rFonts w:ascii="Calibri" w:hAnsi="Calibri" w:cs="Calibri"/>
          <w:noProof/>
          <w:sz w:val="24"/>
        </w:rPr>
        <w:t xml:space="preserve"> </w:t>
      </w:r>
      <w:r w:rsidRPr="0033283E">
        <w:rPr>
          <w:rFonts w:ascii="Calibri" w:hAnsi="Calibri" w:cs="Calibri"/>
          <w:b/>
          <w:bCs/>
          <w:noProof/>
          <w:sz w:val="24"/>
        </w:rPr>
        <w:t>5</w:t>
      </w:r>
      <w:r w:rsidRPr="0033283E">
        <w:rPr>
          <w:rFonts w:ascii="Calibri" w:hAnsi="Calibri" w:cs="Calibri"/>
          <w:noProof/>
          <w:sz w:val="24"/>
        </w:rPr>
        <w:t>, 151–162 (2020).</w:t>
      </w:r>
    </w:p>
    <w:p w14:paraId="7E772F98"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30.</w:t>
      </w:r>
      <w:r w:rsidRPr="0033283E">
        <w:rPr>
          <w:rFonts w:ascii="Calibri" w:hAnsi="Calibri" w:cs="Calibri"/>
          <w:noProof/>
          <w:sz w:val="24"/>
        </w:rPr>
        <w:tab/>
        <w:t>Kassa, Y. Performance Assessment of Road Drainage Structures and Proposed Mitigation Measures: The case of Daleti-Odagodere Gravel Road in Benishangul-Gumuz Region. (Addis Ababa University, 2013).</w:t>
      </w:r>
    </w:p>
    <w:p w14:paraId="3D69C43E"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lastRenderedPageBreak/>
        <w:t>31.</w:t>
      </w:r>
      <w:r w:rsidRPr="0033283E">
        <w:rPr>
          <w:rFonts w:ascii="Calibri" w:hAnsi="Calibri" w:cs="Calibri"/>
          <w:noProof/>
          <w:sz w:val="24"/>
        </w:rPr>
        <w:tab/>
        <w:t xml:space="preserve">Lindi, S. &amp; Megersa, S. L. Prediction of Runoff and Sediment Yield Using AnnAGNPS Model: Case of Erer-Guda Catchment, East Hararghe, Ethiopia. </w:t>
      </w:r>
      <w:r w:rsidRPr="0033283E">
        <w:rPr>
          <w:rFonts w:ascii="Calibri" w:hAnsi="Calibri" w:cs="Calibri"/>
          <w:b/>
          <w:bCs/>
          <w:noProof/>
          <w:sz w:val="24"/>
        </w:rPr>
        <w:t>4</w:t>
      </w:r>
      <w:r w:rsidRPr="0033283E">
        <w:rPr>
          <w:rFonts w:ascii="Calibri" w:hAnsi="Calibri" w:cs="Calibri"/>
          <w:noProof/>
          <w:sz w:val="24"/>
        </w:rPr>
        <w:t>, (2014).</w:t>
      </w:r>
    </w:p>
    <w:p w14:paraId="1D9A5944"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32.</w:t>
      </w:r>
      <w:r w:rsidRPr="0033283E">
        <w:rPr>
          <w:rFonts w:ascii="Calibri" w:hAnsi="Calibri" w:cs="Calibri"/>
          <w:noProof/>
          <w:sz w:val="24"/>
        </w:rPr>
        <w:tab/>
        <w:t xml:space="preserve">Welderufael, W. A. Quantifying rainfall-runoff relationships on selected benchmark ecotopes in Ethiopia: a primary step in water harvesting research. </w:t>
      </w:r>
      <w:r w:rsidRPr="0033283E">
        <w:rPr>
          <w:rFonts w:ascii="Calibri" w:hAnsi="Calibri" w:cs="Calibri"/>
          <w:i/>
          <w:iCs/>
          <w:noProof/>
          <w:sz w:val="24"/>
        </w:rPr>
        <w:t>Na</w:t>
      </w:r>
      <w:r w:rsidRPr="0033283E">
        <w:rPr>
          <w:rFonts w:ascii="Calibri" w:hAnsi="Calibri" w:cs="Calibri"/>
          <w:noProof/>
          <w:sz w:val="24"/>
        </w:rPr>
        <w:t xml:space="preserve"> vol. NA (Wageningen University and Research, 2006).</w:t>
      </w:r>
    </w:p>
    <w:p w14:paraId="455F37E8"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33.</w:t>
      </w:r>
      <w:r w:rsidRPr="0033283E">
        <w:rPr>
          <w:rFonts w:ascii="Calibri" w:hAnsi="Calibri" w:cs="Calibri"/>
          <w:noProof/>
          <w:sz w:val="24"/>
        </w:rPr>
        <w:tab/>
        <w:t xml:space="preserve">Kebede, K. &amp; Bekelle, E. Tillage Effect on Soil Moisture Storage and Wheat Yield on the Vertisols of North Central Highlands of Ethiopia. </w:t>
      </w:r>
      <w:r w:rsidRPr="0033283E">
        <w:rPr>
          <w:rFonts w:ascii="Calibri" w:hAnsi="Calibri" w:cs="Calibri"/>
          <w:i/>
          <w:iCs/>
          <w:noProof/>
          <w:sz w:val="24"/>
        </w:rPr>
        <w:t>Ethiop. J. Environ. Stud. Manag.</w:t>
      </w:r>
      <w:r w:rsidRPr="0033283E">
        <w:rPr>
          <w:rFonts w:ascii="Calibri" w:hAnsi="Calibri" w:cs="Calibri"/>
          <w:noProof/>
          <w:sz w:val="24"/>
        </w:rPr>
        <w:t xml:space="preserve"> </w:t>
      </w:r>
      <w:r w:rsidRPr="0033283E">
        <w:rPr>
          <w:rFonts w:ascii="Calibri" w:hAnsi="Calibri" w:cs="Calibri"/>
          <w:b/>
          <w:bCs/>
          <w:noProof/>
          <w:sz w:val="24"/>
        </w:rPr>
        <w:t>1</w:t>
      </w:r>
      <w:r w:rsidRPr="0033283E">
        <w:rPr>
          <w:rFonts w:ascii="Calibri" w:hAnsi="Calibri" w:cs="Calibri"/>
          <w:noProof/>
          <w:sz w:val="24"/>
        </w:rPr>
        <w:t>, 49–55 (2008).</w:t>
      </w:r>
    </w:p>
    <w:p w14:paraId="70F08D94"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34.</w:t>
      </w:r>
      <w:r w:rsidRPr="0033283E">
        <w:rPr>
          <w:rFonts w:ascii="Calibri" w:hAnsi="Calibri" w:cs="Calibri"/>
          <w:noProof/>
          <w:sz w:val="24"/>
        </w:rPr>
        <w:tab/>
        <w:t xml:space="preserve">McHugh, O. V., Steenhuis, T. S., Berihun Abebe &amp; Fernandes, E. C. M. Performance of in situ rainwater conservation tillage techniques on dry spell mitigation and erosion control in the drought-prone North Wello zone of the Ethiopian highlands. </w:t>
      </w:r>
      <w:r w:rsidRPr="0033283E">
        <w:rPr>
          <w:rFonts w:ascii="Calibri" w:hAnsi="Calibri" w:cs="Calibri"/>
          <w:i/>
          <w:iCs/>
          <w:noProof/>
          <w:sz w:val="24"/>
        </w:rPr>
        <w:t>Soil Tillage Res.</w:t>
      </w:r>
      <w:r w:rsidRPr="0033283E">
        <w:rPr>
          <w:rFonts w:ascii="Calibri" w:hAnsi="Calibri" w:cs="Calibri"/>
          <w:noProof/>
          <w:sz w:val="24"/>
        </w:rPr>
        <w:t xml:space="preserve"> </w:t>
      </w:r>
      <w:r w:rsidRPr="0033283E">
        <w:rPr>
          <w:rFonts w:ascii="Calibri" w:hAnsi="Calibri" w:cs="Calibri"/>
          <w:b/>
          <w:bCs/>
          <w:noProof/>
          <w:sz w:val="24"/>
        </w:rPr>
        <w:t>97</w:t>
      </w:r>
      <w:r w:rsidRPr="0033283E">
        <w:rPr>
          <w:rFonts w:ascii="Calibri" w:hAnsi="Calibri" w:cs="Calibri"/>
          <w:noProof/>
          <w:sz w:val="24"/>
        </w:rPr>
        <w:t>, 19–36 (2007).</w:t>
      </w:r>
    </w:p>
    <w:p w14:paraId="57745FD9"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35.</w:t>
      </w:r>
      <w:r w:rsidRPr="0033283E">
        <w:rPr>
          <w:rFonts w:ascii="Calibri" w:hAnsi="Calibri" w:cs="Calibri"/>
          <w:noProof/>
          <w:sz w:val="24"/>
        </w:rPr>
        <w:tab/>
        <w:t xml:space="preserve">Temesgen, M., Savenije, H. H. G., Rockström, J. &amp; Hoogmoed, W. B. Assessment of strip tillage systems for maize production in semi-arid Ethiopia: Effects on grain yield, water balance and water productivity. </w:t>
      </w:r>
      <w:r w:rsidRPr="0033283E">
        <w:rPr>
          <w:rFonts w:ascii="Calibri" w:hAnsi="Calibri" w:cs="Calibri"/>
          <w:i/>
          <w:iCs/>
          <w:noProof/>
          <w:sz w:val="24"/>
        </w:rPr>
        <w:t>Phys. Chem. EARTH</w:t>
      </w:r>
      <w:r w:rsidRPr="0033283E">
        <w:rPr>
          <w:rFonts w:ascii="Calibri" w:hAnsi="Calibri" w:cs="Calibri"/>
          <w:noProof/>
          <w:sz w:val="24"/>
        </w:rPr>
        <w:t xml:space="preserve"> </w:t>
      </w:r>
      <w:r w:rsidRPr="0033283E">
        <w:rPr>
          <w:rFonts w:ascii="Calibri" w:hAnsi="Calibri" w:cs="Calibri"/>
          <w:b/>
          <w:bCs/>
          <w:noProof/>
          <w:sz w:val="24"/>
        </w:rPr>
        <w:t>47</w:t>
      </w:r>
      <w:r w:rsidRPr="0033283E">
        <w:rPr>
          <w:rFonts w:ascii="Calibri" w:hAnsi="Calibri" w:cs="Calibri"/>
          <w:noProof/>
          <w:sz w:val="24"/>
        </w:rPr>
        <w:t>–</w:t>
      </w:r>
      <w:r w:rsidRPr="0033283E">
        <w:rPr>
          <w:rFonts w:ascii="Calibri" w:hAnsi="Calibri" w:cs="Calibri"/>
          <w:b/>
          <w:bCs/>
          <w:noProof/>
          <w:sz w:val="24"/>
        </w:rPr>
        <w:t>48</w:t>
      </w:r>
      <w:r w:rsidRPr="0033283E">
        <w:rPr>
          <w:rFonts w:ascii="Calibri" w:hAnsi="Calibri" w:cs="Calibri"/>
          <w:noProof/>
          <w:sz w:val="24"/>
        </w:rPr>
        <w:t>, 156–165 (2012).</w:t>
      </w:r>
    </w:p>
    <w:p w14:paraId="268DF60E"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36.</w:t>
      </w:r>
      <w:r w:rsidRPr="0033283E">
        <w:rPr>
          <w:rFonts w:ascii="Calibri" w:hAnsi="Calibri" w:cs="Calibri"/>
          <w:noProof/>
          <w:sz w:val="24"/>
        </w:rPr>
        <w:tab/>
        <w:t xml:space="preserve">Kamara, S. C. &amp; Haque, I. </w:t>
      </w:r>
      <w:r w:rsidRPr="0033283E">
        <w:rPr>
          <w:rFonts w:ascii="Calibri" w:hAnsi="Calibri" w:cs="Calibri"/>
          <w:i/>
          <w:iCs/>
          <w:noProof/>
          <w:sz w:val="24"/>
        </w:rPr>
        <w:t>Kamara.Pdf</w:t>
      </w:r>
      <w:r w:rsidRPr="0033283E">
        <w:rPr>
          <w:rFonts w:ascii="Calibri" w:hAnsi="Calibri" w:cs="Calibri"/>
          <w:noProof/>
          <w:sz w:val="24"/>
        </w:rPr>
        <w:t>. (1989).</w:t>
      </w:r>
    </w:p>
    <w:p w14:paraId="2F2531FB"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37.</w:t>
      </w:r>
      <w:r w:rsidRPr="0033283E">
        <w:rPr>
          <w:rFonts w:ascii="Calibri" w:hAnsi="Calibri" w:cs="Calibri"/>
          <w:noProof/>
          <w:sz w:val="24"/>
        </w:rPr>
        <w:tab/>
        <w:t xml:space="preserve">Chanie, T., Collick, A. S., Adgo, E., Lehmann, C. J. &amp; Steenhuis, T. S. Eco-hydrological impacts of Eucalyptus in the semi humid Ethiopian Highlands: The Lake Tana Plain. </w:t>
      </w:r>
      <w:r w:rsidRPr="0033283E">
        <w:rPr>
          <w:rFonts w:ascii="Calibri" w:hAnsi="Calibri" w:cs="Calibri"/>
          <w:i/>
          <w:iCs/>
          <w:noProof/>
          <w:sz w:val="24"/>
        </w:rPr>
        <w:t>J. Hydrol. Hydromechanics</w:t>
      </w:r>
      <w:r w:rsidRPr="0033283E">
        <w:rPr>
          <w:rFonts w:ascii="Calibri" w:hAnsi="Calibri" w:cs="Calibri"/>
          <w:noProof/>
          <w:sz w:val="24"/>
        </w:rPr>
        <w:t xml:space="preserve"> </w:t>
      </w:r>
      <w:r w:rsidRPr="0033283E">
        <w:rPr>
          <w:rFonts w:ascii="Calibri" w:hAnsi="Calibri" w:cs="Calibri"/>
          <w:b/>
          <w:bCs/>
          <w:noProof/>
          <w:sz w:val="24"/>
        </w:rPr>
        <w:t>61</w:t>
      </w:r>
      <w:r w:rsidRPr="0033283E">
        <w:rPr>
          <w:rFonts w:ascii="Calibri" w:hAnsi="Calibri" w:cs="Calibri"/>
          <w:noProof/>
          <w:sz w:val="24"/>
        </w:rPr>
        <w:t>, 21–29 (2013).</w:t>
      </w:r>
    </w:p>
    <w:p w14:paraId="40FB3B2E"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38.</w:t>
      </w:r>
      <w:r w:rsidRPr="0033283E">
        <w:rPr>
          <w:rFonts w:ascii="Calibri" w:hAnsi="Calibri" w:cs="Calibri"/>
          <w:noProof/>
          <w:sz w:val="24"/>
        </w:rPr>
        <w:tab/>
        <w:t xml:space="preserve">Teklu Erkossa. Tillage effects on physical qualities of a vertisol in the central highlands of Ethiopia. </w:t>
      </w:r>
      <w:r w:rsidRPr="0033283E">
        <w:rPr>
          <w:rFonts w:ascii="Calibri" w:hAnsi="Calibri" w:cs="Calibri"/>
          <w:i/>
          <w:iCs/>
          <w:noProof/>
          <w:sz w:val="24"/>
        </w:rPr>
        <w:t>African J. Environ. Sci. Technol.</w:t>
      </w:r>
      <w:r w:rsidRPr="0033283E">
        <w:rPr>
          <w:rFonts w:ascii="Calibri" w:hAnsi="Calibri" w:cs="Calibri"/>
          <w:noProof/>
          <w:sz w:val="24"/>
        </w:rPr>
        <w:t xml:space="preserve"> </w:t>
      </w:r>
      <w:r w:rsidRPr="0033283E">
        <w:rPr>
          <w:rFonts w:ascii="Calibri" w:hAnsi="Calibri" w:cs="Calibri"/>
          <w:b/>
          <w:bCs/>
          <w:noProof/>
          <w:sz w:val="24"/>
        </w:rPr>
        <w:t>5</w:t>
      </w:r>
      <w:r w:rsidRPr="0033283E">
        <w:rPr>
          <w:rFonts w:ascii="Calibri" w:hAnsi="Calibri" w:cs="Calibri"/>
          <w:noProof/>
          <w:sz w:val="24"/>
        </w:rPr>
        <w:t>, 1008–1016 (2011).</w:t>
      </w:r>
    </w:p>
    <w:p w14:paraId="011A3B1E"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39.</w:t>
      </w:r>
      <w:r w:rsidRPr="0033283E">
        <w:rPr>
          <w:rFonts w:ascii="Calibri" w:hAnsi="Calibri" w:cs="Calibri"/>
          <w:noProof/>
          <w:sz w:val="24"/>
        </w:rPr>
        <w:tab/>
        <w:t xml:space="preserve">Kidanu, S., Mamo, T. &amp; Stroosnijder, L. Eucalyptus-wheat interaction on Ethiopian Nitosols. </w:t>
      </w:r>
      <w:r w:rsidRPr="0033283E">
        <w:rPr>
          <w:rFonts w:ascii="Calibri" w:hAnsi="Calibri" w:cs="Calibri"/>
          <w:i/>
          <w:iCs/>
          <w:noProof/>
          <w:sz w:val="24"/>
        </w:rPr>
        <w:t>Agric. Syst.</w:t>
      </w:r>
      <w:r w:rsidRPr="0033283E">
        <w:rPr>
          <w:rFonts w:ascii="Calibri" w:hAnsi="Calibri" w:cs="Calibri"/>
          <w:noProof/>
          <w:sz w:val="24"/>
        </w:rPr>
        <w:t xml:space="preserve"> </w:t>
      </w:r>
      <w:r w:rsidRPr="0033283E">
        <w:rPr>
          <w:rFonts w:ascii="Calibri" w:hAnsi="Calibri" w:cs="Calibri"/>
          <w:b/>
          <w:bCs/>
          <w:noProof/>
          <w:sz w:val="24"/>
        </w:rPr>
        <w:t>80</w:t>
      </w:r>
      <w:r w:rsidRPr="0033283E">
        <w:rPr>
          <w:rFonts w:ascii="Calibri" w:hAnsi="Calibri" w:cs="Calibri"/>
          <w:noProof/>
          <w:sz w:val="24"/>
        </w:rPr>
        <w:t>, 151–170 (2004).</w:t>
      </w:r>
    </w:p>
    <w:p w14:paraId="665A947C"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40.</w:t>
      </w:r>
      <w:r w:rsidRPr="0033283E">
        <w:rPr>
          <w:rFonts w:ascii="Calibri" w:hAnsi="Calibri" w:cs="Calibri"/>
          <w:noProof/>
          <w:sz w:val="24"/>
        </w:rPr>
        <w:tab/>
        <w:t xml:space="preserve">Zelelew, D. G., Ayimute, T. A. &amp; Melesse, A. M. Evaluating the Response of In Situ Moisture Conservation Techniques in Different Rainfall Distributions and Soil-Type Conditions on Sorghum Production and Soil Moisture Characteristics in Drought-Prone Areas of Northern Ethiopia. </w:t>
      </w:r>
      <w:r w:rsidRPr="0033283E">
        <w:rPr>
          <w:rFonts w:ascii="Calibri" w:hAnsi="Calibri" w:cs="Calibri"/>
          <w:i/>
          <w:iCs/>
          <w:noProof/>
          <w:sz w:val="24"/>
        </w:rPr>
        <w:t>Water Conserv. Sci. Eng.</w:t>
      </w:r>
      <w:r w:rsidRPr="0033283E">
        <w:rPr>
          <w:rFonts w:ascii="Calibri" w:hAnsi="Calibri" w:cs="Calibri"/>
          <w:noProof/>
          <w:sz w:val="24"/>
        </w:rPr>
        <w:t xml:space="preserve"> </w:t>
      </w:r>
      <w:r w:rsidRPr="0033283E">
        <w:rPr>
          <w:rFonts w:ascii="Calibri" w:hAnsi="Calibri" w:cs="Calibri"/>
          <w:b/>
          <w:bCs/>
          <w:noProof/>
          <w:sz w:val="24"/>
        </w:rPr>
        <w:t>3</w:t>
      </w:r>
      <w:r w:rsidRPr="0033283E">
        <w:rPr>
          <w:rFonts w:ascii="Calibri" w:hAnsi="Calibri" w:cs="Calibri"/>
          <w:noProof/>
          <w:sz w:val="24"/>
        </w:rPr>
        <w:t>, 157–167 (2018).</w:t>
      </w:r>
    </w:p>
    <w:p w14:paraId="3BFF47CB"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41.</w:t>
      </w:r>
      <w:r w:rsidRPr="0033283E">
        <w:rPr>
          <w:rFonts w:ascii="Calibri" w:hAnsi="Calibri" w:cs="Calibri"/>
          <w:noProof/>
          <w:sz w:val="24"/>
        </w:rPr>
        <w:tab/>
        <w:t xml:space="preserve">Taddese, G., Mohamed Saleem, M. A., Abyie, A. &amp; Wagnew, A. Impact of grazing on plant species richness, plant biomass, plant attribute, and soil physical and hydrological properties of vertisol in East African highlands. </w:t>
      </w:r>
      <w:r w:rsidRPr="0033283E">
        <w:rPr>
          <w:rFonts w:ascii="Calibri" w:hAnsi="Calibri" w:cs="Calibri"/>
          <w:i/>
          <w:iCs/>
          <w:noProof/>
          <w:sz w:val="24"/>
        </w:rPr>
        <w:t>Environ. Manage.</w:t>
      </w:r>
      <w:r w:rsidRPr="0033283E">
        <w:rPr>
          <w:rFonts w:ascii="Calibri" w:hAnsi="Calibri" w:cs="Calibri"/>
          <w:noProof/>
          <w:sz w:val="24"/>
        </w:rPr>
        <w:t xml:space="preserve"> </w:t>
      </w:r>
      <w:r w:rsidRPr="0033283E">
        <w:rPr>
          <w:rFonts w:ascii="Calibri" w:hAnsi="Calibri" w:cs="Calibri"/>
          <w:b/>
          <w:bCs/>
          <w:noProof/>
          <w:sz w:val="24"/>
        </w:rPr>
        <w:t>29</w:t>
      </w:r>
      <w:r w:rsidRPr="0033283E">
        <w:rPr>
          <w:rFonts w:ascii="Calibri" w:hAnsi="Calibri" w:cs="Calibri"/>
          <w:noProof/>
          <w:sz w:val="24"/>
        </w:rPr>
        <w:t>, 279–289 (2002).</w:t>
      </w:r>
    </w:p>
    <w:p w14:paraId="4B720785"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42.</w:t>
      </w:r>
      <w:r w:rsidRPr="0033283E">
        <w:rPr>
          <w:rFonts w:ascii="Calibri" w:hAnsi="Calibri" w:cs="Calibri"/>
          <w:noProof/>
          <w:sz w:val="24"/>
        </w:rPr>
        <w:tab/>
        <w:t xml:space="preserve">Woldetsadik, K., Gertsson, U. &amp; Ascard, J. Response of shallots to mulching and nitrogen fertilization. </w:t>
      </w:r>
      <w:r w:rsidRPr="0033283E">
        <w:rPr>
          <w:rFonts w:ascii="Calibri" w:hAnsi="Calibri" w:cs="Calibri"/>
          <w:i/>
          <w:iCs/>
          <w:noProof/>
          <w:sz w:val="24"/>
        </w:rPr>
        <w:t>HortScience</w:t>
      </w:r>
      <w:r w:rsidRPr="0033283E">
        <w:rPr>
          <w:rFonts w:ascii="Calibri" w:hAnsi="Calibri" w:cs="Calibri"/>
          <w:noProof/>
          <w:sz w:val="24"/>
        </w:rPr>
        <w:t xml:space="preserve"> </w:t>
      </w:r>
      <w:r w:rsidRPr="0033283E">
        <w:rPr>
          <w:rFonts w:ascii="Calibri" w:hAnsi="Calibri" w:cs="Calibri"/>
          <w:b/>
          <w:bCs/>
          <w:noProof/>
          <w:sz w:val="24"/>
        </w:rPr>
        <w:t>38</w:t>
      </w:r>
      <w:r w:rsidRPr="0033283E">
        <w:rPr>
          <w:rFonts w:ascii="Calibri" w:hAnsi="Calibri" w:cs="Calibri"/>
          <w:noProof/>
          <w:sz w:val="24"/>
        </w:rPr>
        <w:t>, 217–221 (2003).</w:t>
      </w:r>
    </w:p>
    <w:p w14:paraId="70974BCF"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43.</w:t>
      </w:r>
      <w:r w:rsidRPr="0033283E">
        <w:rPr>
          <w:rFonts w:ascii="Calibri" w:hAnsi="Calibri" w:cs="Calibri"/>
          <w:noProof/>
          <w:sz w:val="24"/>
        </w:rPr>
        <w:tab/>
        <w:t xml:space="preserve">Abdelkdair, A. &amp; Schultz, R. C. Water harvesting in a ‘runoff-catchment’ agroforestry </w:t>
      </w:r>
      <w:r w:rsidRPr="0033283E">
        <w:rPr>
          <w:rFonts w:ascii="Calibri" w:hAnsi="Calibri" w:cs="Calibri"/>
          <w:noProof/>
          <w:sz w:val="24"/>
        </w:rPr>
        <w:lastRenderedPageBreak/>
        <w:t xml:space="preserve">system in the dry lands of Ethiopia. </w:t>
      </w:r>
      <w:r w:rsidRPr="0033283E">
        <w:rPr>
          <w:rFonts w:ascii="Calibri" w:hAnsi="Calibri" w:cs="Calibri"/>
          <w:i/>
          <w:iCs/>
          <w:noProof/>
          <w:sz w:val="24"/>
        </w:rPr>
        <w:t>Agrofor. Syst.</w:t>
      </w:r>
      <w:r w:rsidRPr="0033283E">
        <w:rPr>
          <w:rFonts w:ascii="Calibri" w:hAnsi="Calibri" w:cs="Calibri"/>
          <w:noProof/>
          <w:sz w:val="24"/>
        </w:rPr>
        <w:t xml:space="preserve"> </w:t>
      </w:r>
      <w:r w:rsidRPr="0033283E">
        <w:rPr>
          <w:rFonts w:ascii="Calibri" w:hAnsi="Calibri" w:cs="Calibri"/>
          <w:b/>
          <w:bCs/>
          <w:noProof/>
          <w:sz w:val="24"/>
        </w:rPr>
        <w:t>63</w:t>
      </w:r>
      <w:r w:rsidRPr="0033283E">
        <w:rPr>
          <w:rFonts w:ascii="Calibri" w:hAnsi="Calibri" w:cs="Calibri"/>
          <w:noProof/>
          <w:sz w:val="24"/>
        </w:rPr>
        <w:t>, 291–298 (2005).</w:t>
      </w:r>
    </w:p>
    <w:p w14:paraId="774443E0"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44.</w:t>
      </w:r>
      <w:r w:rsidRPr="0033283E">
        <w:rPr>
          <w:rFonts w:ascii="Calibri" w:hAnsi="Calibri" w:cs="Calibri"/>
          <w:noProof/>
          <w:sz w:val="24"/>
        </w:rPr>
        <w:tab/>
        <w:t xml:space="preserve">Yimer, F., Messing, I., Ledin, S. &amp; Abdelkadir, A. Effects of different land use types on infiltration capacity in a catchment in the highlands of Ethiopia. </w:t>
      </w:r>
      <w:r w:rsidRPr="0033283E">
        <w:rPr>
          <w:rFonts w:ascii="Calibri" w:hAnsi="Calibri" w:cs="Calibri"/>
          <w:i/>
          <w:iCs/>
          <w:noProof/>
          <w:sz w:val="24"/>
        </w:rPr>
        <w:t>Soil Use Manag.</w:t>
      </w:r>
      <w:r w:rsidRPr="0033283E">
        <w:rPr>
          <w:rFonts w:ascii="Calibri" w:hAnsi="Calibri" w:cs="Calibri"/>
          <w:noProof/>
          <w:sz w:val="24"/>
        </w:rPr>
        <w:t xml:space="preserve"> </w:t>
      </w:r>
      <w:r w:rsidRPr="0033283E">
        <w:rPr>
          <w:rFonts w:ascii="Calibri" w:hAnsi="Calibri" w:cs="Calibri"/>
          <w:b/>
          <w:bCs/>
          <w:noProof/>
          <w:sz w:val="24"/>
        </w:rPr>
        <w:t>24</w:t>
      </w:r>
      <w:r w:rsidRPr="0033283E">
        <w:rPr>
          <w:rFonts w:ascii="Calibri" w:hAnsi="Calibri" w:cs="Calibri"/>
          <w:noProof/>
          <w:sz w:val="24"/>
        </w:rPr>
        <w:t>, 344–349 (2008).</w:t>
      </w:r>
    </w:p>
    <w:p w14:paraId="10ECD600"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45.</w:t>
      </w:r>
      <w:r w:rsidRPr="0033283E">
        <w:rPr>
          <w:rFonts w:ascii="Calibri" w:hAnsi="Calibri" w:cs="Calibri"/>
          <w:noProof/>
          <w:sz w:val="24"/>
        </w:rPr>
        <w:tab/>
        <w:t xml:space="preserve">Mamo, T., Astatke, A., Srivastava, K. L. &amp; Dibabe, A. </w:t>
      </w:r>
      <w:r w:rsidRPr="0033283E">
        <w:rPr>
          <w:rFonts w:ascii="Calibri" w:hAnsi="Calibri" w:cs="Calibri"/>
          <w:i/>
          <w:iCs/>
          <w:noProof/>
          <w:sz w:val="24"/>
        </w:rPr>
        <w:t>Improved Management of Vertisols for Sustainable Crop-Livestock Production in the Ethiopian Highlands : Synthesis Report 1986-92</w:t>
      </w:r>
      <w:r w:rsidRPr="0033283E">
        <w:rPr>
          <w:rFonts w:ascii="Calibri" w:hAnsi="Calibri" w:cs="Calibri"/>
          <w:noProof/>
          <w:sz w:val="24"/>
        </w:rPr>
        <w:t>. (1993).</w:t>
      </w:r>
    </w:p>
    <w:p w14:paraId="68DA6795"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46.</w:t>
      </w:r>
      <w:r w:rsidRPr="0033283E">
        <w:rPr>
          <w:rFonts w:ascii="Calibri" w:hAnsi="Calibri" w:cs="Calibri"/>
          <w:noProof/>
          <w:sz w:val="24"/>
        </w:rPr>
        <w:tab/>
        <w:t xml:space="preserve">Abebe, M., Mamo, T., Duffera, M. &amp; Kidanu, S. Y. Crop Response to Improved Drainage of Vertisols in the Ethiopian Highlands. </w:t>
      </w:r>
      <w:r w:rsidRPr="0033283E">
        <w:rPr>
          <w:rFonts w:ascii="Calibri" w:hAnsi="Calibri" w:cs="Calibri"/>
          <w:i/>
          <w:iCs/>
          <w:noProof/>
          <w:sz w:val="24"/>
        </w:rPr>
        <w:t>J. Agron. Crop Sci.</w:t>
      </w:r>
      <w:r w:rsidRPr="0033283E">
        <w:rPr>
          <w:rFonts w:ascii="Calibri" w:hAnsi="Calibri" w:cs="Calibri"/>
          <w:noProof/>
          <w:sz w:val="24"/>
        </w:rPr>
        <w:t xml:space="preserve"> </w:t>
      </w:r>
      <w:r w:rsidRPr="0033283E">
        <w:rPr>
          <w:rFonts w:ascii="Calibri" w:hAnsi="Calibri" w:cs="Calibri"/>
          <w:b/>
          <w:bCs/>
          <w:noProof/>
          <w:sz w:val="24"/>
        </w:rPr>
        <w:t>172</w:t>
      </w:r>
      <w:r w:rsidRPr="0033283E">
        <w:rPr>
          <w:rFonts w:ascii="Calibri" w:hAnsi="Calibri" w:cs="Calibri"/>
          <w:noProof/>
          <w:sz w:val="24"/>
        </w:rPr>
        <w:t>, 217–222 (1994).</w:t>
      </w:r>
    </w:p>
    <w:p w14:paraId="1DC4B811"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47.</w:t>
      </w:r>
      <w:r w:rsidRPr="0033283E">
        <w:rPr>
          <w:rFonts w:ascii="Calibri" w:hAnsi="Calibri" w:cs="Calibri"/>
          <w:noProof/>
          <w:sz w:val="24"/>
        </w:rPr>
        <w:tab/>
        <w:t xml:space="preserve">Asamenew, G., Jutzi, S. C., Tedla, A. &amp; J., M. Economic evaluation of improved vertisol drainage for food crop production in the Ethiopian Highlands. in </w:t>
      </w:r>
      <w:r w:rsidRPr="0033283E">
        <w:rPr>
          <w:rFonts w:ascii="Calibri" w:hAnsi="Calibri" w:cs="Calibri"/>
          <w:i/>
          <w:iCs/>
          <w:noProof/>
          <w:sz w:val="24"/>
        </w:rPr>
        <w:t>Management of Vertisols in sub-Saharan Africa</w:t>
      </w:r>
      <w:r w:rsidRPr="0033283E">
        <w:rPr>
          <w:rFonts w:ascii="Calibri" w:hAnsi="Calibri" w:cs="Calibri"/>
          <w:noProof/>
          <w:sz w:val="24"/>
        </w:rPr>
        <w:t xml:space="preserve"> 263–283 (Addis Ababa, 1988).</w:t>
      </w:r>
    </w:p>
    <w:p w14:paraId="1ED61E19"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48.</w:t>
      </w:r>
      <w:r w:rsidRPr="0033283E">
        <w:rPr>
          <w:rFonts w:ascii="Calibri" w:hAnsi="Calibri" w:cs="Calibri"/>
          <w:noProof/>
          <w:sz w:val="24"/>
        </w:rPr>
        <w:tab/>
        <w:t xml:space="preserve">Astatke, A., Jabbar, M., Saleem, M. A. M. &amp; Erkossa, T. Technical and economic performance of animal-drawn implements for minimum tillage: Experience on vertisols in Ethiopia. </w:t>
      </w:r>
      <w:r w:rsidRPr="0033283E">
        <w:rPr>
          <w:rFonts w:ascii="Calibri" w:hAnsi="Calibri" w:cs="Calibri"/>
          <w:b/>
          <w:bCs/>
          <w:noProof/>
          <w:sz w:val="24"/>
        </w:rPr>
        <w:t>38</w:t>
      </w:r>
      <w:r w:rsidRPr="0033283E">
        <w:rPr>
          <w:rFonts w:ascii="Calibri" w:hAnsi="Calibri" w:cs="Calibri"/>
          <w:noProof/>
          <w:sz w:val="24"/>
        </w:rPr>
        <w:t>, (2002).</w:t>
      </w:r>
    </w:p>
    <w:p w14:paraId="174D6838"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49.</w:t>
      </w:r>
      <w:r w:rsidRPr="0033283E">
        <w:rPr>
          <w:rFonts w:ascii="Calibri" w:hAnsi="Calibri" w:cs="Calibri"/>
          <w:noProof/>
          <w:sz w:val="24"/>
        </w:rPr>
        <w:tab/>
        <w:t xml:space="preserve">Erkossa, T., Haileslassie, A. &amp; MacAlister, C. Enhancing farming system water productivity through alternative land use and water management in vertisol areas of Ethiopian Blue Nile Basin (Abay). </w:t>
      </w:r>
      <w:r w:rsidRPr="0033283E">
        <w:rPr>
          <w:rFonts w:ascii="Calibri" w:hAnsi="Calibri" w:cs="Calibri"/>
          <w:i/>
          <w:iCs/>
          <w:noProof/>
          <w:sz w:val="24"/>
        </w:rPr>
        <w:t>Agric. Water Manag.</w:t>
      </w:r>
      <w:r w:rsidRPr="0033283E">
        <w:rPr>
          <w:rFonts w:ascii="Calibri" w:hAnsi="Calibri" w:cs="Calibri"/>
          <w:noProof/>
          <w:sz w:val="24"/>
        </w:rPr>
        <w:t xml:space="preserve"> </w:t>
      </w:r>
      <w:r w:rsidRPr="0033283E">
        <w:rPr>
          <w:rFonts w:ascii="Calibri" w:hAnsi="Calibri" w:cs="Calibri"/>
          <w:b/>
          <w:bCs/>
          <w:noProof/>
          <w:sz w:val="24"/>
        </w:rPr>
        <w:t>132</w:t>
      </w:r>
      <w:r w:rsidRPr="0033283E">
        <w:rPr>
          <w:rFonts w:ascii="Calibri" w:hAnsi="Calibri" w:cs="Calibri"/>
          <w:noProof/>
          <w:sz w:val="24"/>
        </w:rPr>
        <w:t>, 120–128 (2014).</w:t>
      </w:r>
    </w:p>
    <w:p w14:paraId="0FA3FC98"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50.</w:t>
      </w:r>
      <w:r w:rsidRPr="0033283E">
        <w:rPr>
          <w:rFonts w:ascii="Calibri" w:hAnsi="Calibri" w:cs="Calibri"/>
          <w:noProof/>
          <w:sz w:val="24"/>
        </w:rPr>
        <w:tab/>
        <w:t xml:space="preserve">Mekonen, M., Tesfaye, K. &amp; Bayu, W. Soil Drainage and Nutrient Management to Improve Productivity of Waterlogged Vertisols for Small-scale Farmers. </w:t>
      </w:r>
      <w:r w:rsidRPr="0033283E">
        <w:rPr>
          <w:rFonts w:ascii="Calibri" w:hAnsi="Calibri" w:cs="Calibri"/>
          <w:i/>
          <w:iCs/>
          <w:noProof/>
          <w:sz w:val="24"/>
        </w:rPr>
        <w:t>Eng. Int.</w:t>
      </w:r>
      <w:r w:rsidRPr="0033283E">
        <w:rPr>
          <w:rFonts w:ascii="Calibri" w:hAnsi="Calibri" w:cs="Calibri"/>
          <w:noProof/>
          <w:sz w:val="24"/>
        </w:rPr>
        <w:t xml:space="preserve"> </w:t>
      </w:r>
      <w:r w:rsidRPr="0033283E">
        <w:rPr>
          <w:rFonts w:ascii="Calibri" w:hAnsi="Calibri" w:cs="Calibri"/>
          <w:b/>
          <w:bCs/>
          <w:noProof/>
          <w:sz w:val="24"/>
        </w:rPr>
        <w:t>1</w:t>
      </w:r>
      <w:r w:rsidRPr="0033283E">
        <w:rPr>
          <w:rFonts w:ascii="Calibri" w:hAnsi="Calibri" w:cs="Calibri"/>
          <w:noProof/>
          <w:sz w:val="24"/>
        </w:rPr>
        <w:t>, 80–92 (2013).</w:t>
      </w:r>
    </w:p>
    <w:p w14:paraId="211E1B4D"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51.</w:t>
      </w:r>
      <w:r w:rsidRPr="0033283E">
        <w:rPr>
          <w:rFonts w:ascii="Calibri" w:hAnsi="Calibri" w:cs="Calibri"/>
          <w:noProof/>
          <w:sz w:val="24"/>
        </w:rPr>
        <w:tab/>
        <w:t xml:space="preserve">Erkossa, T., Menker, M. &amp; Betrie, G. D. Effects of bed width and planting date on water productivity of wheat grown on vertisols in the Ethiopian Highlands. </w:t>
      </w:r>
      <w:r w:rsidRPr="0033283E">
        <w:rPr>
          <w:rFonts w:ascii="Calibri" w:hAnsi="Calibri" w:cs="Calibri"/>
          <w:i/>
          <w:iCs/>
          <w:noProof/>
          <w:sz w:val="24"/>
        </w:rPr>
        <w:t>Irrig. Drain.</w:t>
      </w:r>
      <w:r w:rsidRPr="0033283E">
        <w:rPr>
          <w:rFonts w:ascii="Calibri" w:hAnsi="Calibri" w:cs="Calibri"/>
          <w:noProof/>
          <w:sz w:val="24"/>
        </w:rPr>
        <w:t xml:space="preserve"> </w:t>
      </w:r>
      <w:r w:rsidRPr="0033283E">
        <w:rPr>
          <w:rFonts w:ascii="Calibri" w:hAnsi="Calibri" w:cs="Calibri"/>
          <w:b/>
          <w:bCs/>
          <w:noProof/>
          <w:sz w:val="24"/>
        </w:rPr>
        <w:t>60</w:t>
      </w:r>
      <w:r w:rsidRPr="0033283E">
        <w:rPr>
          <w:rFonts w:ascii="Calibri" w:hAnsi="Calibri" w:cs="Calibri"/>
          <w:noProof/>
          <w:sz w:val="24"/>
        </w:rPr>
        <w:t>, 635–643 (2011).</w:t>
      </w:r>
    </w:p>
    <w:p w14:paraId="1B0A28C6"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52.</w:t>
      </w:r>
      <w:r w:rsidRPr="0033283E">
        <w:rPr>
          <w:rFonts w:ascii="Calibri" w:hAnsi="Calibri" w:cs="Calibri"/>
          <w:noProof/>
          <w:sz w:val="24"/>
        </w:rPr>
        <w:tab/>
        <w:t xml:space="preserve">Abera, T. </w:t>
      </w:r>
      <w:r w:rsidRPr="0033283E">
        <w:rPr>
          <w:rFonts w:ascii="Calibri" w:hAnsi="Calibri" w:cs="Calibri"/>
          <w:i/>
          <w:iCs/>
          <w:noProof/>
          <w:sz w:val="24"/>
        </w:rPr>
        <w:t>et al.</w:t>
      </w:r>
      <w:r w:rsidRPr="0033283E">
        <w:rPr>
          <w:rFonts w:ascii="Calibri" w:hAnsi="Calibri" w:cs="Calibri"/>
          <w:noProof/>
          <w:sz w:val="24"/>
        </w:rPr>
        <w:t xml:space="preserve"> Research achievements in barley cultural practices in Ethiopia. in </w:t>
      </w:r>
      <w:r w:rsidRPr="0033283E">
        <w:rPr>
          <w:rFonts w:ascii="Calibri" w:hAnsi="Calibri" w:cs="Calibri"/>
          <w:i/>
          <w:iCs/>
          <w:noProof/>
          <w:sz w:val="24"/>
        </w:rPr>
        <w:t>Barley research and development in Ethiopia</w:t>
      </w:r>
      <w:r w:rsidRPr="0033283E">
        <w:rPr>
          <w:rFonts w:ascii="Calibri" w:hAnsi="Calibri" w:cs="Calibri"/>
          <w:noProof/>
          <w:sz w:val="24"/>
        </w:rPr>
        <w:t xml:space="preserve"> 113–126 (2011).</w:t>
      </w:r>
    </w:p>
    <w:p w14:paraId="6FCAF890"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53.</w:t>
      </w:r>
      <w:r w:rsidRPr="0033283E">
        <w:rPr>
          <w:rFonts w:ascii="Calibri" w:hAnsi="Calibri" w:cs="Calibri"/>
          <w:noProof/>
          <w:sz w:val="24"/>
        </w:rPr>
        <w:tab/>
        <w:t xml:space="preserve">Rutherford, A. S. </w:t>
      </w:r>
      <w:r w:rsidRPr="0033283E">
        <w:rPr>
          <w:rFonts w:ascii="Calibri" w:hAnsi="Calibri" w:cs="Calibri"/>
          <w:i/>
          <w:iCs/>
          <w:noProof/>
          <w:sz w:val="24"/>
        </w:rPr>
        <w:t>Broad Bed Maker Technology Package Innovations in Ethiopian Farming Systems: An</w:t>
      </w:r>
      <w:r w:rsidRPr="0033283E">
        <w:rPr>
          <w:rFonts w:ascii="Calibri" w:hAnsi="Calibri" w:cs="Calibri"/>
          <w:noProof/>
          <w:sz w:val="24"/>
        </w:rPr>
        <w:t>. (2008).</w:t>
      </w:r>
    </w:p>
    <w:p w14:paraId="58AE94D6"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54.</w:t>
      </w:r>
      <w:r w:rsidRPr="0033283E">
        <w:rPr>
          <w:rFonts w:ascii="Calibri" w:hAnsi="Calibri" w:cs="Calibri"/>
          <w:noProof/>
          <w:sz w:val="24"/>
        </w:rPr>
        <w:tab/>
        <w:t xml:space="preserve">Lebay, M., Abiye, W., Taye, T. &amp; Belay, S. Evaluation of Soil Drainage Methods for the Productivity of Waterlogged Vertisols in Jama District, Eastern Amhara Region, Ethiopia. </w:t>
      </w:r>
      <w:r w:rsidRPr="0033283E">
        <w:rPr>
          <w:rFonts w:ascii="Calibri" w:hAnsi="Calibri" w:cs="Calibri"/>
          <w:i/>
          <w:iCs/>
          <w:noProof/>
          <w:sz w:val="24"/>
        </w:rPr>
        <w:t>Int. J. Agron.</w:t>
      </w:r>
      <w:r w:rsidRPr="0033283E">
        <w:rPr>
          <w:rFonts w:ascii="Calibri" w:hAnsi="Calibri" w:cs="Calibri"/>
          <w:noProof/>
          <w:sz w:val="24"/>
        </w:rPr>
        <w:t xml:space="preserve"> </w:t>
      </w:r>
      <w:r w:rsidRPr="0033283E">
        <w:rPr>
          <w:rFonts w:ascii="Calibri" w:hAnsi="Calibri" w:cs="Calibri"/>
          <w:b/>
          <w:bCs/>
          <w:noProof/>
          <w:sz w:val="24"/>
        </w:rPr>
        <w:t>2021</w:t>
      </w:r>
      <w:r w:rsidRPr="0033283E">
        <w:rPr>
          <w:rFonts w:ascii="Calibri" w:hAnsi="Calibri" w:cs="Calibri"/>
          <w:noProof/>
          <w:sz w:val="24"/>
        </w:rPr>
        <w:t>, (2021).</w:t>
      </w:r>
    </w:p>
    <w:p w14:paraId="3C90BE91"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55.</w:t>
      </w:r>
      <w:r w:rsidRPr="0033283E">
        <w:rPr>
          <w:rFonts w:ascii="Calibri" w:hAnsi="Calibri" w:cs="Calibri"/>
          <w:noProof/>
          <w:sz w:val="24"/>
        </w:rPr>
        <w:tab/>
        <w:t xml:space="preserve">Fetene, S., Ahmed, M., Gonfa, A. &amp; Amsalu, S. Participatory Demonstration of Durum Wheat Production Blending Vertisols Management Technologies in Lume District, East </w:t>
      </w:r>
      <w:r w:rsidRPr="0033283E">
        <w:rPr>
          <w:rFonts w:ascii="Calibri" w:hAnsi="Calibri" w:cs="Calibri"/>
          <w:noProof/>
          <w:sz w:val="24"/>
        </w:rPr>
        <w:lastRenderedPageBreak/>
        <w:t xml:space="preserve">Shewa, Ethiopia. </w:t>
      </w:r>
      <w:r w:rsidRPr="0033283E">
        <w:rPr>
          <w:rFonts w:ascii="Calibri" w:hAnsi="Calibri" w:cs="Calibri"/>
          <w:i/>
          <w:iCs/>
          <w:noProof/>
          <w:sz w:val="24"/>
        </w:rPr>
        <w:t>Int. J. Agric. Econ.</w:t>
      </w:r>
      <w:r w:rsidRPr="0033283E">
        <w:rPr>
          <w:rFonts w:ascii="Calibri" w:hAnsi="Calibri" w:cs="Calibri"/>
          <w:noProof/>
          <w:sz w:val="24"/>
        </w:rPr>
        <w:t xml:space="preserve"> </w:t>
      </w:r>
      <w:r w:rsidRPr="0033283E">
        <w:rPr>
          <w:rFonts w:ascii="Calibri" w:hAnsi="Calibri" w:cs="Calibri"/>
          <w:b/>
          <w:bCs/>
          <w:noProof/>
          <w:sz w:val="24"/>
        </w:rPr>
        <w:t>9</w:t>
      </w:r>
      <w:r w:rsidRPr="0033283E">
        <w:rPr>
          <w:rFonts w:ascii="Calibri" w:hAnsi="Calibri" w:cs="Calibri"/>
          <w:noProof/>
          <w:sz w:val="24"/>
        </w:rPr>
        <w:t>, 203–209 (2024).</w:t>
      </w:r>
    </w:p>
    <w:p w14:paraId="17EB9EF0"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56.</w:t>
      </w:r>
      <w:r w:rsidRPr="0033283E">
        <w:rPr>
          <w:rFonts w:ascii="Calibri" w:hAnsi="Calibri" w:cs="Calibri"/>
          <w:noProof/>
          <w:sz w:val="24"/>
        </w:rPr>
        <w:tab/>
        <w:t xml:space="preserve">Doorenbos, J. &amp; Kassam, A. H. </w:t>
      </w:r>
      <w:r w:rsidRPr="0033283E">
        <w:rPr>
          <w:rFonts w:ascii="Calibri" w:hAnsi="Calibri" w:cs="Calibri"/>
          <w:i/>
          <w:iCs/>
          <w:noProof/>
          <w:sz w:val="24"/>
        </w:rPr>
        <w:t>Paper 33. Yield Response to Water</w:t>
      </w:r>
      <w:r w:rsidRPr="0033283E">
        <w:rPr>
          <w:rFonts w:ascii="Calibri" w:hAnsi="Calibri" w:cs="Calibri"/>
          <w:noProof/>
          <w:sz w:val="24"/>
        </w:rPr>
        <w:t xml:space="preserve">. </w:t>
      </w:r>
      <w:r w:rsidRPr="0033283E">
        <w:rPr>
          <w:rFonts w:ascii="Calibri" w:hAnsi="Calibri" w:cs="Calibri"/>
          <w:i/>
          <w:iCs/>
          <w:noProof/>
          <w:sz w:val="24"/>
        </w:rPr>
        <w:t>FAO Irrigation and Drainage Paper</w:t>
      </w:r>
      <w:r w:rsidRPr="0033283E">
        <w:rPr>
          <w:rFonts w:ascii="Calibri" w:hAnsi="Calibri" w:cs="Calibri"/>
          <w:noProof/>
          <w:sz w:val="24"/>
        </w:rPr>
        <w:t xml:space="preserve"> (1979).</w:t>
      </w:r>
    </w:p>
    <w:p w14:paraId="453D23FF" w14:textId="77777777" w:rsidR="0033283E" w:rsidRPr="0033283E" w:rsidRDefault="0033283E" w:rsidP="004C7356">
      <w:pPr>
        <w:widowControl w:val="0"/>
        <w:autoSpaceDE w:val="0"/>
        <w:autoSpaceDN w:val="0"/>
        <w:adjustRightInd w:val="0"/>
        <w:ind w:left="640" w:hanging="640"/>
        <w:rPr>
          <w:rFonts w:ascii="Calibri" w:hAnsi="Calibri" w:cs="Calibri"/>
          <w:noProof/>
          <w:sz w:val="24"/>
        </w:rPr>
      </w:pPr>
      <w:r w:rsidRPr="0033283E">
        <w:rPr>
          <w:rFonts w:ascii="Calibri" w:hAnsi="Calibri" w:cs="Calibri"/>
          <w:noProof/>
          <w:sz w:val="24"/>
        </w:rPr>
        <w:t>57.</w:t>
      </w:r>
      <w:r w:rsidRPr="0033283E">
        <w:rPr>
          <w:rFonts w:ascii="Calibri" w:hAnsi="Calibri" w:cs="Calibri"/>
          <w:noProof/>
          <w:sz w:val="24"/>
        </w:rPr>
        <w:tab/>
        <w:t xml:space="preserve">Allen, R. G., Pereira, L. S., Raes, D. &amp; Smith, M. </w:t>
      </w:r>
      <w:r w:rsidRPr="0033283E">
        <w:rPr>
          <w:rFonts w:ascii="Calibri" w:hAnsi="Calibri" w:cs="Calibri"/>
          <w:i/>
          <w:iCs/>
          <w:noProof/>
          <w:sz w:val="24"/>
        </w:rPr>
        <w:t>Crop Evapotranspiration</w:t>
      </w:r>
      <w:r w:rsidRPr="0033283E">
        <w:rPr>
          <w:rFonts w:ascii="Calibri" w:hAnsi="Calibri" w:cs="Calibri"/>
          <w:noProof/>
          <w:sz w:val="24"/>
        </w:rPr>
        <w:t xml:space="preserve">. </w:t>
      </w:r>
      <w:r w:rsidRPr="0033283E">
        <w:rPr>
          <w:rFonts w:ascii="Calibri" w:hAnsi="Calibri" w:cs="Calibri"/>
          <w:i/>
          <w:iCs/>
          <w:noProof/>
          <w:sz w:val="24"/>
        </w:rPr>
        <w:t>Irrigation and Drainage Paper No. 56</w:t>
      </w:r>
      <w:r w:rsidRPr="0033283E">
        <w:rPr>
          <w:rFonts w:ascii="Calibri" w:hAnsi="Calibri" w:cs="Calibri"/>
          <w:noProof/>
          <w:sz w:val="24"/>
        </w:rPr>
        <w:t xml:space="preserve"> (1998).</w:t>
      </w:r>
    </w:p>
    <w:p w14:paraId="1A2C41DA" w14:textId="77777777" w:rsidR="00045846" w:rsidRPr="005D30FB" w:rsidRDefault="00045846" w:rsidP="004C7356">
      <w:pPr>
        <w:rPr>
          <w:rFonts w:ascii="Calibri" w:hAnsi="Calibri" w:cs="Calibri"/>
          <w:sz w:val="24"/>
          <w:szCs w:val="24"/>
        </w:rPr>
      </w:pPr>
      <w:r w:rsidRPr="005D30FB">
        <w:rPr>
          <w:rFonts w:ascii="Calibri" w:hAnsi="Calibri" w:cs="Calibri"/>
          <w:sz w:val="24"/>
          <w:szCs w:val="24"/>
        </w:rPr>
        <w:fldChar w:fldCharType="end"/>
      </w:r>
    </w:p>
    <w:sectPr w:rsidR="00045846" w:rsidRPr="005D30FB" w:rsidSect="00D95303">
      <w:pgSz w:w="12240" w:h="15840"/>
      <w:pgMar w:top="851"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FF94F" w14:textId="77777777" w:rsidR="00F94D72" w:rsidRDefault="00F94D72" w:rsidP="00045846">
      <w:pPr>
        <w:spacing w:after="0" w:line="240" w:lineRule="auto"/>
      </w:pPr>
      <w:r>
        <w:separator/>
      </w:r>
    </w:p>
  </w:endnote>
  <w:endnote w:type="continuationSeparator" w:id="0">
    <w:p w14:paraId="485F77B8" w14:textId="77777777" w:rsidR="00F94D72" w:rsidRDefault="00F94D72" w:rsidP="00045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8443468"/>
      <w:docPartObj>
        <w:docPartGallery w:val="Page Numbers (Bottom of Page)"/>
        <w:docPartUnique/>
      </w:docPartObj>
    </w:sdtPr>
    <w:sdtEndPr>
      <w:rPr>
        <w:noProof/>
      </w:rPr>
    </w:sdtEndPr>
    <w:sdtContent>
      <w:p w14:paraId="1B9383CF" w14:textId="77777777" w:rsidR="00D831B5" w:rsidRDefault="00D831B5">
        <w:pPr>
          <w:pStyle w:val="Footer"/>
          <w:jc w:val="center"/>
        </w:pPr>
        <w:r>
          <w:fldChar w:fldCharType="begin"/>
        </w:r>
        <w:r>
          <w:instrText xml:space="preserve"> PAGE   \* MERGEFORMAT </w:instrText>
        </w:r>
        <w:r>
          <w:fldChar w:fldCharType="separate"/>
        </w:r>
        <w:r w:rsidR="00D17522">
          <w:rPr>
            <w:noProof/>
          </w:rPr>
          <w:t>15</w:t>
        </w:r>
        <w:r>
          <w:rPr>
            <w:noProof/>
          </w:rPr>
          <w:fldChar w:fldCharType="end"/>
        </w:r>
      </w:p>
    </w:sdtContent>
  </w:sdt>
  <w:p w14:paraId="0534517A" w14:textId="77777777" w:rsidR="00D831B5" w:rsidRDefault="00D831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178DC" w14:textId="77777777" w:rsidR="00F94D72" w:rsidRDefault="00F94D72" w:rsidP="00045846">
      <w:pPr>
        <w:spacing w:after="0" w:line="240" w:lineRule="auto"/>
      </w:pPr>
      <w:r>
        <w:separator/>
      </w:r>
    </w:p>
  </w:footnote>
  <w:footnote w:type="continuationSeparator" w:id="0">
    <w:p w14:paraId="394B7932" w14:textId="77777777" w:rsidR="00F94D72" w:rsidRDefault="00F94D72" w:rsidP="000458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E46E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7700800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4E7"/>
    <w:rsid w:val="000076E9"/>
    <w:rsid w:val="00045846"/>
    <w:rsid w:val="000764E9"/>
    <w:rsid w:val="00080D70"/>
    <w:rsid w:val="00083FD7"/>
    <w:rsid w:val="000850C0"/>
    <w:rsid w:val="000B5585"/>
    <w:rsid w:val="000C0C88"/>
    <w:rsid w:val="000C5860"/>
    <w:rsid w:val="000E1B5C"/>
    <w:rsid w:val="000E43F7"/>
    <w:rsid w:val="000F3DB5"/>
    <w:rsid w:val="00120915"/>
    <w:rsid w:val="00122336"/>
    <w:rsid w:val="0017507F"/>
    <w:rsid w:val="001F1555"/>
    <w:rsid w:val="002011F8"/>
    <w:rsid w:val="002147D7"/>
    <w:rsid w:val="00235423"/>
    <w:rsid w:val="00240CAD"/>
    <w:rsid w:val="002519B8"/>
    <w:rsid w:val="002737FE"/>
    <w:rsid w:val="0029478D"/>
    <w:rsid w:val="002A41B9"/>
    <w:rsid w:val="002B5AF1"/>
    <w:rsid w:val="002D3964"/>
    <w:rsid w:val="00303B69"/>
    <w:rsid w:val="0033283E"/>
    <w:rsid w:val="00341BE5"/>
    <w:rsid w:val="00343454"/>
    <w:rsid w:val="003767E2"/>
    <w:rsid w:val="00377E3F"/>
    <w:rsid w:val="003869A2"/>
    <w:rsid w:val="003A1344"/>
    <w:rsid w:val="003A7823"/>
    <w:rsid w:val="003B3EB6"/>
    <w:rsid w:val="003B406A"/>
    <w:rsid w:val="003C0CD4"/>
    <w:rsid w:val="003C7006"/>
    <w:rsid w:val="003E2200"/>
    <w:rsid w:val="003E3D9F"/>
    <w:rsid w:val="003F0BB3"/>
    <w:rsid w:val="00403B7E"/>
    <w:rsid w:val="0040784B"/>
    <w:rsid w:val="004500F5"/>
    <w:rsid w:val="00474448"/>
    <w:rsid w:val="004803CB"/>
    <w:rsid w:val="0048543F"/>
    <w:rsid w:val="004A27EF"/>
    <w:rsid w:val="004B0908"/>
    <w:rsid w:val="004C4AF8"/>
    <w:rsid w:val="004C7356"/>
    <w:rsid w:val="004D79E8"/>
    <w:rsid w:val="00553285"/>
    <w:rsid w:val="00557068"/>
    <w:rsid w:val="005D30FB"/>
    <w:rsid w:val="0060193F"/>
    <w:rsid w:val="006021F1"/>
    <w:rsid w:val="00603965"/>
    <w:rsid w:val="00612C86"/>
    <w:rsid w:val="00634AEA"/>
    <w:rsid w:val="00642E60"/>
    <w:rsid w:val="00644700"/>
    <w:rsid w:val="00652033"/>
    <w:rsid w:val="00664688"/>
    <w:rsid w:val="00671821"/>
    <w:rsid w:val="00680A7A"/>
    <w:rsid w:val="006C62B2"/>
    <w:rsid w:val="006E1E3D"/>
    <w:rsid w:val="00714689"/>
    <w:rsid w:val="007215C4"/>
    <w:rsid w:val="007256C3"/>
    <w:rsid w:val="007457B5"/>
    <w:rsid w:val="007630E4"/>
    <w:rsid w:val="007821AE"/>
    <w:rsid w:val="007874CE"/>
    <w:rsid w:val="00790A39"/>
    <w:rsid w:val="00794D56"/>
    <w:rsid w:val="007A41CE"/>
    <w:rsid w:val="007B561F"/>
    <w:rsid w:val="007D6CAC"/>
    <w:rsid w:val="007E2D45"/>
    <w:rsid w:val="007F0531"/>
    <w:rsid w:val="007F5EB3"/>
    <w:rsid w:val="00803135"/>
    <w:rsid w:val="008032F6"/>
    <w:rsid w:val="00812812"/>
    <w:rsid w:val="00820844"/>
    <w:rsid w:val="00822B67"/>
    <w:rsid w:val="008277BD"/>
    <w:rsid w:val="00841FEF"/>
    <w:rsid w:val="00843B5E"/>
    <w:rsid w:val="008554E7"/>
    <w:rsid w:val="008B4B1B"/>
    <w:rsid w:val="008B6A72"/>
    <w:rsid w:val="008C4FCE"/>
    <w:rsid w:val="008D4B4D"/>
    <w:rsid w:val="008D4D63"/>
    <w:rsid w:val="008E7733"/>
    <w:rsid w:val="008F7006"/>
    <w:rsid w:val="0090379E"/>
    <w:rsid w:val="00905D11"/>
    <w:rsid w:val="00922647"/>
    <w:rsid w:val="00926F1D"/>
    <w:rsid w:val="00931A30"/>
    <w:rsid w:val="009358BC"/>
    <w:rsid w:val="00950BE7"/>
    <w:rsid w:val="009A1EDC"/>
    <w:rsid w:val="009A3E93"/>
    <w:rsid w:val="009A6FB4"/>
    <w:rsid w:val="009F3E87"/>
    <w:rsid w:val="00A16DFD"/>
    <w:rsid w:val="00A178A4"/>
    <w:rsid w:val="00A774A2"/>
    <w:rsid w:val="00A921A2"/>
    <w:rsid w:val="00AB5D3B"/>
    <w:rsid w:val="00AC5C0B"/>
    <w:rsid w:val="00AE3950"/>
    <w:rsid w:val="00AE66BB"/>
    <w:rsid w:val="00AF2E19"/>
    <w:rsid w:val="00AF38EA"/>
    <w:rsid w:val="00AF447E"/>
    <w:rsid w:val="00B56D0B"/>
    <w:rsid w:val="00B70428"/>
    <w:rsid w:val="00B70C83"/>
    <w:rsid w:val="00B82F1A"/>
    <w:rsid w:val="00B84F68"/>
    <w:rsid w:val="00B97B80"/>
    <w:rsid w:val="00BC23C2"/>
    <w:rsid w:val="00BD0329"/>
    <w:rsid w:val="00BD046A"/>
    <w:rsid w:val="00BD23A6"/>
    <w:rsid w:val="00BD3FCA"/>
    <w:rsid w:val="00C020F1"/>
    <w:rsid w:val="00C22671"/>
    <w:rsid w:val="00C513D6"/>
    <w:rsid w:val="00C64683"/>
    <w:rsid w:val="00C7221E"/>
    <w:rsid w:val="00C842B4"/>
    <w:rsid w:val="00C9092B"/>
    <w:rsid w:val="00C96463"/>
    <w:rsid w:val="00CD19A0"/>
    <w:rsid w:val="00CE355D"/>
    <w:rsid w:val="00CE438C"/>
    <w:rsid w:val="00D03DE2"/>
    <w:rsid w:val="00D1439C"/>
    <w:rsid w:val="00D17522"/>
    <w:rsid w:val="00D20B6D"/>
    <w:rsid w:val="00D3116A"/>
    <w:rsid w:val="00D40061"/>
    <w:rsid w:val="00D53D74"/>
    <w:rsid w:val="00D673F1"/>
    <w:rsid w:val="00D7797B"/>
    <w:rsid w:val="00D80A02"/>
    <w:rsid w:val="00D81645"/>
    <w:rsid w:val="00D831B5"/>
    <w:rsid w:val="00D95303"/>
    <w:rsid w:val="00DC7B86"/>
    <w:rsid w:val="00DF4D54"/>
    <w:rsid w:val="00E070B9"/>
    <w:rsid w:val="00E14BD9"/>
    <w:rsid w:val="00E1501D"/>
    <w:rsid w:val="00E15B4E"/>
    <w:rsid w:val="00E20A79"/>
    <w:rsid w:val="00E35E05"/>
    <w:rsid w:val="00E62D79"/>
    <w:rsid w:val="00E852BD"/>
    <w:rsid w:val="00E85CA2"/>
    <w:rsid w:val="00EB7ECC"/>
    <w:rsid w:val="00EC663B"/>
    <w:rsid w:val="00EC69C2"/>
    <w:rsid w:val="00EC7B9F"/>
    <w:rsid w:val="00EF2142"/>
    <w:rsid w:val="00EF50F8"/>
    <w:rsid w:val="00F061C9"/>
    <w:rsid w:val="00F210D4"/>
    <w:rsid w:val="00F37D3C"/>
    <w:rsid w:val="00F4756A"/>
    <w:rsid w:val="00F743D2"/>
    <w:rsid w:val="00F90FF7"/>
    <w:rsid w:val="00F94D72"/>
    <w:rsid w:val="00FB553A"/>
    <w:rsid w:val="00FF1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E63D8"/>
  <w15:chartTrackingRefBased/>
  <w15:docId w15:val="{4FCB37E4-F230-4995-94E4-5D0166B7D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4E7"/>
    <w:pPr>
      <w:spacing w:after="200" w:line="276" w:lineRule="auto"/>
    </w:pPr>
  </w:style>
  <w:style w:type="paragraph" w:styleId="Heading1">
    <w:name w:val="heading 1"/>
    <w:basedOn w:val="Normal"/>
    <w:next w:val="Normal"/>
    <w:link w:val="Heading1Char"/>
    <w:uiPriority w:val="9"/>
    <w:qFormat/>
    <w:rsid w:val="00080D70"/>
    <w:pPr>
      <w:keepNext/>
      <w:keepLines/>
      <w:numPr>
        <w:numId w:val="1"/>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80D70"/>
    <w:pPr>
      <w:keepNext/>
      <w:keepLines/>
      <w:numPr>
        <w:ilvl w:val="1"/>
        <w:numId w:val="1"/>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080D70"/>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080D70"/>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080D70"/>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080D70"/>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080D7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80D7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80D7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554E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554E7"/>
    <w:rPr>
      <w:i/>
      <w:iCs/>
    </w:rPr>
  </w:style>
  <w:style w:type="character" w:styleId="Hyperlink">
    <w:name w:val="Hyperlink"/>
    <w:basedOn w:val="DefaultParagraphFont"/>
    <w:uiPriority w:val="99"/>
    <w:unhideWhenUsed/>
    <w:rsid w:val="008554E7"/>
    <w:rPr>
      <w:rFonts w:ascii="Times New Roman" w:eastAsiaTheme="minorEastAsia" w:hAnsi="Times New Roman"/>
      <w:color w:val="0563C1" w:themeColor="hyperlink"/>
      <w:sz w:val="24"/>
      <w:u w:val="none"/>
    </w:rPr>
  </w:style>
  <w:style w:type="paragraph" w:customStyle="1" w:styleId="BCAuthorAddress">
    <w:name w:val="BC_Author_Address"/>
    <w:basedOn w:val="Normal"/>
    <w:next w:val="Normal"/>
    <w:rsid w:val="008554E7"/>
    <w:pPr>
      <w:widowControl w:val="0"/>
      <w:suppressAutoHyphens/>
      <w:spacing w:after="240" w:line="480" w:lineRule="auto"/>
      <w:jc w:val="center"/>
    </w:pPr>
    <w:rPr>
      <w:rFonts w:ascii="Times" w:eastAsia="Times New Roman" w:hAnsi="Times" w:cs="Times New Roman"/>
      <w:sz w:val="24"/>
      <w:szCs w:val="20"/>
    </w:rPr>
  </w:style>
  <w:style w:type="character" w:styleId="FootnoteReference">
    <w:name w:val="footnote reference"/>
    <w:basedOn w:val="DefaultParagraphFont"/>
    <w:uiPriority w:val="99"/>
    <w:semiHidden/>
    <w:unhideWhenUsed/>
    <w:rsid w:val="00045846"/>
    <w:rPr>
      <w:vertAlign w:val="superscript"/>
    </w:rPr>
  </w:style>
  <w:style w:type="table" w:styleId="TableGrid">
    <w:name w:val="Table Grid"/>
    <w:basedOn w:val="TableNormal"/>
    <w:uiPriority w:val="39"/>
    <w:rsid w:val="00045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458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5846"/>
    <w:rPr>
      <w:sz w:val="20"/>
      <w:szCs w:val="20"/>
    </w:rPr>
  </w:style>
  <w:style w:type="paragraph" w:styleId="Caption">
    <w:name w:val="caption"/>
    <w:basedOn w:val="Normal"/>
    <w:next w:val="Normal"/>
    <w:uiPriority w:val="35"/>
    <w:unhideWhenUsed/>
    <w:qFormat/>
    <w:rsid w:val="00045846"/>
    <w:pPr>
      <w:spacing w:line="240" w:lineRule="auto"/>
    </w:pPr>
    <w:rPr>
      <w:b/>
      <w:bCs/>
      <w:color w:val="5B9BD5" w:themeColor="accent1"/>
      <w:sz w:val="18"/>
      <w:szCs w:val="18"/>
    </w:rPr>
  </w:style>
  <w:style w:type="character" w:customStyle="1" w:styleId="Heading1Char">
    <w:name w:val="Heading 1 Char"/>
    <w:basedOn w:val="DefaultParagraphFont"/>
    <w:link w:val="Heading1"/>
    <w:uiPriority w:val="9"/>
    <w:rsid w:val="00080D70"/>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080D70"/>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080D70"/>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080D70"/>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080D70"/>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080D70"/>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080D7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80D7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80D70"/>
    <w:rPr>
      <w:rFonts w:asciiTheme="majorHAnsi" w:eastAsiaTheme="majorEastAsia" w:hAnsiTheme="majorHAnsi" w:cstheme="majorBidi"/>
      <w:i/>
      <w:iCs/>
      <w:color w:val="404040" w:themeColor="text1" w:themeTint="BF"/>
      <w:sz w:val="20"/>
      <w:szCs w:val="20"/>
    </w:rPr>
  </w:style>
  <w:style w:type="paragraph" w:styleId="Footer">
    <w:name w:val="footer"/>
    <w:basedOn w:val="Normal"/>
    <w:link w:val="FooterChar"/>
    <w:uiPriority w:val="99"/>
    <w:unhideWhenUsed/>
    <w:rsid w:val="00080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D70"/>
  </w:style>
  <w:style w:type="character" w:styleId="LineNumber">
    <w:name w:val="line number"/>
    <w:basedOn w:val="DefaultParagraphFont"/>
    <w:uiPriority w:val="99"/>
    <w:semiHidden/>
    <w:unhideWhenUsed/>
    <w:rsid w:val="00080D70"/>
  </w:style>
  <w:style w:type="paragraph" w:styleId="Revision">
    <w:name w:val="Revision"/>
    <w:hidden/>
    <w:uiPriority w:val="99"/>
    <w:semiHidden/>
    <w:rsid w:val="00B97B80"/>
    <w:pPr>
      <w:spacing w:after="0" w:line="240" w:lineRule="auto"/>
    </w:pPr>
  </w:style>
  <w:style w:type="paragraph" w:styleId="BalloonText">
    <w:name w:val="Balloon Text"/>
    <w:basedOn w:val="Normal"/>
    <w:link w:val="BalloonTextChar"/>
    <w:uiPriority w:val="99"/>
    <w:semiHidden/>
    <w:unhideWhenUsed/>
    <w:rsid w:val="00B97B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B80"/>
    <w:rPr>
      <w:rFonts w:ascii="Segoe UI" w:hAnsi="Segoe UI" w:cs="Segoe UI"/>
      <w:sz w:val="18"/>
      <w:szCs w:val="18"/>
    </w:rPr>
  </w:style>
  <w:style w:type="character" w:styleId="UnresolvedMention">
    <w:name w:val="Unresolved Mention"/>
    <w:basedOn w:val="DefaultParagraphFont"/>
    <w:uiPriority w:val="99"/>
    <w:semiHidden/>
    <w:unhideWhenUsed/>
    <w:rsid w:val="00905D11"/>
    <w:rPr>
      <w:color w:val="605E5C"/>
      <w:shd w:val="clear" w:color="auto" w:fill="E1DFDD"/>
    </w:rPr>
  </w:style>
  <w:style w:type="paragraph" w:styleId="Header">
    <w:name w:val="header"/>
    <w:basedOn w:val="Normal"/>
    <w:link w:val="HeaderChar"/>
    <w:uiPriority w:val="99"/>
    <w:unhideWhenUsed/>
    <w:rsid w:val="00D953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3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6810618">
      <w:bodyDiv w:val="1"/>
      <w:marLeft w:val="0"/>
      <w:marRight w:val="0"/>
      <w:marTop w:val="0"/>
      <w:marBottom w:val="0"/>
      <w:divBdr>
        <w:top w:val="none" w:sz="0" w:space="0" w:color="auto"/>
        <w:left w:val="none" w:sz="0" w:space="0" w:color="auto"/>
        <w:bottom w:val="none" w:sz="0" w:space="0" w:color="auto"/>
        <w:right w:val="none" w:sz="0" w:space="0" w:color="auto"/>
      </w:divBdr>
    </w:div>
    <w:div w:id="1441417637">
      <w:bodyDiv w:val="1"/>
      <w:marLeft w:val="0"/>
      <w:marRight w:val="0"/>
      <w:marTop w:val="0"/>
      <w:marBottom w:val="0"/>
      <w:divBdr>
        <w:top w:val="none" w:sz="0" w:space="0" w:color="auto"/>
        <w:left w:val="none" w:sz="0" w:space="0" w:color="auto"/>
        <w:bottom w:val="none" w:sz="0" w:space="0" w:color="auto"/>
        <w:right w:val="none" w:sz="0" w:space="0" w:color="auto"/>
      </w:divBdr>
    </w:div>
    <w:div w:id="144777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sisa.wakjira@wur.nl"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osisatujuba@gmail.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16912-A0E6-4867-B0D8-C81D69485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13</Pages>
  <Words>2708</Words>
  <Characters>14803</Characters>
  <Application>Microsoft Office Word</Application>
  <DocSecurity>0</DocSecurity>
  <Lines>587</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Mosisa Tujuba WAKJIRA</dc:creator>
  <cp:keywords/>
  <dc:description/>
  <cp:lastModifiedBy>Mosisa Wakjira</cp:lastModifiedBy>
  <cp:revision>11</cp:revision>
  <dcterms:created xsi:type="dcterms:W3CDTF">2025-10-24T06:52:00Z</dcterms:created>
  <dcterms:modified xsi:type="dcterms:W3CDTF">2025-10-29T14:09:00Z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http://www.zotero.org/styles/agricultural-water-management</vt:lpwstr>
  </property>
  <property fmtid="{D5CDD505-2E9C-101B-9397-08002B2CF9AE}" pid="3" name="Mendeley Recent Style Name 0_1">
    <vt:lpwstr>Agricultural Water Management</vt:lpwstr>
  </property>
  <property fmtid="{D5CDD505-2E9C-101B-9397-08002B2CF9AE}" pid="4" name="Mendeley Recent Style Id 1_1">
    <vt:lpwstr>http://www.zotero.org/styles/agricultural-and-forest-meteorology</vt:lpwstr>
  </property>
  <property fmtid="{D5CDD505-2E9C-101B-9397-08002B2CF9AE}" pid="5" name="Mendeley Recent Style Name 1_1">
    <vt:lpwstr>Agricultural and Forest Meteorology</vt:lpwstr>
  </property>
  <property fmtid="{D5CDD505-2E9C-101B-9397-08002B2CF9AE}" pid="6" name="Mendeley Recent Style Id 2_1">
    <vt:lpwstr>http://www.zotero.org/styles/agriculture-ecosystems-and-environment</vt:lpwstr>
  </property>
  <property fmtid="{D5CDD505-2E9C-101B-9397-08002B2CF9AE}" pid="7" name="Mendeley Recent Style Name 2_1">
    <vt:lpwstr>Agriculture, Ecosystems and Environment</vt:lpwstr>
  </property>
  <property fmtid="{D5CDD505-2E9C-101B-9397-08002B2CF9AE}" pid="8" name="Mendeley Recent Style Id 3_1">
    <vt:lpwstr>http://www.zotero.org/styles/american-medical-association</vt:lpwstr>
  </property>
  <property fmtid="{D5CDD505-2E9C-101B-9397-08002B2CF9AE}" pid="9" name="Mendeley Recent Style Name 3_1">
    <vt:lpwstr>American Medical Association 11th edition</vt:lpwstr>
  </property>
  <property fmtid="{D5CDD505-2E9C-101B-9397-08002B2CF9AE}" pid="10" name="Mendeley Recent Style Id 4_1">
    <vt:lpwstr>http://www.zotero.org/styles/american-political-science-association</vt:lpwstr>
  </property>
  <property fmtid="{D5CDD505-2E9C-101B-9397-08002B2CF9AE}" pid="11" name="Mendeley Recent Style Name 4_1">
    <vt:lpwstr>American Political Science Association</vt:lpwstr>
  </property>
  <property fmtid="{D5CDD505-2E9C-101B-9397-08002B2CF9AE}" pid="12" name="Mendeley Recent Style Id 5_1">
    <vt:lpwstr>http://www.zotero.org/styles/american-sociological-association</vt:lpwstr>
  </property>
  <property fmtid="{D5CDD505-2E9C-101B-9397-08002B2CF9AE}" pid="13" name="Mendeley Recent Style Name 5_1">
    <vt:lpwstr>American Sociological Association 6th/7th edition</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http://www.zotero.org/styles/earth-system-science-data</vt:lpwstr>
  </property>
  <property fmtid="{D5CDD505-2E9C-101B-9397-08002B2CF9AE}" pid="17" name="Mendeley Recent Style Name 7_1">
    <vt:lpwstr>Earth System Science Data</vt:lpwstr>
  </property>
  <property fmtid="{D5CDD505-2E9C-101B-9397-08002B2CF9AE}" pid="18" name="Mendeley Recent Style Id 8_1">
    <vt:lpwstr>http://www.zotero.org/styles/hydrology-and-earth-system-sciences</vt:lpwstr>
  </property>
  <property fmtid="{D5CDD505-2E9C-101B-9397-08002B2CF9AE}" pid="19" name="Mendeley Recent Style Name 8_1">
    <vt:lpwstr>Hydrology and Earth System Sciences</vt:lpwstr>
  </property>
  <property fmtid="{D5CDD505-2E9C-101B-9397-08002B2CF9AE}" pid="20" name="Mendeley Recent Style Id 9_1">
    <vt:lpwstr>http://www.zotero.org/styles/nature-communications</vt:lpwstr>
  </property>
  <property fmtid="{D5CDD505-2E9C-101B-9397-08002B2CF9AE}" pid="21" name="Mendeley Recent Style Name 9_1">
    <vt:lpwstr>Nature Communications</vt:lpwstr>
  </property>
  <property fmtid="{D5CDD505-2E9C-101B-9397-08002B2CF9AE}" pid="22" name="Mendeley Document_1">
    <vt:lpwstr>True</vt:lpwstr>
  </property>
  <property fmtid="{D5CDD505-2E9C-101B-9397-08002B2CF9AE}" pid="23" name="Mendeley Unique User Id_1">
    <vt:lpwstr>fa865a0c-1946-3f60-8232-2ca3399075d8</vt:lpwstr>
  </property>
  <property fmtid="{D5CDD505-2E9C-101B-9397-08002B2CF9AE}" pid="24" name="Mendeley Citation Style_1">
    <vt:lpwstr>http://www.zotero.org/styles/nature-communications</vt:lpwstr>
  </property>
</Properties>
</file>