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8F2" w:rsidRPr="00DB2000" w:rsidRDefault="00C068F2" w:rsidP="00C068F2">
      <w:pPr>
        <w:pStyle w:val="Heading1"/>
        <w:rPr>
          <w:sz w:val="24"/>
          <w:szCs w:val="24"/>
        </w:rPr>
      </w:pPr>
      <w:r w:rsidRPr="00DB2000">
        <w:rPr>
          <w:sz w:val="24"/>
          <w:szCs w:val="24"/>
        </w:rPr>
        <w:t>Determination of Physico-Chemical Parameters in Drinking Ground Water around in Raya Kobo North Wollo, Ethiopia</w:t>
      </w:r>
    </w:p>
    <w:p w:rsidR="00C068F2" w:rsidRPr="00DB2000" w:rsidRDefault="00C068F2" w:rsidP="00C068F2">
      <w:pPr>
        <w:pStyle w:val="Heading1"/>
        <w:rPr>
          <w:b w:val="0"/>
          <w:sz w:val="24"/>
          <w:szCs w:val="24"/>
        </w:rPr>
      </w:pPr>
      <w:r w:rsidRPr="00DB2000">
        <w:rPr>
          <w:b w:val="0"/>
          <w:sz w:val="24"/>
          <w:szCs w:val="24"/>
        </w:rPr>
        <w:t xml:space="preserve">Seyoum Endale Mekonen </w:t>
      </w:r>
      <w:r w:rsidRPr="00DB2000">
        <w:rPr>
          <w:b w:val="0"/>
          <w:sz w:val="24"/>
          <w:szCs w:val="24"/>
          <w:vertAlign w:val="superscript"/>
        </w:rPr>
        <w:t>a</w:t>
      </w:r>
      <w:r w:rsidRPr="00DB2000">
        <w:rPr>
          <w:b w:val="0"/>
          <w:sz w:val="24"/>
          <w:szCs w:val="24"/>
        </w:rPr>
        <w:t xml:space="preserve">, Ashenafi Zeleke Melaku </w:t>
      </w:r>
      <w:r w:rsidRPr="00DB2000">
        <w:rPr>
          <w:b w:val="0"/>
          <w:sz w:val="24"/>
          <w:szCs w:val="24"/>
          <w:vertAlign w:val="superscript"/>
        </w:rPr>
        <w:t>a</w:t>
      </w:r>
      <w:r w:rsidRPr="00DB2000">
        <w:rPr>
          <w:b w:val="0"/>
          <w:sz w:val="24"/>
          <w:szCs w:val="24"/>
        </w:rPr>
        <w:t>*</w:t>
      </w:r>
    </w:p>
    <w:p w:rsidR="00C068F2" w:rsidRPr="00DB2000" w:rsidRDefault="00C068F2" w:rsidP="00C068F2">
      <w:pPr>
        <w:pStyle w:val="Heading1"/>
        <w:rPr>
          <w:b w:val="0"/>
          <w:sz w:val="24"/>
          <w:szCs w:val="24"/>
        </w:rPr>
      </w:pPr>
      <w:proofErr w:type="spellStart"/>
      <w:proofErr w:type="gramStart"/>
      <w:r w:rsidRPr="00DB2000">
        <w:rPr>
          <w:b w:val="0"/>
          <w:sz w:val="24"/>
          <w:szCs w:val="24"/>
          <w:vertAlign w:val="superscript"/>
        </w:rPr>
        <w:t>a</w:t>
      </w:r>
      <w:r w:rsidRPr="00DB2000">
        <w:rPr>
          <w:b w:val="0"/>
          <w:sz w:val="24"/>
          <w:szCs w:val="24"/>
        </w:rPr>
        <w:t>Department</w:t>
      </w:r>
      <w:proofErr w:type="spellEnd"/>
      <w:proofErr w:type="gramEnd"/>
      <w:r w:rsidRPr="00DB2000">
        <w:rPr>
          <w:b w:val="0"/>
          <w:sz w:val="24"/>
          <w:szCs w:val="24"/>
        </w:rPr>
        <w:t xml:space="preserve"> of Chemistry, College of Natural and computational Sciences, Woldia University, Woldia, North Wollo Zone, Amhara, Ethiopia</w:t>
      </w:r>
    </w:p>
    <w:p w:rsidR="00C068F2" w:rsidRPr="00DB2000" w:rsidRDefault="00C068F2" w:rsidP="00C068F2">
      <w:pPr>
        <w:pStyle w:val="Heading1"/>
        <w:spacing w:before="0"/>
        <w:rPr>
          <w:b w:val="0"/>
          <w:sz w:val="24"/>
          <w:szCs w:val="24"/>
        </w:rPr>
      </w:pPr>
      <w:r w:rsidRPr="00DB2000">
        <w:rPr>
          <w:b w:val="0"/>
          <w:sz w:val="24"/>
          <w:szCs w:val="24"/>
        </w:rPr>
        <w:t>*corresponding author</w:t>
      </w:r>
    </w:p>
    <w:p w:rsidR="00C068F2" w:rsidRPr="00DB2000" w:rsidRDefault="00C068F2" w:rsidP="00C068F2">
      <w:pPr>
        <w:pStyle w:val="Heading1"/>
        <w:rPr>
          <w:sz w:val="24"/>
          <w:szCs w:val="24"/>
        </w:rPr>
      </w:pPr>
      <w:r w:rsidRPr="00DB2000">
        <w:rPr>
          <w:sz w:val="24"/>
          <w:szCs w:val="24"/>
        </w:rPr>
        <w:t xml:space="preserve">Supplementary information </w:t>
      </w:r>
    </w:p>
    <w:p w:rsidR="007D271C" w:rsidRDefault="007D271C">
      <w:pPr>
        <w:spacing w:after="160" w:line="259" w:lineRule="auto"/>
        <w:rPr>
          <w:rFonts w:ascii="Times New Roman" w:hAnsi="Times New Roman"/>
          <w:b/>
          <w:sz w:val="24"/>
          <w:szCs w:val="24"/>
        </w:rPr>
      </w:pPr>
      <w:r>
        <w:rPr>
          <w:rFonts w:ascii="Times New Roman" w:hAnsi="Times New Roman"/>
          <w:b/>
          <w:sz w:val="24"/>
          <w:szCs w:val="24"/>
        </w:rPr>
        <w:br w:type="page"/>
      </w:r>
    </w:p>
    <w:p w:rsidR="002A32DF" w:rsidRPr="002A32DF" w:rsidRDefault="002A32DF" w:rsidP="002A32DF">
      <w:pPr>
        <w:pStyle w:val="Heading2"/>
        <w:spacing w:before="0" w:after="240" w:line="240" w:lineRule="auto"/>
        <w:rPr>
          <w:rFonts w:ascii="Times New Roman" w:hAnsi="Times New Roman" w:cs="Times New Roman"/>
          <w:b/>
          <w:color w:val="000000" w:themeColor="text1"/>
          <w:szCs w:val="24"/>
        </w:rPr>
      </w:pPr>
      <w:bookmarkStart w:id="0" w:name="_Toc137892201"/>
      <w:r w:rsidRPr="002A32DF">
        <w:rPr>
          <w:rFonts w:ascii="Times New Roman" w:hAnsi="Times New Roman" w:cs="Times New Roman"/>
          <w:b/>
          <w:color w:val="000000" w:themeColor="text1"/>
          <w:szCs w:val="24"/>
        </w:rPr>
        <w:lastRenderedPageBreak/>
        <w:t>Calibration of the instruments in the Determination of selected metals</w:t>
      </w:r>
      <w:bookmarkEnd w:id="0"/>
    </w:p>
    <w:p w:rsidR="002A32DF" w:rsidRPr="00DB2000" w:rsidRDefault="002A32DF" w:rsidP="002A32DF">
      <w:pPr>
        <w:spacing w:after="0" w:line="360" w:lineRule="auto"/>
        <w:jc w:val="both"/>
        <w:rPr>
          <w:rFonts w:ascii="Times New Roman" w:hAnsi="Times New Roman"/>
          <w:sz w:val="24"/>
          <w:szCs w:val="24"/>
        </w:rPr>
      </w:pPr>
      <w:r w:rsidRPr="00DB2000">
        <w:rPr>
          <w:rFonts w:ascii="Times New Roman" w:hAnsi="Times New Roman"/>
          <w:sz w:val="24"/>
          <w:szCs w:val="24"/>
        </w:rPr>
        <w:t xml:space="preserve">Atomic Absorption Spectrophotometer (Model ZEENIT 700P) </w:t>
      </w:r>
      <w:proofErr w:type="gramStart"/>
      <w:r w:rsidRPr="00DB2000">
        <w:rPr>
          <w:rFonts w:ascii="Times New Roman" w:hAnsi="Times New Roman"/>
          <w:sz w:val="24"/>
          <w:szCs w:val="24"/>
        </w:rPr>
        <w:t>was used</w:t>
      </w:r>
      <w:proofErr w:type="gramEnd"/>
      <w:r w:rsidRPr="00DB2000">
        <w:rPr>
          <w:rFonts w:ascii="Times New Roman" w:hAnsi="Times New Roman"/>
          <w:sz w:val="24"/>
          <w:szCs w:val="24"/>
        </w:rPr>
        <w:t xml:space="preserve"> to determine the metal concentrations in the water sample. Instrument calibration </w:t>
      </w:r>
      <w:proofErr w:type="gramStart"/>
      <w:r w:rsidRPr="00DB2000">
        <w:rPr>
          <w:rFonts w:ascii="Times New Roman" w:hAnsi="Times New Roman"/>
          <w:sz w:val="24"/>
          <w:szCs w:val="24"/>
        </w:rPr>
        <w:t>was done</w:t>
      </w:r>
      <w:proofErr w:type="gramEnd"/>
      <w:r w:rsidRPr="00DB2000">
        <w:rPr>
          <w:rFonts w:ascii="Times New Roman" w:hAnsi="Times New Roman"/>
          <w:sz w:val="24"/>
          <w:szCs w:val="24"/>
        </w:rPr>
        <w:t xml:space="preserve"> using the standards before determination of the sample. The stock solution, that is 1000 ppm of each metal, </w:t>
      </w:r>
      <w:proofErr w:type="gramStart"/>
      <w:r w:rsidRPr="00DB2000">
        <w:rPr>
          <w:rFonts w:ascii="Times New Roman" w:hAnsi="Times New Roman"/>
          <w:sz w:val="24"/>
          <w:szCs w:val="24"/>
        </w:rPr>
        <w:t>was taken</w:t>
      </w:r>
      <w:proofErr w:type="gramEnd"/>
      <w:r w:rsidRPr="00DB2000">
        <w:rPr>
          <w:rFonts w:ascii="Times New Roman" w:hAnsi="Times New Roman"/>
          <w:sz w:val="24"/>
          <w:szCs w:val="24"/>
        </w:rPr>
        <w:t xml:space="preserve"> and 20 ppm was prepared as an intermediate for preparing the working standards. The working standards were prepared according to the sensitivity of each lamp in the AAS instrument. By using the working </w:t>
      </w:r>
      <w:proofErr w:type="gramStart"/>
      <w:r w:rsidRPr="00DB2000">
        <w:rPr>
          <w:rFonts w:ascii="Times New Roman" w:hAnsi="Times New Roman"/>
          <w:sz w:val="24"/>
          <w:szCs w:val="24"/>
        </w:rPr>
        <w:t>standards</w:t>
      </w:r>
      <w:proofErr w:type="gramEnd"/>
      <w:r w:rsidRPr="00DB2000">
        <w:rPr>
          <w:rFonts w:ascii="Times New Roman" w:hAnsi="Times New Roman"/>
          <w:sz w:val="24"/>
          <w:szCs w:val="24"/>
        </w:rPr>
        <w:t xml:space="preserve"> the instrument was calibrated with good correlation coefficient. After making sure the instrument </w:t>
      </w:r>
      <w:proofErr w:type="gramStart"/>
      <w:r w:rsidRPr="00DB2000">
        <w:rPr>
          <w:rFonts w:ascii="Times New Roman" w:hAnsi="Times New Roman"/>
          <w:sz w:val="24"/>
          <w:szCs w:val="24"/>
        </w:rPr>
        <w:t>was properly calibrated</w:t>
      </w:r>
      <w:proofErr w:type="gramEnd"/>
      <w:r w:rsidRPr="00DB2000">
        <w:rPr>
          <w:rFonts w:ascii="Times New Roman" w:hAnsi="Times New Roman"/>
          <w:sz w:val="24"/>
          <w:szCs w:val="24"/>
        </w:rPr>
        <w:t>, the concentration of the metals in each sample was measured. The calibration curve exhibited good linearity, with R</w:t>
      </w:r>
      <w:r w:rsidRPr="00DB2000">
        <w:rPr>
          <w:rFonts w:ascii="Times New Roman" w:hAnsi="Times New Roman"/>
          <w:sz w:val="24"/>
          <w:szCs w:val="24"/>
          <w:vertAlign w:val="superscript"/>
        </w:rPr>
        <w:t xml:space="preserve">2 </w:t>
      </w:r>
      <w:r w:rsidRPr="00DB2000">
        <w:rPr>
          <w:rFonts w:ascii="Times New Roman" w:hAnsi="Times New Roman"/>
          <w:sz w:val="24"/>
          <w:szCs w:val="24"/>
        </w:rPr>
        <w:t xml:space="preserve">values ranging between 0.995 and </w:t>
      </w:r>
      <w:proofErr w:type="gramStart"/>
      <w:r w:rsidRPr="00DB2000">
        <w:rPr>
          <w:rFonts w:ascii="Times New Roman" w:hAnsi="Times New Roman"/>
          <w:sz w:val="24"/>
          <w:szCs w:val="24"/>
        </w:rPr>
        <w:t>0.999 which</w:t>
      </w:r>
      <w:proofErr w:type="gramEnd"/>
      <w:r w:rsidRPr="00DB2000">
        <w:rPr>
          <w:rFonts w:ascii="Times New Roman" w:hAnsi="Times New Roman"/>
          <w:sz w:val="24"/>
          <w:szCs w:val="24"/>
        </w:rPr>
        <w:t xml:space="preserve"> were greater than the acceptable limit of 0.995 for the linearity. Based on the information from the correlation coefficients and their corresponding calibration curves for each metal, it is possible to say the two variables (concentration and absorbance) have a good positive correlation and linearity. The concentration of the working standards, correlation coefficient, and calibration equation of the calibration curve for each metal </w:t>
      </w:r>
      <w:proofErr w:type="gramStart"/>
      <w:r w:rsidRPr="00DB2000">
        <w:rPr>
          <w:rFonts w:ascii="Times New Roman" w:hAnsi="Times New Roman"/>
          <w:sz w:val="24"/>
          <w:szCs w:val="24"/>
        </w:rPr>
        <w:t>are shown</w:t>
      </w:r>
      <w:proofErr w:type="gramEnd"/>
      <w:r w:rsidRPr="00DB2000">
        <w:rPr>
          <w:rFonts w:ascii="Times New Roman" w:hAnsi="Times New Roman"/>
          <w:sz w:val="24"/>
          <w:szCs w:val="24"/>
        </w:rPr>
        <w:t xml:space="preserve"> in Table 3 of the Supplementary Material and figures 4-9.</w:t>
      </w:r>
    </w:p>
    <w:p w:rsidR="00C068F2" w:rsidRPr="00DB2000" w:rsidRDefault="00C068F2" w:rsidP="009A36AE">
      <w:pPr>
        <w:pStyle w:val="Caption"/>
        <w:spacing w:before="240"/>
        <w:rPr>
          <w:rFonts w:ascii="Times New Roman" w:hAnsi="Times New Roman"/>
          <w:b w:val="0"/>
          <w:sz w:val="24"/>
          <w:szCs w:val="24"/>
        </w:rPr>
      </w:pPr>
      <w:r w:rsidRPr="00DB2000">
        <w:rPr>
          <w:rFonts w:ascii="Times New Roman" w:hAnsi="Times New Roman"/>
          <w:b w:val="0"/>
          <w:sz w:val="24"/>
          <w:szCs w:val="24"/>
        </w:rPr>
        <w:t xml:space="preserve">Table </w:t>
      </w:r>
      <w:r w:rsidR="004C34F0">
        <w:rPr>
          <w:rFonts w:ascii="Times New Roman" w:hAnsi="Times New Roman"/>
          <w:b w:val="0"/>
          <w:sz w:val="24"/>
          <w:szCs w:val="24"/>
        </w:rPr>
        <w:t>S</w:t>
      </w:r>
      <w:r w:rsidRPr="00DB2000">
        <w:rPr>
          <w:rFonts w:ascii="Times New Roman" w:hAnsi="Times New Roman"/>
          <w:b w:val="0"/>
          <w:sz w:val="24"/>
          <w:szCs w:val="24"/>
        </w:rPr>
        <w:fldChar w:fldCharType="begin"/>
      </w:r>
      <w:r w:rsidRPr="00DB2000">
        <w:rPr>
          <w:rFonts w:ascii="Times New Roman" w:hAnsi="Times New Roman"/>
          <w:b w:val="0"/>
          <w:sz w:val="24"/>
          <w:szCs w:val="24"/>
        </w:rPr>
        <w:instrText xml:space="preserve"> SEQ Table \* ARABIC </w:instrText>
      </w:r>
      <w:r w:rsidRPr="00DB2000">
        <w:rPr>
          <w:rFonts w:ascii="Times New Roman" w:hAnsi="Times New Roman"/>
          <w:b w:val="0"/>
          <w:sz w:val="24"/>
          <w:szCs w:val="24"/>
        </w:rPr>
        <w:fldChar w:fldCharType="separate"/>
      </w:r>
      <w:r w:rsidRPr="00DB2000">
        <w:rPr>
          <w:rFonts w:ascii="Times New Roman" w:hAnsi="Times New Roman"/>
          <w:b w:val="0"/>
          <w:noProof/>
          <w:sz w:val="24"/>
          <w:szCs w:val="24"/>
        </w:rPr>
        <w:t>1</w:t>
      </w:r>
      <w:r w:rsidRPr="00DB2000">
        <w:rPr>
          <w:rFonts w:ascii="Times New Roman" w:hAnsi="Times New Roman"/>
          <w:b w:val="0"/>
          <w:sz w:val="24"/>
          <w:szCs w:val="24"/>
        </w:rPr>
        <w:fldChar w:fldCharType="end"/>
      </w:r>
      <w:r w:rsidRPr="00DB2000">
        <w:rPr>
          <w:rFonts w:ascii="Times New Roman" w:hAnsi="Times New Roman"/>
          <w:b w:val="0"/>
          <w:sz w:val="24"/>
          <w:szCs w:val="24"/>
        </w:rPr>
        <w:t>: Working standard solution concentration, Calibration curve Regression equation and correlation coefficient for each metal analyzed.</w:t>
      </w:r>
    </w:p>
    <w:tbl>
      <w:tblPr>
        <w:tblStyle w:val="ListTable6Colorful"/>
        <w:tblW w:w="8670" w:type="dxa"/>
        <w:tblInd w:w="612" w:type="dxa"/>
        <w:tblLayout w:type="fixed"/>
        <w:tblLook w:val="04A0" w:firstRow="1" w:lastRow="0" w:firstColumn="1" w:lastColumn="0" w:noHBand="0" w:noVBand="1"/>
      </w:tblPr>
      <w:tblGrid>
        <w:gridCol w:w="1156"/>
        <w:gridCol w:w="2534"/>
        <w:gridCol w:w="2628"/>
        <w:gridCol w:w="2352"/>
      </w:tblGrid>
      <w:tr w:rsidR="00C068F2" w:rsidRPr="00DB2000" w:rsidTr="00FC7203">
        <w:trPr>
          <w:cnfStyle w:val="100000000000" w:firstRow="1" w:lastRow="0" w:firstColumn="0" w:lastColumn="0" w:oddVBand="0" w:evenVBand="0" w:oddHBand="0"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1156" w:type="dxa"/>
          </w:tcPr>
          <w:p w:rsidR="00C068F2" w:rsidRPr="00DB2000" w:rsidRDefault="00C068F2" w:rsidP="000F7598">
            <w:pPr>
              <w:spacing w:after="0" w:line="360" w:lineRule="auto"/>
              <w:jc w:val="both"/>
              <w:rPr>
                <w:rFonts w:ascii="Times New Roman" w:hAnsi="Times New Roman"/>
                <w:sz w:val="24"/>
                <w:szCs w:val="24"/>
              </w:rPr>
            </w:pPr>
            <w:r w:rsidRPr="00DB2000">
              <w:rPr>
                <w:rFonts w:ascii="Times New Roman" w:hAnsi="Times New Roman"/>
                <w:sz w:val="24"/>
                <w:szCs w:val="24"/>
              </w:rPr>
              <w:t>Metal</w:t>
            </w:r>
          </w:p>
        </w:tc>
        <w:tc>
          <w:tcPr>
            <w:tcW w:w="2534" w:type="dxa"/>
          </w:tcPr>
          <w:p w:rsidR="00C068F2" w:rsidRPr="00DB2000" w:rsidRDefault="00C068F2" w:rsidP="000F7598">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Concentration standard (mg/L)</w:t>
            </w:r>
          </w:p>
        </w:tc>
        <w:tc>
          <w:tcPr>
            <w:tcW w:w="2628" w:type="dxa"/>
          </w:tcPr>
          <w:p w:rsidR="00C068F2" w:rsidRPr="00DB2000" w:rsidRDefault="00C068F2" w:rsidP="000F7598">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Regression equation</w:t>
            </w:r>
          </w:p>
        </w:tc>
        <w:tc>
          <w:tcPr>
            <w:tcW w:w="2352" w:type="dxa"/>
          </w:tcPr>
          <w:p w:rsidR="00C068F2" w:rsidRPr="00DB2000" w:rsidRDefault="00C068F2" w:rsidP="000F7598">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Regression coefficient limit (R</w:t>
            </w:r>
            <w:r w:rsidRPr="00DB2000">
              <w:rPr>
                <w:rFonts w:ascii="Times New Roman" w:hAnsi="Times New Roman"/>
                <w:sz w:val="24"/>
                <w:szCs w:val="24"/>
                <w:vertAlign w:val="superscript"/>
              </w:rPr>
              <w:t xml:space="preserve">2 </w:t>
            </w:r>
            <w:r w:rsidRPr="00DB2000">
              <w:rPr>
                <w:rFonts w:ascii="Times New Roman" w:hAnsi="Times New Roman"/>
                <w:sz w:val="24"/>
                <w:szCs w:val="24"/>
              </w:rPr>
              <w:t>)</w:t>
            </w:r>
          </w:p>
        </w:tc>
      </w:tr>
      <w:tr w:rsidR="00C068F2" w:rsidRPr="00DB2000" w:rsidTr="00A05E0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156" w:type="dxa"/>
          </w:tcPr>
          <w:p w:rsidR="00C068F2" w:rsidRPr="00DB2000" w:rsidRDefault="00C068F2" w:rsidP="000F7598">
            <w:pPr>
              <w:spacing w:after="0" w:line="360" w:lineRule="auto"/>
              <w:jc w:val="both"/>
              <w:rPr>
                <w:rFonts w:ascii="Times New Roman" w:hAnsi="Times New Roman"/>
                <w:sz w:val="24"/>
                <w:szCs w:val="24"/>
              </w:rPr>
            </w:pPr>
            <w:r w:rsidRPr="00DB2000">
              <w:rPr>
                <w:rFonts w:ascii="Times New Roman" w:hAnsi="Times New Roman"/>
                <w:sz w:val="24"/>
                <w:szCs w:val="24"/>
              </w:rPr>
              <w:t>Fe</w:t>
            </w:r>
          </w:p>
        </w:tc>
        <w:tc>
          <w:tcPr>
            <w:tcW w:w="2534" w:type="dxa"/>
          </w:tcPr>
          <w:p w:rsidR="00C068F2" w:rsidRPr="00DB2000" w:rsidRDefault="00C068F2" w:rsidP="000F7598">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0.5,  1,  2,  4</w:t>
            </w:r>
          </w:p>
        </w:tc>
        <w:tc>
          <w:tcPr>
            <w:tcW w:w="2628" w:type="dxa"/>
          </w:tcPr>
          <w:p w:rsidR="00C068F2" w:rsidRPr="00DB2000" w:rsidRDefault="00C068F2" w:rsidP="000F7598">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Y=0.1439x+0.0257</w:t>
            </w:r>
          </w:p>
        </w:tc>
        <w:tc>
          <w:tcPr>
            <w:tcW w:w="2352" w:type="dxa"/>
          </w:tcPr>
          <w:p w:rsidR="00C068F2" w:rsidRPr="00DB2000" w:rsidRDefault="00C068F2" w:rsidP="000F7598">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0.9955</w:t>
            </w:r>
          </w:p>
        </w:tc>
      </w:tr>
      <w:tr w:rsidR="00C068F2" w:rsidRPr="00DB2000" w:rsidTr="00A05E0A">
        <w:trPr>
          <w:trHeight w:val="450"/>
        </w:trPr>
        <w:tc>
          <w:tcPr>
            <w:cnfStyle w:val="001000000000" w:firstRow="0" w:lastRow="0" w:firstColumn="1" w:lastColumn="0" w:oddVBand="0" w:evenVBand="0" w:oddHBand="0" w:evenHBand="0" w:firstRowFirstColumn="0" w:firstRowLastColumn="0" w:lastRowFirstColumn="0" w:lastRowLastColumn="0"/>
            <w:tcW w:w="1156" w:type="dxa"/>
          </w:tcPr>
          <w:p w:rsidR="00C068F2" w:rsidRPr="00DB2000" w:rsidRDefault="00C068F2" w:rsidP="000F7598">
            <w:pPr>
              <w:spacing w:after="0" w:line="360" w:lineRule="auto"/>
              <w:jc w:val="both"/>
              <w:rPr>
                <w:rFonts w:ascii="Times New Roman" w:hAnsi="Times New Roman"/>
                <w:sz w:val="24"/>
                <w:szCs w:val="24"/>
              </w:rPr>
            </w:pPr>
            <w:proofErr w:type="spellStart"/>
            <w:r w:rsidRPr="00DB2000">
              <w:rPr>
                <w:rFonts w:ascii="Times New Roman" w:hAnsi="Times New Roman"/>
                <w:sz w:val="24"/>
                <w:szCs w:val="24"/>
              </w:rPr>
              <w:t>Pd</w:t>
            </w:r>
            <w:proofErr w:type="spellEnd"/>
          </w:p>
        </w:tc>
        <w:tc>
          <w:tcPr>
            <w:tcW w:w="2534" w:type="dxa"/>
          </w:tcPr>
          <w:p w:rsidR="00C068F2" w:rsidRPr="00DB2000" w:rsidRDefault="00C068F2" w:rsidP="000F759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0.25.   0.5,   1, 2</w:t>
            </w:r>
          </w:p>
        </w:tc>
        <w:tc>
          <w:tcPr>
            <w:tcW w:w="2628" w:type="dxa"/>
          </w:tcPr>
          <w:p w:rsidR="00C068F2" w:rsidRPr="00DB2000" w:rsidRDefault="00C068F2" w:rsidP="000F759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Y=0.0193x+0.0005</w:t>
            </w:r>
          </w:p>
        </w:tc>
        <w:tc>
          <w:tcPr>
            <w:tcW w:w="2352" w:type="dxa"/>
          </w:tcPr>
          <w:p w:rsidR="00C068F2" w:rsidRPr="00DB2000" w:rsidRDefault="00C068F2" w:rsidP="000F759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0.9999</w:t>
            </w:r>
          </w:p>
        </w:tc>
      </w:tr>
      <w:tr w:rsidR="00C068F2" w:rsidRPr="00DB2000" w:rsidTr="00FC7203">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156" w:type="dxa"/>
          </w:tcPr>
          <w:p w:rsidR="00C068F2" w:rsidRPr="00DB2000" w:rsidRDefault="00C068F2" w:rsidP="000F7598">
            <w:pPr>
              <w:pStyle w:val="Default"/>
              <w:spacing w:line="360" w:lineRule="auto"/>
              <w:jc w:val="both"/>
            </w:pPr>
            <w:r w:rsidRPr="00DB2000">
              <w:t>Cd</w:t>
            </w:r>
          </w:p>
        </w:tc>
        <w:tc>
          <w:tcPr>
            <w:tcW w:w="2534" w:type="dxa"/>
          </w:tcPr>
          <w:p w:rsidR="00C068F2" w:rsidRPr="00DB2000" w:rsidRDefault="00C068F2" w:rsidP="000F759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FF0000"/>
              </w:rPr>
            </w:pPr>
            <w:r w:rsidRPr="00DB2000">
              <w:t>0.2 , 0.4, 0.6 ,0.8</w:t>
            </w:r>
          </w:p>
        </w:tc>
        <w:tc>
          <w:tcPr>
            <w:tcW w:w="2628" w:type="dxa"/>
          </w:tcPr>
          <w:p w:rsidR="00C068F2" w:rsidRPr="00DB2000" w:rsidRDefault="00C068F2" w:rsidP="000F7598">
            <w:pPr>
              <w:pStyle w:val="Default"/>
              <w:spacing w:line="360" w:lineRule="auto"/>
              <w:jc w:val="both"/>
              <w:cnfStyle w:val="000000100000" w:firstRow="0" w:lastRow="0" w:firstColumn="0" w:lastColumn="0" w:oddVBand="0" w:evenVBand="0" w:oddHBand="1" w:evenHBand="0" w:firstRowFirstColumn="0" w:firstRowLastColumn="0" w:lastRowFirstColumn="0" w:lastRowLastColumn="0"/>
            </w:pPr>
            <w:r w:rsidRPr="00DB2000">
              <w:t>Y=0.0004x+2E-06</w:t>
            </w:r>
          </w:p>
        </w:tc>
        <w:tc>
          <w:tcPr>
            <w:tcW w:w="2352" w:type="dxa"/>
          </w:tcPr>
          <w:p w:rsidR="00C068F2" w:rsidRPr="00DB2000" w:rsidRDefault="00C068F2" w:rsidP="000F7598">
            <w:pPr>
              <w:pStyle w:val="Default"/>
              <w:spacing w:line="360" w:lineRule="auto"/>
              <w:jc w:val="both"/>
              <w:cnfStyle w:val="000000100000" w:firstRow="0" w:lastRow="0" w:firstColumn="0" w:lastColumn="0" w:oddVBand="0" w:evenVBand="0" w:oddHBand="1" w:evenHBand="0" w:firstRowFirstColumn="0" w:firstRowLastColumn="0" w:lastRowFirstColumn="0" w:lastRowLastColumn="0"/>
            </w:pPr>
            <w:r w:rsidRPr="00DB2000">
              <w:t>0.9968</w:t>
            </w:r>
          </w:p>
        </w:tc>
      </w:tr>
      <w:tr w:rsidR="00C068F2" w:rsidRPr="00DB2000" w:rsidTr="00A05E0A">
        <w:trPr>
          <w:trHeight w:val="486"/>
        </w:trPr>
        <w:tc>
          <w:tcPr>
            <w:cnfStyle w:val="001000000000" w:firstRow="0" w:lastRow="0" w:firstColumn="1" w:lastColumn="0" w:oddVBand="0" w:evenVBand="0" w:oddHBand="0" w:evenHBand="0" w:firstRowFirstColumn="0" w:firstRowLastColumn="0" w:lastRowFirstColumn="0" w:lastRowLastColumn="0"/>
            <w:tcW w:w="1156" w:type="dxa"/>
          </w:tcPr>
          <w:p w:rsidR="00C068F2" w:rsidRPr="00DB2000" w:rsidRDefault="00C068F2" w:rsidP="000F7598">
            <w:pPr>
              <w:spacing w:after="0" w:line="360" w:lineRule="auto"/>
              <w:jc w:val="both"/>
              <w:rPr>
                <w:rFonts w:ascii="Times New Roman" w:hAnsi="Times New Roman"/>
                <w:color w:val="000000"/>
                <w:sz w:val="24"/>
                <w:szCs w:val="24"/>
              </w:rPr>
            </w:pPr>
            <w:r w:rsidRPr="00DB2000">
              <w:rPr>
                <w:rFonts w:ascii="Times New Roman" w:hAnsi="Times New Roman"/>
                <w:color w:val="000000"/>
                <w:sz w:val="24"/>
                <w:szCs w:val="24"/>
              </w:rPr>
              <w:t>Cu</w:t>
            </w:r>
          </w:p>
        </w:tc>
        <w:tc>
          <w:tcPr>
            <w:tcW w:w="2534" w:type="dxa"/>
          </w:tcPr>
          <w:p w:rsidR="00C068F2" w:rsidRPr="00DB2000" w:rsidRDefault="00C068F2" w:rsidP="000F759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DB2000">
              <w:rPr>
                <w:rFonts w:ascii="Times New Roman" w:hAnsi="Times New Roman"/>
                <w:color w:val="000000"/>
                <w:sz w:val="24"/>
                <w:szCs w:val="24"/>
              </w:rPr>
              <w:t xml:space="preserve">0.15 0.25  0.45,0.65  </w:t>
            </w:r>
          </w:p>
        </w:tc>
        <w:tc>
          <w:tcPr>
            <w:tcW w:w="2628" w:type="dxa"/>
          </w:tcPr>
          <w:p w:rsidR="00C068F2" w:rsidRPr="00DB2000" w:rsidRDefault="00C068F2" w:rsidP="000F759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DB2000">
              <w:rPr>
                <w:rFonts w:ascii="Times New Roman" w:hAnsi="Times New Roman"/>
                <w:color w:val="000000"/>
                <w:sz w:val="24"/>
                <w:szCs w:val="24"/>
              </w:rPr>
              <w:t>Y=0.1324x+0.0112</w:t>
            </w:r>
          </w:p>
        </w:tc>
        <w:tc>
          <w:tcPr>
            <w:tcW w:w="2352" w:type="dxa"/>
          </w:tcPr>
          <w:p w:rsidR="00C068F2" w:rsidRPr="00DB2000" w:rsidRDefault="00C068F2" w:rsidP="000F759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DB2000">
              <w:rPr>
                <w:rFonts w:ascii="Times New Roman" w:hAnsi="Times New Roman"/>
                <w:color w:val="000000"/>
                <w:sz w:val="24"/>
                <w:szCs w:val="24"/>
              </w:rPr>
              <w:t>0.9999</w:t>
            </w:r>
          </w:p>
        </w:tc>
      </w:tr>
      <w:tr w:rsidR="00C068F2" w:rsidRPr="00DB2000" w:rsidTr="00A05E0A">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156" w:type="dxa"/>
          </w:tcPr>
          <w:p w:rsidR="00C068F2" w:rsidRPr="00DB2000" w:rsidRDefault="00C068F2" w:rsidP="000F7598">
            <w:pPr>
              <w:spacing w:after="0" w:line="360" w:lineRule="auto"/>
              <w:jc w:val="both"/>
              <w:rPr>
                <w:rFonts w:ascii="Times New Roman" w:hAnsi="Times New Roman"/>
                <w:sz w:val="24"/>
                <w:szCs w:val="24"/>
              </w:rPr>
            </w:pPr>
            <w:r w:rsidRPr="00DB2000">
              <w:rPr>
                <w:rFonts w:ascii="Times New Roman" w:hAnsi="Times New Roman"/>
                <w:sz w:val="24"/>
                <w:szCs w:val="24"/>
              </w:rPr>
              <w:t>K</w:t>
            </w:r>
            <w:r w:rsidRPr="00DB2000">
              <w:rPr>
                <w:rFonts w:ascii="Times New Roman" w:hAnsi="Times New Roman"/>
                <w:sz w:val="24"/>
                <w:szCs w:val="24"/>
                <w:vertAlign w:val="superscript"/>
              </w:rPr>
              <w:t>+</w:t>
            </w:r>
          </w:p>
        </w:tc>
        <w:tc>
          <w:tcPr>
            <w:tcW w:w="2534" w:type="dxa"/>
          </w:tcPr>
          <w:p w:rsidR="00C068F2" w:rsidRPr="00DB2000" w:rsidRDefault="00C068F2" w:rsidP="000F7598">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0.5   1,  2   ,4</w:t>
            </w:r>
          </w:p>
        </w:tc>
        <w:tc>
          <w:tcPr>
            <w:tcW w:w="2628" w:type="dxa"/>
          </w:tcPr>
          <w:p w:rsidR="00C068F2" w:rsidRPr="00DB2000" w:rsidRDefault="00C068F2" w:rsidP="000F7598">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Y=0.3562x+0.1616</w:t>
            </w:r>
          </w:p>
        </w:tc>
        <w:tc>
          <w:tcPr>
            <w:tcW w:w="2352" w:type="dxa"/>
          </w:tcPr>
          <w:p w:rsidR="00C068F2" w:rsidRPr="00DB2000" w:rsidRDefault="00C068F2" w:rsidP="000F7598">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0.9977</w:t>
            </w:r>
          </w:p>
        </w:tc>
      </w:tr>
      <w:tr w:rsidR="00C068F2" w:rsidRPr="00DB2000" w:rsidTr="00A05E0A">
        <w:trPr>
          <w:trHeight w:val="540"/>
        </w:trPr>
        <w:tc>
          <w:tcPr>
            <w:cnfStyle w:val="001000000000" w:firstRow="0" w:lastRow="0" w:firstColumn="1" w:lastColumn="0" w:oddVBand="0" w:evenVBand="0" w:oddHBand="0" w:evenHBand="0" w:firstRowFirstColumn="0" w:firstRowLastColumn="0" w:lastRowFirstColumn="0" w:lastRowLastColumn="0"/>
            <w:tcW w:w="1156" w:type="dxa"/>
          </w:tcPr>
          <w:p w:rsidR="00C068F2" w:rsidRPr="00DB2000" w:rsidRDefault="00C068F2" w:rsidP="000F7598">
            <w:pPr>
              <w:spacing w:after="0" w:line="360" w:lineRule="auto"/>
              <w:jc w:val="both"/>
              <w:rPr>
                <w:rFonts w:ascii="Times New Roman" w:hAnsi="Times New Roman"/>
                <w:sz w:val="24"/>
                <w:szCs w:val="24"/>
              </w:rPr>
            </w:pPr>
            <w:r w:rsidRPr="00DB2000">
              <w:rPr>
                <w:rFonts w:ascii="Times New Roman" w:hAnsi="Times New Roman"/>
                <w:sz w:val="24"/>
                <w:szCs w:val="24"/>
              </w:rPr>
              <w:t>Ca</w:t>
            </w:r>
            <w:r w:rsidRPr="00DB2000">
              <w:rPr>
                <w:rFonts w:ascii="Times New Roman" w:hAnsi="Times New Roman"/>
                <w:sz w:val="24"/>
                <w:szCs w:val="24"/>
                <w:vertAlign w:val="superscript"/>
              </w:rPr>
              <w:t>2+</w:t>
            </w:r>
          </w:p>
        </w:tc>
        <w:tc>
          <w:tcPr>
            <w:tcW w:w="2534" w:type="dxa"/>
          </w:tcPr>
          <w:p w:rsidR="00C068F2" w:rsidRPr="00DB2000" w:rsidRDefault="00C068F2" w:rsidP="000F759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5,  10,  15,  20</w:t>
            </w:r>
          </w:p>
        </w:tc>
        <w:tc>
          <w:tcPr>
            <w:tcW w:w="2628" w:type="dxa"/>
          </w:tcPr>
          <w:p w:rsidR="00C068F2" w:rsidRPr="00DB2000" w:rsidRDefault="00C068F2" w:rsidP="000F759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Y=0.5258x+0.02154</w:t>
            </w:r>
          </w:p>
        </w:tc>
        <w:tc>
          <w:tcPr>
            <w:tcW w:w="2352" w:type="dxa"/>
          </w:tcPr>
          <w:p w:rsidR="00C068F2" w:rsidRPr="00DB2000" w:rsidRDefault="00C068F2" w:rsidP="000F759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0.9999</w:t>
            </w:r>
          </w:p>
        </w:tc>
      </w:tr>
      <w:tr w:rsidR="00C068F2" w:rsidRPr="00DB2000" w:rsidTr="00A05E0A">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56" w:type="dxa"/>
          </w:tcPr>
          <w:p w:rsidR="00C068F2" w:rsidRPr="00DB2000" w:rsidRDefault="00C068F2" w:rsidP="000F7598">
            <w:pPr>
              <w:spacing w:after="0" w:line="360" w:lineRule="auto"/>
              <w:jc w:val="both"/>
              <w:rPr>
                <w:rFonts w:ascii="Times New Roman" w:hAnsi="Times New Roman"/>
                <w:sz w:val="24"/>
                <w:szCs w:val="24"/>
              </w:rPr>
            </w:pPr>
            <w:r w:rsidRPr="00DB2000">
              <w:rPr>
                <w:rFonts w:ascii="Times New Roman" w:hAnsi="Times New Roman"/>
                <w:sz w:val="24"/>
                <w:szCs w:val="24"/>
              </w:rPr>
              <w:t>Na</w:t>
            </w:r>
            <w:r w:rsidRPr="00DB2000">
              <w:rPr>
                <w:rFonts w:ascii="Times New Roman" w:hAnsi="Times New Roman"/>
                <w:sz w:val="24"/>
                <w:szCs w:val="24"/>
                <w:vertAlign w:val="superscript"/>
              </w:rPr>
              <w:t>+</w:t>
            </w:r>
          </w:p>
        </w:tc>
        <w:tc>
          <w:tcPr>
            <w:tcW w:w="2534" w:type="dxa"/>
          </w:tcPr>
          <w:p w:rsidR="00C068F2" w:rsidRPr="00DB2000" w:rsidRDefault="00C068F2" w:rsidP="000F7598">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0.5,   1,   2,   4</w:t>
            </w:r>
          </w:p>
        </w:tc>
        <w:tc>
          <w:tcPr>
            <w:tcW w:w="2628" w:type="dxa"/>
          </w:tcPr>
          <w:p w:rsidR="00C068F2" w:rsidRPr="00DB2000" w:rsidRDefault="00C068F2" w:rsidP="000F7598">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Y=0.33233x+0.0921</w:t>
            </w:r>
          </w:p>
        </w:tc>
        <w:tc>
          <w:tcPr>
            <w:tcW w:w="2352" w:type="dxa"/>
          </w:tcPr>
          <w:p w:rsidR="00C068F2" w:rsidRPr="00DB2000" w:rsidRDefault="00C068F2" w:rsidP="000F7598">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0.9998</w:t>
            </w:r>
          </w:p>
        </w:tc>
      </w:tr>
    </w:tbl>
    <w:p w:rsidR="00C068F2" w:rsidRDefault="00C068F2" w:rsidP="00C068F2">
      <w:pPr>
        <w:pStyle w:val="Caption"/>
        <w:rPr>
          <w:rFonts w:ascii="Times New Roman" w:hAnsi="Times New Roman"/>
          <w:sz w:val="24"/>
          <w:szCs w:val="24"/>
        </w:rPr>
      </w:pPr>
    </w:p>
    <w:p w:rsidR="002A32DF" w:rsidRPr="002A32DF" w:rsidRDefault="002A32DF" w:rsidP="002A32DF">
      <w:pPr>
        <w:pStyle w:val="Heading2"/>
        <w:spacing w:before="0" w:after="240"/>
        <w:rPr>
          <w:rFonts w:ascii="Times New Roman" w:hAnsi="Times New Roman" w:cs="Times New Roman"/>
          <w:b/>
          <w:color w:val="000000" w:themeColor="text1"/>
          <w:szCs w:val="24"/>
        </w:rPr>
      </w:pPr>
      <w:bookmarkStart w:id="1" w:name="_Toc137892202"/>
      <w:r w:rsidRPr="002A32DF">
        <w:rPr>
          <w:rFonts w:ascii="Times New Roman" w:hAnsi="Times New Roman" w:cs="Times New Roman"/>
          <w:b/>
          <w:color w:val="000000" w:themeColor="text1"/>
          <w:szCs w:val="24"/>
        </w:rPr>
        <w:lastRenderedPageBreak/>
        <w:t>Method Detection Limits (MDL) and Limit of Quantification (LOQ)</w:t>
      </w:r>
      <w:bookmarkEnd w:id="1"/>
    </w:p>
    <w:p w:rsidR="002A32DF" w:rsidRDefault="002A32DF" w:rsidP="002A32DF">
      <w:pPr>
        <w:spacing w:line="360" w:lineRule="auto"/>
        <w:jc w:val="both"/>
        <w:rPr>
          <w:rFonts w:ascii="Times New Roman" w:hAnsi="Times New Roman"/>
          <w:sz w:val="24"/>
          <w:szCs w:val="24"/>
        </w:rPr>
      </w:pPr>
      <w:r w:rsidRPr="00DB2000">
        <w:rPr>
          <w:rFonts w:ascii="Times New Roman" w:hAnsi="Times New Roman"/>
          <w:sz w:val="24"/>
          <w:szCs w:val="24"/>
        </w:rPr>
        <w:t xml:space="preserve">The Limit of Quantification (LOQ) and Method Detection Limits (MDL) for all the metals considered in this study have been calculated from the response of six replicates of the calibration reagent blank using a standard formula LOQ = 3 × </w:t>
      </w:r>
      <w:proofErr w:type="spellStart"/>
      <w:r w:rsidRPr="00DB2000">
        <w:rPr>
          <w:rFonts w:ascii="Times New Roman" w:hAnsi="Times New Roman"/>
          <w:sz w:val="24"/>
          <w:szCs w:val="24"/>
        </w:rPr>
        <w:t>SDb</w:t>
      </w:r>
      <w:bookmarkStart w:id="2" w:name="_GoBack"/>
      <w:bookmarkEnd w:id="2"/>
      <w:proofErr w:type="spellEnd"/>
      <w:r w:rsidRPr="00DB2000">
        <w:rPr>
          <w:rFonts w:ascii="Times New Roman" w:hAnsi="Times New Roman"/>
          <w:sz w:val="24"/>
          <w:szCs w:val="24"/>
        </w:rPr>
        <w:t xml:space="preserve"> and MDL = 10×SD and the data are presented in table 4.The instrumental detection limits (IDL) as obtained from the instrument’s operation manual ranged from </w:t>
      </w:r>
      <w:r w:rsidRPr="00DB2000">
        <w:rPr>
          <w:rFonts w:ascii="Times New Roman" w:hAnsi="Times New Roman"/>
          <w:color w:val="000000"/>
          <w:sz w:val="24"/>
          <w:szCs w:val="24"/>
        </w:rPr>
        <w:t>0.001 to 0.03</w:t>
      </w:r>
      <w:r w:rsidRPr="00DB2000">
        <w:rPr>
          <w:rFonts w:ascii="Times New Roman" w:hAnsi="Times New Roman"/>
          <w:color w:val="FF0000"/>
          <w:sz w:val="24"/>
          <w:szCs w:val="24"/>
        </w:rPr>
        <w:t xml:space="preserve"> </w:t>
      </w:r>
      <w:r w:rsidRPr="00DB2000">
        <w:rPr>
          <w:rFonts w:ascii="Times New Roman" w:hAnsi="Times New Roman"/>
          <w:sz w:val="24"/>
          <w:szCs w:val="24"/>
        </w:rPr>
        <w:t xml:space="preserve">mg/L. The Method Quantification Limit (MQL) value lay for the water sample in between </w:t>
      </w:r>
      <w:r w:rsidRPr="00DB2000">
        <w:rPr>
          <w:rFonts w:ascii="Times New Roman" w:hAnsi="Times New Roman"/>
          <w:color w:val="000000"/>
          <w:sz w:val="24"/>
          <w:szCs w:val="24"/>
        </w:rPr>
        <w:t>0.2 and 5.397</w:t>
      </w:r>
      <w:r w:rsidRPr="00DB2000">
        <w:rPr>
          <w:rFonts w:ascii="Times New Roman" w:hAnsi="Times New Roman"/>
          <w:sz w:val="24"/>
          <w:szCs w:val="24"/>
        </w:rPr>
        <w:t xml:space="preserve"> mg/L. The result shows both the MDL and MQL values were greater than that of the IDL hence; the results of the analysis could be reliable.</w:t>
      </w:r>
    </w:p>
    <w:p w:rsidR="00C068F2" w:rsidRPr="00DB2000" w:rsidRDefault="00C068F2" w:rsidP="00C068F2">
      <w:pPr>
        <w:pStyle w:val="Caption"/>
        <w:rPr>
          <w:rFonts w:ascii="Times New Roman" w:hAnsi="Times New Roman"/>
          <w:b w:val="0"/>
          <w:bCs w:val="0"/>
          <w:sz w:val="24"/>
          <w:szCs w:val="24"/>
        </w:rPr>
      </w:pPr>
      <w:r w:rsidRPr="00DB2000">
        <w:rPr>
          <w:rFonts w:ascii="Times New Roman" w:hAnsi="Times New Roman"/>
          <w:sz w:val="24"/>
          <w:szCs w:val="24"/>
        </w:rPr>
        <w:t xml:space="preserve">Table </w:t>
      </w:r>
      <w:r w:rsidR="005E01DE">
        <w:rPr>
          <w:rFonts w:ascii="Times New Roman" w:hAnsi="Times New Roman"/>
          <w:sz w:val="24"/>
          <w:szCs w:val="24"/>
        </w:rPr>
        <w:t>S</w:t>
      </w:r>
      <w:r w:rsidRPr="00DB2000">
        <w:rPr>
          <w:rFonts w:ascii="Times New Roman" w:hAnsi="Times New Roman"/>
          <w:sz w:val="24"/>
          <w:szCs w:val="24"/>
        </w:rPr>
        <w:fldChar w:fldCharType="begin"/>
      </w:r>
      <w:r w:rsidRPr="00DB2000">
        <w:rPr>
          <w:rFonts w:ascii="Times New Roman" w:hAnsi="Times New Roman"/>
          <w:sz w:val="24"/>
          <w:szCs w:val="24"/>
        </w:rPr>
        <w:instrText xml:space="preserve"> SEQ Table \* ARABIC </w:instrText>
      </w:r>
      <w:r w:rsidRPr="00DB2000">
        <w:rPr>
          <w:rFonts w:ascii="Times New Roman" w:hAnsi="Times New Roman"/>
          <w:sz w:val="24"/>
          <w:szCs w:val="24"/>
        </w:rPr>
        <w:fldChar w:fldCharType="separate"/>
      </w:r>
      <w:r w:rsidRPr="00DB2000">
        <w:rPr>
          <w:rFonts w:ascii="Times New Roman" w:hAnsi="Times New Roman"/>
          <w:noProof/>
          <w:sz w:val="24"/>
          <w:szCs w:val="24"/>
        </w:rPr>
        <w:t>2</w:t>
      </w:r>
      <w:r w:rsidRPr="00DB2000">
        <w:rPr>
          <w:rFonts w:ascii="Times New Roman" w:hAnsi="Times New Roman"/>
          <w:sz w:val="24"/>
          <w:szCs w:val="24"/>
        </w:rPr>
        <w:fldChar w:fldCharType="end"/>
      </w:r>
      <w:r w:rsidRPr="00DB2000">
        <w:rPr>
          <w:rFonts w:ascii="Times New Roman" w:hAnsi="Times New Roman"/>
          <w:sz w:val="24"/>
          <w:szCs w:val="24"/>
        </w:rPr>
        <w:t>: Method Detection Limits (MDL) and Limit of Quantification (LOQ)</w:t>
      </w:r>
    </w:p>
    <w:tbl>
      <w:tblPr>
        <w:tblStyle w:val="ListTable6Colorful"/>
        <w:tblW w:w="0" w:type="auto"/>
        <w:tblInd w:w="612" w:type="dxa"/>
        <w:tblLayout w:type="fixed"/>
        <w:tblLook w:val="04A0" w:firstRow="1" w:lastRow="0" w:firstColumn="1" w:lastColumn="0" w:noHBand="0" w:noVBand="1"/>
      </w:tblPr>
      <w:tblGrid>
        <w:gridCol w:w="1562"/>
        <w:gridCol w:w="1608"/>
        <w:gridCol w:w="2158"/>
        <w:gridCol w:w="1731"/>
        <w:gridCol w:w="1463"/>
      </w:tblGrid>
      <w:tr w:rsidR="00C068F2" w:rsidRPr="00DB2000" w:rsidTr="00FC7203">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562" w:type="dxa"/>
          </w:tcPr>
          <w:p w:rsidR="00C068F2" w:rsidRPr="00DB2000" w:rsidRDefault="00C068F2" w:rsidP="005300DA">
            <w:pPr>
              <w:spacing w:after="0" w:line="360" w:lineRule="auto"/>
              <w:jc w:val="both"/>
              <w:rPr>
                <w:rFonts w:ascii="Times New Roman" w:hAnsi="Times New Roman"/>
                <w:b w:val="0"/>
                <w:sz w:val="24"/>
                <w:szCs w:val="24"/>
              </w:rPr>
            </w:pPr>
            <w:r w:rsidRPr="00DB2000">
              <w:rPr>
                <w:rFonts w:ascii="Times New Roman" w:hAnsi="Times New Roman"/>
                <w:sz w:val="24"/>
                <w:szCs w:val="24"/>
              </w:rPr>
              <w:t>Metal</w:t>
            </w:r>
          </w:p>
        </w:tc>
        <w:tc>
          <w:tcPr>
            <w:tcW w:w="1608" w:type="dxa"/>
          </w:tcPr>
          <w:p w:rsidR="00C068F2" w:rsidRPr="00DB2000" w:rsidRDefault="00C068F2" w:rsidP="004C34F0">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roofErr w:type="spellStart"/>
            <w:r w:rsidRPr="00DB2000">
              <w:rPr>
                <w:rFonts w:ascii="Times New Roman" w:hAnsi="Times New Roman"/>
                <w:sz w:val="24"/>
                <w:szCs w:val="24"/>
              </w:rPr>
              <w:t>SDb</w:t>
            </w:r>
            <w:proofErr w:type="spellEnd"/>
          </w:p>
        </w:tc>
        <w:tc>
          <w:tcPr>
            <w:tcW w:w="2158" w:type="dxa"/>
          </w:tcPr>
          <w:p w:rsidR="00C068F2" w:rsidRPr="00DB2000" w:rsidRDefault="00C068F2" w:rsidP="004C34F0">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DB2000">
              <w:rPr>
                <w:rFonts w:ascii="Times New Roman" w:hAnsi="Times New Roman"/>
                <w:sz w:val="24"/>
                <w:szCs w:val="24"/>
              </w:rPr>
              <w:t>IDL</w:t>
            </w:r>
          </w:p>
        </w:tc>
        <w:tc>
          <w:tcPr>
            <w:tcW w:w="1731" w:type="dxa"/>
          </w:tcPr>
          <w:p w:rsidR="00C068F2" w:rsidRPr="00DB2000" w:rsidRDefault="00C068F2" w:rsidP="004C34F0">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DB2000">
              <w:rPr>
                <w:rFonts w:ascii="Times New Roman" w:hAnsi="Times New Roman"/>
                <w:sz w:val="24"/>
                <w:szCs w:val="24"/>
              </w:rPr>
              <w:t>LOD</w:t>
            </w:r>
          </w:p>
        </w:tc>
        <w:tc>
          <w:tcPr>
            <w:tcW w:w="1463" w:type="dxa"/>
          </w:tcPr>
          <w:p w:rsidR="00C068F2" w:rsidRPr="00DB2000" w:rsidRDefault="00C068F2" w:rsidP="004C34F0">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DB2000">
              <w:rPr>
                <w:rFonts w:ascii="Times New Roman" w:hAnsi="Times New Roman"/>
                <w:sz w:val="24"/>
                <w:szCs w:val="24"/>
              </w:rPr>
              <w:t>LOQ</w:t>
            </w:r>
          </w:p>
        </w:tc>
      </w:tr>
      <w:tr w:rsidR="00C068F2" w:rsidRPr="00DB2000" w:rsidTr="00FC7203">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562" w:type="dxa"/>
          </w:tcPr>
          <w:p w:rsidR="00C068F2" w:rsidRPr="00DB2000" w:rsidRDefault="00C068F2" w:rsidP="004C34F0">
            <w:pPr>
              <w:spacing w:after="0" w:line="360" w:lineRule="auto"/>
              <w:jc w:val="both"/>
              <w:rPr>
                <w:rFonts w:ascii="Times New Roman" w:hAnsi="Times New Roman"/>
                <w:sz w:val="24"/>
                <w:szCs w:val="24"/>
              </w:rPr>
            </w:pPr>
            <w:r w:rsidRPr="00DB2000">
              <w:rPr>
                <w:rFonts w:ascii="Times New Roman" w:hAnsi="Times New Roman"/>
                <w:sz w:val="24"/>
                <w:szCs w:val="24"/>
              </w:rPr>
              <w:t>Fe</w:t>
            </w:r>
          </w:p>
        </w:tc>
        <w:tc>
          <w:tcPr>
            <w:tcW w:w="1608" w:type="dxa"/>
          </w:tcPr>
          <w:p w:rsidR="00C068F2" w:rsidRPr="00DB2000" w:rsidRDefault="00C068F2" w:rsidP="004C34F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0.0158</w:t>
            </w:r>
          </w:p>
        </w:tc>
        <w:tc>
          <w:tcPr>
            <w:tcW w:w="2158" w:type="dxa"/>
          </w:tcPr>
          <w:p w:rsidR="00C068F2" w:rsidRPr="00DB2000" w:rsidRDefault="00C068F2" w:rsidP="004C34F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0.0031</w:t>
            </w:r>
          </w:p>
        </w:tc>
        <w:tc>
          <w:tcPr>
            <w:tcW w:w="1731" w:type="dxa"/>
          </w:tcPr>
          <w:p w:rsidR="00C068F2" w:rsidRPr="00DB2000" w:rsidRDefault="00C068F2" w:rsidP="004C34F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0.0474</w:t>
            </w:r>
          </w:p>
        </w:tc>
        <w:tc>
          <w:tcPr>
            <w:tcW w:w="1463" w:type="dxa"/>
          </w:tcPr>
          <w:p w:rsidR="00C068F2" w:rsidRPr="00DB2000" w:rsidRDefault="00C068F2" w:rsidP="004C34F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0.5</w:t>
            </w:r>
          </w:p>
        </w:tc>
      </w:tr>
      <w:tr w:rsidR="00C068F2" w:rsidRPr="00DB2000" w:rsidTr="00E350F4">
        <w:trPr>
          <w:trHeight w:val="378"/>
        </w:trPr>
        <w:tc>
          <w:tcPr>
            <w:cnfStyle w:val="001000000000" w:firstRow="0" w:lastRow="0" w:firstColumn="1" w:lastColumn="0" w:oddVBand="0" w:evenVBand="0" w:oddHBand="0" w:evenHBand="0" w:firstRowFirstColumn="0" w:firstRowLastColumn="0" w:lastRowFirstColumn="0" w:lastRowLastColumn="0"/>
            <w:tcW w:w="1562" w:type="dxa"/>
          </w:tcPr>
          <w:p w:rsidR="00C068F2" w:rsidRPr="00DB2000" w:rsidRDefault="00C068F2" w:rsidP="004C34F0">
            <w:pPr>
              <w:spacing w:after="0" w:line="360" w:lineRule="auto"/>
              <w:jc w:val="both"/>
              <w:rPr>
                <w:rFonts w:ascii="Times New Roman" w:hAnsi="Times New Roman"/>
                <w:sz w:val="24"/>
                <w:szCs w:val="24"/>
              </w:rPr>
            </w:pPr>
            <w:proofErr w:type="spellStart"/>
            <w:r w:rsidRPr="00DB2000">
              <w:rPr>
                <w:rFonts w:ascii="Times New Roman" w:hAnsi="Times New Roman"/>
                <w:sz w:val="24"/>
                <w:szCs w:val="24"/>
              </w:rPr>
              <w:t>Pd</w:t>
            </w:r>
            <w:proofErr w:type="spellEnd"/>
          </w:p>
        </w:tc>
        <w:tc>
          <w:tcPr>
            <w:tcW w:w="1608" w:type="dxa"/>
          </w:tcPr>
          <w:p w:rsidR="00C068F2" w:rsidRPr="00DB2000" w:rsidRDefault="00C068F2" w:rsidP="004C34F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0.0089</w:t>
            </w:r>
          </w:p>
        </w:tc>
        <w:tc>
          <w:tcPr>
            <w:tcW w:w="2158" w:type="dxa"/>
          </w:tcPr>
          <w:p w:rsidR="00C068F2" w:rsidRPr="00DB2000" w:rsidRDefault="00C068F2" w:rsidP="004C34F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0.001</w:t>
            </w:r>
          </w:p>
        </w:tc>
        <w:tc>
          <w:tcPr>
            <w:tcW w:w="1731" w:type="dxa"/>
          </w:tcPr>
          <w:p w:rsidR="00C068F2" w:rsidRPr="00DB2000" w:rsidRDefault="00C068F2" w:rsidP="004C34F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0.03</w:t>
            </w:r>
          </w:p>
        </w:tc>
        <w:tc>
          <w:tcPr>
            <w:tcW w:w="1463" w:type="dxa"/>
          </w:tcPr>
          <w:p w:rsidR="00C068F2" w:rsidRPr="00DB2000" w:rsidRDefault="00C068F2" w:rsidP="004C34F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0.3</w:t>
            </w:r>
          </w:p>
        </w:tc>
      </w:tr>
      <w:tr w:rsidR="00C068F2" w:rsidRPr="00DB2000" w:rsidTr="00FC7203">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562" w:type="dxa"/>
          </w:tcPr>
          <w:p w:rsidR="00C068F2" w:rsidRPr="00DB2000" w:rsidRDefault="00C068F2" w:rsidP="004C34F0">
            <w:pPr>
              <w:spacing w:after="0" w:line="360" w:lineRule="auto"/>
              <w:jc w:val="both"/>
              <w:rPr>
                <w:rFonts w:ascii="Times New Roman" w:hAnsi="Times New Roman"/>
                <w:sz w:val="24"/>
                <w:szCs w:val="24"/>
              </w:rPr>
            </w:pPr>
            <w:r w:rsidRPr="00DB2000">
              <w:rPr>
                <w:rFonts w:ascii="Times New Roman" w:hAnsi="Times New Roman"/>
                <w:sz w:val="24"/>
                <w:szCs w:val="24"/>
              </w:rPr>
              <w:t>Cd</w:t>
            </w:r>
          </w:p>
        </w:tc>
        <w:tc>
          <w:tcPr>
            <w:tcW w:w="1608" w:type="dxa"/>
          </w:tcPr>
          <w:p w:rsidR="00C068F2" w:rsidRPr="00DB2000" w:rsidRDefault="00C068F2" w:rsidP="004C34F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0.0084</w:t>
            </w:r>
          </w:p>
        </w:tc>
        <w:tc>
          <w:tcPr>
            <w:tcW w:w="2158" w:type="dxa"/>
          </w:tcPr>
          <w:p w:rsidR="00C068F2" w:rsidRPr="00DB2000" w:rsidRDefault="00C068F2" w:rsidP="004C34F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0.001</w:t>
            </w:r>
          </w:p>
        </w:tc>
        <w:tc>
          <w:tcPr>
            <w:tcW w:w="1731" w:type="dxa"/>
          </w:tcPr>
          <w:p w:rsidR="00C068F2" w:rsidRPr="00DB2000" w:rsidRDefault="00C068F2" w:rsidP="004C34F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0.025</w:t>
            </w:r>
          </w:p>
        </w:tc>
        <w:tc>
          <w:tcPr>
            <w:tcW w:w="1463" w:type="dxa"/>
          </w:tcPr>
          <w:p w:rsidR="00C068F2" w:rsidRPr="00DB2000" w:rsidRDefault="00C068F2" w:rsidP="004C34F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0.25</w:t>
            </w:r>
          </w:p>
        </w:tc>
      </w:tr>
      <w:tr w:rsidR="00C068F2" w:rsidRPr="00DB2000" w:rsidTr="00E350F4">
        <w:trPr>
          <w:trHeight w:val="378"/>
        </w:trPr>
        <w:tc>
          <w:tcPr>
            <w:cnfStyle w:val="001000000000" w:firstRow="0" w:lastRow="0" w:firstColumn="1" w:lastColumn="0" w:oddVBand="0" w:evenVBand="0" w:oddHBand="0" w:evenHBand="0" w:firstRowFirstColumn="0" w:firstRowLastColumn="0" w:lastRowFirstColumn="0" w:lastRowLastColumn="0"/>
            <w:tcW w:w="1562" w:type="dxa"/>
          </w:tcPr>
          <w:p w:rsidR="00C068F2" w:rsidRPr="00DB2000" w:rsidRDefault="00C068F2" w:rsidP="004C34F0">
            <w:pPr>
              <w:spacing w:after="0" w:line="360" w:lineRule="auto"/>
              <w:jc w:val="both"/>
              <w:rPr>
                <w:rFonts w:ascii="Times New Roman" w:hAnsi="Times New Roman"/>
                <w:sz w:val="24"/>
                <w:szCs w:val="24"/>
              </w:rPr>
            </w:pPr>
            <w:r w:rsidRPr="00DB2000">
              <w:rPr>
                <w:rFonts w:ascii="Times New Roman" w:hAnsi="Times New Roman"/>
                <w:sz w:val="24"/>
                <w:szCs w:val="24"/>
              </w:rPr>
              <w:t>Cu</w:t>
            </w:r>
          </w:p>
        </w:tc>
        <w:tc>
          <w:tcPr>
            <w:tcW w:w="1608" w:type="dxa"/>
          </w:tcPr>
          <w:p w:rsidR="00C068F2" w:rsidRPr="00DB2000" w:rsidRDefault="00C068F2" w:rsidP="004C34F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0.0078</w:t>
            </w:r>
          </w:p>
        </w:tc>
        <w:tc>
          <w:tcPr>
            <w:tcW w:w="2158" w:type="dxa"/>
          </w:tcPr>
          <w:p w:rsidR="00C068F2" w:rsidRPr="00DB2000" w:rsidRDefault="00C068F2" w:rsidP="004C34F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0.0032</w:t>
            </w:r>
          </w:p>
        </w:tc>
        <w:tc>
          <w:tcPr>
            <w:tcW w:w="1731" w:type="dxa"/>
          </w:tcPr>
          <w:p w:rsidR="00C068F2" w:rsidRPr="00DB2000" w:rsidRDefault="00C068F2" w:rsidP="004C34F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0.02</w:t>
            </w:r>
          </w:p>
        </w:tc>
        <w:tc>
          <w:tcPr>
            <w:tcW w:w="1463" w:type="dxa"/>
          </w:tcPr>
          <w:p w:rsidR="00C068F2" w:rsidRPr="00DB2000" w:rsidRDefault="00C068F2" w:rsidP="004C34F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0.2</w:t>
            </w:r>
          </w:p>
        </w:tc>
      </w:tr>
      <w:tr w:rsidR="00C068F2" w:rsidRPr="00DB2000" w:rsidTr="00E350F4">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62" w:type="dxa"/>
          </w:tcPr>
          <w:p w:rsidR="00C068F2" w:rsidRPr="00DB2000" w:rsidRDefault="00C068F2" w:rsidP="004C34F0">
            <w:pPr>
              <w:spacing w:after="0" w:line="360" w:lineRule="auto"/>
              <w:jc w:val="both"/>
              <w:rPr>
                <w:rFonts w:ascii="Times New Roman" w:hAnsi="Times New Roman"/>
                <w:sz w:val="24"/>
                <w:szCs w:val="24"/>
              </w:rPr>
            </w:pPr>
            <w:r w:rsidRPr="00DB2000">
              <w:rPr>
                <w:rFonts w:ascii="Times New Roman" w:hAnsi="Times New Roman"/>
                <w:sz w:val="24"/>
                <w:szCs w:val="24"/>
              </w:rPr>
              <w:t>K</w:t>
            </w:r>
          </w:p>
        </w:tc>
        <w:tc>
          <w:tcPr>
            <w:tcW w:w="1608" w:type="dxa"/>
          </w:tcPr>
          <w:p w:rsidR="00C068F2" w:rsidRPr="00DB2000" w:rsidRDefault="00C068F2" w:rsidP="004C34F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0.0157</w:t>
            </w:r>
          </w:p>
        </w:tc>
        <w:tc>
          <w:tcPr>
            <w:tcW w:w="2158" w:type="dxa"/>
          </w:tcPr>
          <w:p w:rsidR="00C068F2" w:rsidRPr="00DB2000" w:rsidRDefault="00C068F2" w:rsidP="004C34F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0.0012</w:t>
            </w:r>
          </w:p>
        </w:tc>
        <w:tc>
          <w:tcPr>
            <w:tcW w:w="1731" w:type="dxa"/>
          </w:tcPr>
          <w:p w:rsidR="00C068F2" w:rsidRPr="00DB2000" w:rsidRDefault="00C068F2" w:rsidP="004C34F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0.05</w:t>
            </w:r>
          </w:p>
        </w:tc>
        <w:tc>
          <w:tcPr>
            <w:tcW w:w="1463" w:type="dxa"/>
          </w:tcPr>
          <w:p w:rsidR="00C068F2" w:rsidRPr="00DB2000" w:rsidRDefault="00C068F2" w:rsidP="004C34F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0.5</w:t>
            </w:r>
          </w:p>
        </w:tc>
      </w:tr>
      <w:tr w:rsidR="00C068F2" w:rsidRPr="00DB2000" w:rsidTr="00FC7203">
        <w:trPr>
          <w:trHeight w:val="474"/>
        </w:trPr>
        <w:tc>
          <w:tcPr>
            <w:cnfStyle w:val="001000000000" w:firstRow="0" w:lastRow="0" w:firstColumn="1" w:lastColumn="0" w:oddVBand="0" w:evenVBand="0" w:oddHBand="0" w:evenHBand="0" w:firstRowFirstColumn="0" w:firstRowLastColumn="0" w:lastRowFirstColumn="0" w:lastRowLastColumn="0"/>
            <w:tcW w:w="1562" w:type="dxa"/>
          </w:tcPr>
          <w:p w:rsidR="00C068F2" w:rsidRPr="00DB2000" w:rsidRDefault="00C068F2" w:rsidP="004C34F0">
            <w:pPr>
              <w:spacing w:after="0" w:line="360" w:lineRule="auto"/>
              <w:jc w:val="both"/>
              <w:rPr>
                <w:rFonts w:ascii="Times New Roman" w:hAnsi="Times New Roman"/>
                <w:sz w:val="24"/>
                <w:szCs w:val="24"/>
              </w:rPr>
            </w:pPr>
            <w:r w:rsidRPr="00DB2000">
              <w:rPr>
                <w:rFonts w:ascii="Times New Roman" w:hAnsi="Times New Roman"/>
                <w:sz w:val="24"/>
                <w:szCs w:val="24"/>
              </w:rPr>
              <w:t>Na</w:t>
            </w:r>
          </w:p>
        </w:tc>
        <w:tc>
          <w:tcPr>
            <w:tcW w:w="1608" w:type="dxa"/>
          </w:tcPr>
          <w:p w:rsidR="00C068F2" w:rsidRPr="00DB2000" w:rsidRDefault="00C068F2" w:rsidP="004C34F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0.1799</w:t>
            </w:r>
          </w:p>
        </w:tc>
        <w:tc>
          <w:tcPr>
            <w:tcW w:w="2158" w:type="dxa"/>
          </w:tcPr>
          <w:p w:rsidR="00C068F2" w:rsidRPr="00DB2000" w:rsidRDefault="00C068F2" w:rsidP="004C34F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0.021</w:t>
            </w:r>
          </w:p>
        </w:tc>
        <w:tc>
          <w:tcPr>
            <w:tcW w:w="1731" w:type="dxa"/>
          </w:tcPr>
          <w:p w:rsidR="00C068F2" w:rsidRPr="00DB2000" w:rsidRDefault="00C068F2" w:rsidP="004C34F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0.5397</w:t>
            </w:r>
          </w:p>
        </w:tc>
        <w:tc>
          <w:tcPr>
            <w:tcW w:w="1463" w:type="dxa"/>
          </w:tcPr>
          <w:p w:rsidR="00C068F2" w:rsidRPr="00DB2000" w:rsidRDefault="00C068F2" w:rsidP="004C34F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5.397</w:t>
            </w:r>
          </w:p>
        </w:tc>
      </w:tr>
      <w:tr w:rsidR="00C068F2" w:rsidRPr="00DB2000" w:rsidTr="00E350F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62" w:type="dxa"/>
          </w:tcPr>
          <w:p w:rsidR="00C068F2" w:rsidRPr="00DB2000" w:rsidRDefault="00C068F2" w:rsidP="004C34F0">
            <w:pPr>
              <w:spacing w:after="0" w:line="360" w:lineRule="auto"/>
              <w:jc w:val="both"/>
              <w:rPr>
                <w:rFonts w:ascii="Times New Roman" w:hAnsi="Times New Roman"/>
                <w:sz w:val="24"/>
                <w:szCs w:val="24"/>
              </w:rPr>
            </w:pPr>
            <w:r w:rsidRPr="00DB2000">
              <w:rPr>
                <w:rFonts w:ascii="Times New Roman" w:hAnsi="Times New Roman"/>
                <w:sz w:val="24"/>
                <w:szCs w:val="24"/>
              </w:rPr>
              <w:t>Ca</w:t>
            </w:r>
          </w:p>
        </w:tc>
        <w:tc>
          <w:tcPr>
            <w:tcW w:w="1608" w:type="dxa"/>
          </w:tcPr>
          <w:p w:rsidR="00C068F2" w:rsidRPr="00DB2000" w:rsidRDefault="00C068F2" w:rsidP="004C34F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0.0093</w:t>
            </w:r>
          </w:p>
        </w:tc>
        <w:tc>
          <w:tcPr>
            <w:tcW w:w="2158" w:type="dxa"/>
          </w:tcPr>
          <w:p w:rsidR="00C068F2" w:rsidRPr="00DB2000" w:rsidRDefault="00C068F2" w:rsidP="004C34F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0.03</w:t>
            </w:r>
          </w:p>
        </w:tc>
        <w:tc>
          <w:tcPr>
            <w:tcW w:w="1731" w:type="dxa"/>
          </w:tcPr>
          <w:p w:rsidR="00C068F2" w:rsidRPr="00DB2000" w:rsidRDefault="00C068F2" w:rsidP="004C34F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0.0279</w:t>
            </w:r>
          </w:p>
        </w:tc>
        <w:tc>
          <w:tcPr>
            <w:tcW w:w="1463" w:type="dxa"/>
          </w:tcPr>
          <w:p w:rsidR="00C068F2" w:rsidRPr="00DB2000" w:rsidRDefault="00C068F2" w:rsidP="004C34F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B2000">
              <w:rPr>
                <w:rFonts w:ascii="Times New Roman" w:hAnsi="Times New Roman"/>
                <w:sz w:val="24"/>
                <w:szCs w:val="24"/>
              </w:rPr>
              <w:t>0.279</w:t>
            </w:r>
          </w:p>
        </w:tc>
      </w:tr>
    </w:tbl>
    <w:p w:rsidR="00C068F2" w:rsidRPr="00DB2000" w:rsidRDefault="00C068F2" w:rsidP="00C068F2">
      <w:pPr>
        <w:spacing w:line="360" w:lineRule="auto"/>
        <w:jc w:val="both"/>
        <w:rPr>
          <w:rFonts w:ascii="Times New Roman" w:hAnsi="Times New Roman"/>
          <w:sz w:val="24"/>
          <w:szCs w:val="24"/>
        </w:rPr>
      </w:pPr>
    </w:p>
    <w:p w:rsidR="00C068F2" w:rsidRPr="0036741A" w:rsidRDefault="00C068F2" w:rsidP="00C068F2">
      <w:pPr>
        <w:rPr>
          <w:rFonts w:ascii="Times New Roman" w:hAnsi="Times New Roman"/>
          <w:sz w:val="24"/>
          <w:szCs w:val="24"/>
        </w:rPr>
        <w:sectPr w:rsidR="00C068F2" w:rsidRPr="0036741A" w:rsidSect="000F7598">
          <w:pgSz w:w="12240" w:h="15840"/>
          <w:pgMar w:top="1440" w:right="1440" w:bottom="1440" w:left="993" w:header="708" w:footer="708" w:gutter="0"/>
          <w:cols w:space="708"/>
          <w:docGrid w:linePitch="360"/>
        </w:sectPr>
      </w:pPr>
    </w:p>
    <w:p w:rsidR="00C068F2" w:rsidRPr="00DB2000" w:rsidRDefault="00C068F2" w:rsidP="00C068F2">
      <w:pPr>
        <w:pStyle w:val="Caption"/>
        <w:spacing w:after="0"/>
        <w:rPr>
          <w:rFonts w:ascii="Times New Roman" w:hAnsi="Times New Roman"/>
          <w:sz w:val="24"/>
          <w:szCs w:val="24"/>
        </w:rPr>
      </w:pPr>
      <w:r w:rsidRPr="00DB2000">
        <w:rPr>
          <w:rFonts w:ascii="Times New Roman" w:hAnsi="Times New Roman"/>
          <w:sz w:val="24"/>
          <w:szCs w:val="24"/>
        </w:rPr>
        <w:lastRenderedPageBreak/>
        <w:t xml:space="preserve">Table </w:t>
      </w:r>
      <w:r w:rsidR="005E01DE">
        <w:rPr>
          <w:rFonts w:ascii="Times New Roman" w:hAnsi="Times New Roman"/>
          <w:sz w:val="24"/>
          <w:szCs w:val="24"/>
        </w:rPr>
        <w:t>S</w:t>
      </w:r>
      <w:r w:rsidR="00CA1DE2">
        <w:rPr>
          <w:rFonts w:ascii="Times New Roman" w:hAnsi="Times New Roman"/>
          <w:sz w:val="24"/>
          <w:szCs w:val="24"/>
        </w:rPr>
        <w:t>3</w:t>
      </w:r>
      <w:r w:rsidRPr="00DB2000">
        <w:rPr>
          <w:rFonts w:ascii="Times New Roman" w:hAnsi="Times New Roman"/>
          <w:sz w:val="24"/>
          <w:szCs w:val="24"/>
        </w:rPr>
        <w:t xml:space="preserve"> Correlation of </w:t>
      </w:r>
      <w:proofErr w:type="spellStart"/>
      <w:r w:rsidRPr="00DB2000">
        <w:rPr>
          <w:rFonts w:ascii="Times New Roman" w:hAnsi="Times New Roman"/>
          <w:sz w:val="24"/>
          <w:szCs w:val="24"/>
        </w:rPr>
        <w:t>physico</w:t>
      </w:r>
      <w:proofErr w:type="spellEnd"/>
      <w:r w:rsidRPr="00DB2000">
        <w:rPr>
          <w:rFonts w:ascii="Times New Roman" w:hAnsi="Times New Roman"/>
          <w:sz w:val="24"/>
          <w:szCs w:val="24"/>
        </w:rPr>
        <w:t>-chemical parameters in drinking ground water samples.</w:t>
      </w:r>
    </w:p>
    <w:tbl>
      <w:tblPr>
        <w:tblW w:w="134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1620"/>
        <w:gridCol w:w="782"/>
        <w:gridCol w:w="748"/>
        <w:gridCol w:w="810"/>
        <w:gridCol w:w="810"/>
        <w:gridCol w:w="900"/>
        <w:gridCol w:w="810"/>
        <w:gridCol w:w="900"/>
        <w:gridCol w:w="810"/>
        <w:gridCol w:w="810"/>
        <w:gridCol w:w="900"/>
        <w:gridCol w:w="1379"/>
        <w:gridCol w:w="944"/>
      </w:tblGrid>
      <w:tr w:rsidR="00C068F2" w:rsidRPr="00DB2000" w:rsidTr="000F7598">
        <w:trPr>
          <w:trHeight w:val="292"/>
        </w:trPr>
        <w:tc>
          <w:tcPr>
            <w:tcW w:w="1185" w:type="dxa"/>
            <w:shd w:val="clear" w:color="auto" w:fill="auto"/>
            <w:noWrap/>
            <w:vAlign w:val="bottom"/>
            <w:hideMark/>
          </w:tcPr>
          <w:p w:rsidR="00C068F2" w:rsidRPr="00DB2000" w:rsidRDefault="008F2C93" w:rsidP="008F2C93">
            <w:pPr>
              <w:spacing w:after="0" w:line="240" w:lineRule="auto"/>
              <w:ind w:left="-11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parameters</w:t>
            </w:r>
          </w:p>
        </w:tc>
        <w:tc>
          <w:tcPr>
            <w:tcW w:w="1620" w:type="dxa"/>
            <w:shd w:val="clear" w:color="auto" w:fill="auto"/>
            <w:noWrap/>
            <w:vAlign w:val="bottom"/>
            <w:hideMark/>
          </w:tcPr>
          <w:p w:rsidR="00C068F2" w:rsidRPr="00DB2000" w:rsidRDefault="00C068F2" w:rsidP="000F7598">
            <w:pPr>
              <w:spacing w:after="0" w:line="240" w:lineRule="auto"/>
              <w:jc w:val="both"/>
              <w:rPr>
                <w:rFonts w:ascii="Times New Roman" w:eastAsia="Times New Roman" w:hAnsi="Times New Roman"/>
                <w:color w:val="000000"/>
                <w:sz w:val="24"/>
                <w:szCs w:val="24"/>
              </w:rPr>
            </w:pP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Temp</w:t>
            </w:r>
          </w:p>
        </w:tc>
        <w:tc>
          <w:tcPr>
            <w:tcW w:w="748"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TU</w:t>
            </w:r>
          </w:p>
        </w:tc>
        <w:tc>
          <w:tcPr>
            <w:tcW w:w="810" w:type="dxa"/>
            <w:shd w:val="clear" w:color="000000" w:fill="FFFFFF"/>
            <w:vAlign w:val="center"/>
            <w:hideMark/>
          </w:tcPr>
          <w:p w:rsidR="00C068F2" w:rsidRPr="00DB2000" w:rsidRDefault="007301A4" w:rsidP="000F7598">
            <w:pPr>
              <w:spacing w:after="0" w:line="240" w:lineRule="auto"/>
              <w:jc w:val="both"/>
              <w:rPr>
                <w:rFonts w:ascii="Times New Roman" w:eastAsia="Times New Roman" w:hAnsi="Times New Roman"/>
                <w:color w:val="264A60"/>
                <w:sz w:val="24"/>
                <w:szCs w:val="24"/>
              </w:rPr>
            </w:pPr>
            <w:r>
              <w:rPr>
                <w:rFonts w:ascii="Times New Roman" w:eastAsia="Times New Roman" w:hAnsi="Times New Roman"/>
                <w:color w:val="264A60"/>
                <w:sz w:val="24"/>
                <w:szCs w:val="24"/>
              </w:rPr>
              <w:t>p</w:t>
            </w:r>
            <w:r w:rsidR="00C068F2" w:rsidRPr="00DB2000">
              <w:rPr>
                <w:rFonts w:ascii="Times New Roman" w:eastAsia="Times New Roman" w:hAnsi="Times New Roman"/>
                <w:color w:val="264A60"/>
                <w:sz w:val="24"/>
                <w:szCs w:val="24"/>
              </w:rPr>
              <w:t>H</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EC</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TDS</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TSS</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TH</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Ca</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K</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Na</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NO</w:t>
            </w:r>
            <w:r w:rsidRPr="00DD73E8">
              <w:rPr>
                <w:rFonts w:ascii="Times New Roman" w:eastAsia="Times New Roman" w:hAnsi="Times New Roman"/>
                <w:color w:val="264A60"/>
                <w:sz w:val="24"/>
                <w:szCs w:val="24"/>
                <w:vertAlign w:val="subscript"/>
              </w:rPr>
              <w:t>3</w:t>
            </w:r>
            <w:r w:rsidR="00DD73E8" w:rsidRPr="00DD73E8">
              <w:rPr>
                <w:rFonts w:ascii="Times New Roman" w:eastAsia="Times New Roman" w:hAnsi="Times New Roman"/>
                <w:color w:val="264A60"/>
                <w:sz w:val="24"/>
                <w:szCs w:val="24"/>
                <w:vertAlign w:val="superscript"/>
              </w:rPr>
              <w:t>-1</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PO</w:t>
            </w:r>
            <w:r w:rsidRPr="00DD73E8">
              <w:rPr>
                <w:rFonts w:ascii="Times New Roman" w:eastAsia="Times New Roman" w:hAnsi="Times New Roman"/>
                <w:color w:val="264A60"/>
                <w:sz w:val="24"/>
                <w:szCs w:val="24"/>
                <w:vertAlign w:val="subscript"/>
              </w:rPr>
              <w:t>4</w:t>
            </w:r>
            <w:r w:rsidR="00DD73E8" w:rsidRPr="00DD73E8">
              <w:rPr>
                <w:rFonts w:ascii="Times New Roman" w:eastAsia="Times New Roman" w:hAnsi="Times New Roman"/>
                <w:color w:val="264A60"/>
                <w:sz w:val="24"/>
                <w:szCs w:val="24"/>
                <w:vertAlign w:val="superscript"/>
              </w:rPr>
              <w:t>-2</w:t>
            </w:r>
          </w:p>
        </w:tc>
      </w:tr>
      <w:tr w:rsidR="00C068F2" w:rsidRPr="00DB2000" w:rsidTr="008F2C93">
        <w:trPr>
          <w:trHeight w:val="474"/>
        </w:trPr>
        <w:tc>
          <w:tcPr>
            <w:tcW w:w="1185" w:type="dxa"/>
            <w:vMerge w:val="restart"/>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Temperature</w:t>
            </w: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Pearson Correlation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1</w:t>
            </w:r>
          </w:p>
        </w:tc>
        <w:tc>
          <w:tcPr>
            <w:tcW w:w="748" w:type="dxa"/>
            <w:shd w:val="clear" w:color="000000" w:fill="FFFFFF"/>
            <w:vAlign w:val="center"/>
            <w:hideMark/>
          </w:tcPr>
          <w:p w:rsidR="00C068F2" w:rsidRPr="00DB2000" w:rsidRDefault="00C068F2" w:rsidP="000F7598">
            <w:pPr>
              <w:spacing w:after="0" w:line="240" w:lineRule="auto"/>
              <w:ind w:left="-104"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0.394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0.144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0.943</w:t>
            </w:r>
          </w:p>
        </w:tc>
        <w:tc>
          <w:tcPr>
            <w:tcW w:w="900" w:type="dxa"/>
            <w:shd w:val="clear" w:color="auto" w:fill="00B0F0"/>
            <w:vAlign w:val="center"/>
            <w:hideMark/>
          </w:tcPr>
          <w:p w:rsidR="00C068F2" w:rsidRPr="00667992" w:rsidRDefault="00C068F2" w:rsidP="000F7598">
            <w:pPr>
              <w:spacing w:after="0" w:line="240" w:lineRule="auto"/>
              <w:jc w:val="both"/>
              <w:rPr>
                <w:rFonts w:ascii="Times New Roman" w:eastAsia="Times New Roman" w:hAnsi="Times New Roman"/>
                <w:color w:val="000000" w:themeColor="text1"/>
                <w:sz w:val="24"/>
                <w:szCs w:val="24"/>
              </w:rPr>
            </w:pPr>
            <w:r w:rsidRPr="00667992">
              <w:rPr>
                <w:rFonts w:ascii="Times New Roman" w:eastAsia="Times New Roman" w:hAnsi="Times New Roman"/>
                <w:color w:val="000000" w:themeColor="text1"/>
                <w:sz w:val="24"/>
                <w:szCs w:val="24"/>
              </w:rPr>
              <w:t>.951</w:t>
            </w:r>
            <w:r w:rsidRPr="00667992">
              <w:rPr>
                <w:rFonts w:ascii="Times New Roman" w:eastAsia="Times New Roman" w:hAnsi="Times New Roman"/>
                <w:color w:val="000000" w:themeColor="text1"/>
                <w:sz w:val="24"/>
                <w:szCs w:val="24"/>
                <w:vertAlign w:val="superscript"/>
              </w:rPr>
              <w:t>*</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0.577</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0.13</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0.788</w:t>
            </w:r>
          </w:p>
        </w:tc>
        <w:tc>
          <w:tcPr>
            <w:tcW w:w="810" w:type="dxa"/>
            <w:shd w:val="clear" w:color="auto" w:fill="00B0F0"/>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-.978</w:t>
            </w:r>
            <w:r w:rsidRPr="00DB2000">
              <w:rPr>
                <w:rFonts w:ascii="Times New Roman" w:eastAsia="Times New Roman" w:hAnsi="Times New Roman"/>
                <w:color w:val="010205"/>
                <w:sz w:val="24"/>
                <w:szCs w:val="24"/>
                <w:vertAlign w:val="superscript"/>
              </w:rPr>
              <w:t>*</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-0.892</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-0.903</w:t>
            </w:r>
          </w:p>
        </w:tc>
        <w:tc>
          <w:tcPr>
            <w:tcW w:w="944" w:type="dxa"/>
            <w:shd w:val="clear" w:color="auto" w:fill="7030A0"/>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-0.111</w:t>
            </w:r>
          </w:p>
        </w:tc>
      </w:tr>
      <w:tr w:rsidR="00C068F2" w:rsidRPr="00DB2000" w:rsidTr="000F7598">
        <w:trPr>
          <w:trHeight w:val="47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Sig. (2-tailed)</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00000"/>
                <w:sz w:val="24"/>
                <w:szCs w:val="24"/>
              </w:rPr>
            </w:pPr>
            <w:r w:rsidRPr="00DB2000">
              <w:rPr>
                <w:rFonts w:ascii="Times New Roman" w:eastAsia="Times New Roman" w:hAnsi="Times New Roman"/>
                <w:color w:val="000000"/>
                <w:sz w:val="24"/>
                <w:szCs w:val="24"/>
              </w:rPr>
              <w:t> </w:t>
            </w:r>
          </w:p>
        </w:tc>
        <w:tc>
          <w:tcPr>
            <w:tcW w:w="748"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0.606</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0.856</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0.057</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0.049</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0.423</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0.87</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0.212</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0.022</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0.108</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0.097</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0.889</w:t>
            </w:r>
          </w:p>
        </w:tc>
      </w:tr>
      <w:tr w:rsidR="00C068F2" w:rsidRPr="00DB2000" w:rsidTr="000F7598">
        <w:trPr>
          <w:trHeight w:val="30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748"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r>
      <w:tr w:rsidR="00C068F2" w:rsidRPr="00DB2000" w:rsidTr="008F2C93">
        <w:trPr>
          <w:trHeight w:val="474"/>
        </w:trPr>
        <w:tc>
          <w:tcPr>
            <w:tcW w:w="1185" w:type="dxa"/>
            <w:vMerge w:val="restart"/>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TU</w:t>
            </w: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Pearson Correlation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0.394</w:t>
            </w:r>
          </w:p>
        </w:tc>
        <w:tc>
          <w:tcPr>
            <w:tcW w:w="748"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1</w:t>
            </w:r>
          </w:p>
        </w:tc>
        <w:tc>
          <w:tcPr>
            <w:tcW w:w="810"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-0.154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0.227</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0.132</w:t>
            </w:r>
          </w:p>
        </w:tc>
        <w:tc>
          <w:tcPr>
            <w:tcW w:w="810"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-0.019</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0.877</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0.464</w:t>
            </w:r>
          </w:p>
        </w:tc>
        <w:tc>
          <w:tcPr>
            <w:tcW w:w="810"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-0.561</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-0.53</w:t>
            </w:r>
          </w:p>
        </w:tc>
        <w:tc>
          <w:tcPr>
            <w:tcW w:w="1379" w:type="dxa"/>
            <w:shd w:val="clear" w:color="auto" w:fill="7030A0"/>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0.038</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0.163</w:t>
            </w:r>
          </w:p>
        </w:tc>
      </w:tr>
      <w:tr w:rsidR="00C068F2" w:rsidRPr="00DB2000" w:rsidTr="000F7598">
        <w:trPr>
          <w:trHeight w:val="47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Sig. (2-tailed)</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0.606</w:t>
            </w:r>
          </w:p>
        </w:tc>
        <w:tc>
          <w:tcPr>
            <w:tcW w:w="748"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00000"/>
                <w:sz w:val="24"/>
                <w:szCs w:val="24"/>
              </w:rPr>
            </w:pPr>
            <w:r w:rsidRPr="00DB2000">
              <w:rPr>
                <w:rFonts w:ascii="Times New Roman" w:eastAsia="Times New Roman" w:hAnsi="Times New Roman"/>
                <w:color w:val="000000"/>
                <w:sz w:val="24"/>
                <w:szCs w:val="24"/>
              </w:rPr>
              <w:t> </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0.846</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0.773</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0.868</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0.981</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0.123</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0.536</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0.439</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0.47</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0.962</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0.837</w:t>
            </w:r>
          </w:p>
        </w:tc>
      </w:tr>
      <w:tr w:rsidR="00C068F2" w:rsidRPr="00DB2000" w:rsidTr="000F7598">
        <w:trPr>
          <w:trHeight w:val="30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748"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r>
      <w:tr w:rsidR="00C068F2" w:rsidRPr="00DB2000" w:rsidTr="008F2C93">
        <w:trPr>
          <w:trHeight w:val="474"/>
        </w:trPr>
        <w:tc>
          <w:tcPr>
            <w:tcW w:w="1185" w:type="dxa"/>
            <w:vMerge w:val="restart"/>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Pr>
                <w:rFonts w:ascii="Times New Roman" w:eastAsia="Times New Roman" w:hAnsi="Times New Roman"/>
                <w:color w:val="264A60"/>
                <w:sz w:val="24"/>
                <w:szCs w:val="24"/>
              </w:rPr>
              <w:t>p</w:t>
            </w:r>
            <w:r w:rsidRPr="00DB2000">
              <w:rPr>
                <w:rFonts w:ascii="Times New Roman" w:eastAsia="Times New Roman" w:hAnsi="Times New Roman"/>
                <w:color w:val="264A60"/>
                <w:sz w:val="24"/>
                <w:szCs w:val="24"/>
              </w:rPr>
              <w:t>H</w:t>
            </w: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Pearson Correlation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0.144</w:t>
            </w:r>
          </w:p>
        </w:tc>
        <w:tc>
          <w:tcPr>
            <w:tcW w:w="748"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-0.154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1</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0.455</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0.351</w:t>
            </w:r>
          </w:p>
        </w:tc>
        <w:tc>
          <w:tcPr>
            <w:tcW w:w="810"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-0.598</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0.218</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0.646</w:t>
            </w:r>
          </w:p>
        </w:tc>
        <w:tc>
          <w:tcPr>
            <w:tcW w:w="810"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-0.178</w:t>
            </w:r>
          </w:p>
        </w:tc>
        <w:tc>
          <w:tcPr>
            <w:tcW w:w="900" w:type="dxa"/>
            <w:shd w:val="clear" w:color="auto" w:fill="7030A0"/>
            <w:vAlign w:val="center"/>
            <w:hideMark/>
          </w:tcPr>
          <w:p w:rsidR="00C068F2" w:rsidRPr="008F2C93" w:rsidRDefault="00C068F2" w:rsidP="000F7598">
            <w:pPr>
              <w:spacing w:after="0" w:line="240" w:lineRule="auto"/>
              <w:jc w:val="both"/>
              <w:rPr>
                <w:rFonts w:ascii="Times New Roman" w:eastAsia="Times New Roman" w:hAnsi="Times New Roman"/>
                <w:color w:val="000000" w:themeColor="text1"/>
                <w:sz w:val="24"/>
                <w:szCs w:val="24"/>
              </w:rPr>
            </w:pPr>
            <w:r w:rsidRPr="008F2C93">
              <w:rPr>
                <w:rFonts w:ascii="Times New Roman" w:eastAsia="Times New Roman" w:hAnsi="Times New Roman"/>
                <w:color w:val="000000" w:themeColor="text1"/>
                <w:sz w:val="24"/>
                <w:szCs w:val="24"/>
              </w:rPr>
              <w:t>-0.477</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-0.25</w:t>
            </w:r>
          </w:p>
        </w:tc>
        <w:tc>
          <w:tcPr>
            <w:tcW w:w="944" w:type="dxa"/>
            <w:shd w:val="clear" w:color="auto" w:fill="FFFF00"/>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667992">
              <w:rPr>
                <w:rFonts w:ascii="Times New Roman" w:eastAsia="Times New Roman" w:hAnsi="Times New Roman"/>
                <w:color w:val="FF0000"/>
                <w:sz w:val="24"/>
                <w:szCs w:val="24"/>
              </w:rPr>
              <w:t>-.999</w:t>
            </w:r>
            <w:r w:rsidRPr="00667992">
              <w:rPr>
                <w:rFonts w:ascii="Times New Roman" w:eastAsia="Times New Roman" w:hAnsi="Times New Roman"/>
                <w:color w:val="FF0000"/>
                <w:sz w:val="24"/>
                <w:szCs w:val="24"/>
                <w:vertAlign w:val="superscript"/>
              </w:rPr>
              <w:t>**</w:t>
            </w:r>
          </w:p>
        </w:tc>
      </w:tr>
      <w:tr w:rsidR="00C068F2" w:rsidRPr="00DB2000" w:rsidTr="000F7598">
        <w:trPr>
          <w:trHeight w:val="47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Sig. (2-tailed)</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0.856</w:t>
            </w:r>
          </w:p>
        </w:tc>
        <w:tc>
          <w:tcPr>
            <w:tcW w:w="748"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0.846</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00000"/>
                <w:sz w:val="24"/>
                <w:szCs w:val="24"/>
              </w:rPr>
            </w:pPr>
            <w:r w:rsidRPr="00DB2000">
              <w:rPr>
                <w:rFonts w:ascii="Times New Roman" w:eastAsia="Times New Roman" w:hAnsi="Times New Roman"/>
                <w:color w:val="000000"/>
                <w:sz w:val="24"/>
                <w:szCs w:val="24"/>
              </w:rPr>
              <w:t> </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0.545</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0.649</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0.402</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0.782</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0.354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0.822</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0.523</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0.75</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0.001</w:t>
            </w:r>
          </w:p>
        </w:tc>
      </w:tr>
      <w:tr w:rsidR="00C068F2" w:rsidRPr="00DB2000" w:rsidTr="000F7598">
        <w:trPr>
          <w:trHeight w:val="30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748"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r>
      <w:tr w:rsidR="00C068F2" w:rsidRPr="00DB2000" w:rsidTr="008F2C93">
        <w:trPr>
          <w:trHeight w:val="474"/>
        </w:trPr>
        <w:tc>
          <w:tcPr>
            <w:tcW w:w="1185" w:type="dxa"/>
            <w:vMerge w:val="restart"/>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EC</w:t>
            </w: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Pearson Correlation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0.943</w:t>
            </w:r>
          </w:p>
        </w:tc>
        <w:tc>
          <w:tcPr>
            <w:tcW w:w="748"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0.227</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0.455</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1</w:t>
            </w:r>
          </w:p>
        </w:tc>
        <w:tc>
          <w:tcPr>
            <w:tcW w:w="900" w:type="dxa"/>
            <w:shd w:val="clear" w:color="auto" w:fill="00B0F0"/>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.985</w:t>
            </w:r>
            <w:r w:rsidRPr="00DB2000">
              <w:rPr>
                <w:rFonts w:ascii="Times New Roman" w:eastAsia="Times New Roman" w:hAnsi="Times New Roman"/>
                <w:color w:val="010205"/>
                <w:sz w:val="24"/>
                <w:szCs w:val="24"/>
                <w:vertAlign w:val="superscript"/>
              </w:rPr>
              <w:t>*</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0.359</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0.106</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0.891</w:t>
            </w:r>
          </w:p>
        </w:tc>
        <w:tc>
          <w:tcPr>
            <w:tcW w:w="810" w:type="dxa"/>
            <w:shd w:val="clear" w:color="auto" w:fill="7030A0"/>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-0.917</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-0.93</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-0.925</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-0.424</w:t>
            </w:r>
          </w:p>
        </w:tc>
      </w:tr>
      <w:tr w:rsidR="00C068F2" w:rsidRPr="00DB2000" w:rsidTr="000F7598">
        <w:trPr>
          <w:trHeight w:val="47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Sig. (2-tailed)</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0.057</w:t>
            </w:r>
          </w:p>
        </w:tc>
        <w:tc>
          <w:tcPr>
            <w:tcW w:w="748" w:type="dxa"/>
            <w:shd w:val="clear" w:color="000000" w:fill="FFFFFF"/>
            <w:vAlign w:val="center"/>
            <w:hideMark/>
          </w:tcPr>
          <w:p w:rsidR="00C068F2" w:rsidRPr="00DB2000" w:rsidRDefault="00C068F2" w:rsidP="000F7598">
            <w:pPr>
              <w:spacing w:after="0" w:line="240" w:lineRule="auto"/>
              <w:ind w:right="-18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0.773</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0.545</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00000"/>
                <w:sz w:val="24"/>
                <w:szCs w:val="24"/>
              </w:rPr>
            </w:pPr>
            <w:r w:rsidRPr="00DB2000">
              <w:rPr>
                <w:rFonts w:ascii="Times New Roman" w:eastAsia="Times New Roman" w:hAnsi="Times New Roman"/>
                <w:color w:val="000000"/>
                <w:sz w:val="24"/>
                <w:szCs w:val="24"/>
              </w:rPr>
              <w:t> </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0.015</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0.641</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0.894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0.109</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0.083</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0.07</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0.075</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0.576</w:t>
            </w:r>
          </w:p>
        </w:tc>
      </w:tr>
      <w:tr w:rsidR="00C068F2" w:rsidRPr="00DB2000" w:rsidTr="000F7598">
        <w:trPr>
          <w:trHeight w:val="30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748"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r>
      <w:tr w:rsidR="00C068F2" w:rsidRPr="00DB2000" w:rsidTr="008F2C93">
        <w:trPr>
          <w:trHeight w:val="474"/>
        </w:trPr>
        <w:tc>
          <w:tcPr>
            <w:tcW w:w="1185" w:type="dxa"/>
            <w:vMerge w:val="restart"/>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TDS</w:t>
            </w: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Pearson Correlation</w:t>
            </w:r>
          </w:p>
        </w:tc>
        <w:tc>
          <w:tcPr>
            <w:tcW w:w="782" w:type="dxa"/>
            <w:shd w:val="clear" w:color="auto" w:fill="00B0F0"/>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.951</w:t>
            </w:r>
            <w:r w:rsidRPr="00DB2000">
              <w:rPr>
                <w:rFonts w:ascii="Times New Roman" w:eastAsia="Times New Roman" w:hAnsi="Times New Roman"/>
                <w:color w:val="010205"/>
                <w:sz w:val="24"/>
                <w:szCs w:val="24"/>
                <w:vertAlign w:val="superscript"/>
              </w:rPr>
              <w:t>*</w:t>
            </w:r>
          </w:p>
        </w:tc>
        <w:tc>
          <w:tcPr>
            <w:tcW w:w="748"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0.132</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0.351</w:t>
            </w:r>
          </w:p>
        </w:tc>
        <w:tc>
          <w:tcPr>
            <w:tcW w:w="810" w:type="dxa"/>
            <w:shd w:val="clear" w:color="auto" w:fill="00B0F0"/>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.985</w:t>
            </w:r>
            <w:r w:rsidRPr="00DB2000">
              <w:rPr>
                <w:rFonts w:ascii="Times New Roman" w:eastAsia="Times New Roman" w:hAnsi="Times New Roman"/>
                <w:color w:val="010205"/>
                <w:sz w:val="24"/>
                <w:szCs w:val="24"/>
                <w:vertAlign w:val="superscript"/>
              </w:rPr>
              <w:t>*</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1</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0.497</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-0.046</w:t>
            </w:r>
          </w:p>
        </w:tc>
        <w:tc>
          <w:tcPr>
            <w:tcW w:w="810" w:type="dxa"/>
            <w:shd w:val="clear" w:color="auto" w:fill="7030A0"/>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w:t>
            </w:r>
          </w:p>
        </w:tc>
        <w:tc>
          <w:tcPr>
            <w:tcW w:w="810"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-0.893</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-0.862</w:t>
            </w:r>
          </w:p>
        </w:tc>
        <w:tc>
          <w:tcPr>
            <w:tcW w:w="1379" w:type="dxa"/>
            <w:shd w:val="clear" w:color="auto" w:fill="00B0F0"/>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-.976</w:t>
            </w:r>
            <w:r w:rsidRPr="00DB2000">
              <w:rPr>
                <w:rFonts w:ascii="Times New Roman" w:eastAsia="Times New Roman" w:hAnsi="Times New Roman"/>
                <w:color w:val="010205"/>
                <w:sz w:val="24"/>
                <w:szCs w:val="24"/>
                <w:vertAlign w:val="superscript"/>
              </w:rPr>
              <w:t>*</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-0.319</w:t>
            </w:r>
          </w:p>
        </w:tc>
      </w:tr>
      <w:tr w:rsidR="00C068F2" w:rsidRPr="00DB2000" w:rsidTr="000F7598">
        <w:trPr>
          <w:trHeight w:val="47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Sig. (2-tailed)</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0.049</w:t>
            </w:r>
          </w:p>
        </w:tc>
        <w:tc>
          <w:tcPr>
            <w:tcW w:w="748"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0.868</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0.649</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0.015</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00000"/>
                <w:sz w:val="24"/>
                <w:szCs w:val="24"/>
              </w:rPr>
            </w:pPr>
            <w:r w:rsidRPr="00DB2000">
              <w:rPr>
                <w:rFonts w:ascii="Times New Roman" w:eastAsia="Times New Roman" w:hAnsi="Times New Roman"/>
                <w:color w:val="000000"/>
                <w:sz w:val="24"/>
                <w:szCs w:val="24"/>
              </w:rPr>
              <w:t> </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0.503</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0.954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0.2</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0.107</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0.138</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0.024</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0.681</w:t>
            </w:r>
          </w:p>
        </w:tc>
      </w:tr>
      <w:tr w:rsidR="00C068F2" w:rsidRPr="00DB2000" w:rsidTr="000F7598">
        <w:trPr>
          <w:trHeight w:val="30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748"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r>
      <w:tr w:rsidR="00C068F2" w:rsidRPr="00DB2000" w:rsidTr="008F2C93">
        <w:trPr>
          <w:trHeight w:val="474"/>
        </w:trPr>
        <w:tc>
          <w:tcPr>
            <w:tcW w:w="1185" w:type="dxa"/>
            <w:vMerge w:val="restart"/>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TTS</w:t>
            </w: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Pearson Correlation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0.577</w:t>
            </w:r>
          </w:p>
        </w:tc>
        <w:tc>
          <w:tcPr>
            <w:tcW w:w="748"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-0.019</w:t>
            </w:r>
          </w:p>
        </w:tc>
        <w:tc>
          <w:tcPr>
            <w:tcW w:w="810"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-0.598</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0.359</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0.497</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1</w:t>
            </w:r>
          </w:p>
        </w:tc>
        <w:tc>
          <w:tcPr>
            <w:tcW w:w="900" w:type="dxa"/>
            <w:shd w:val="clear" w:color="auto" w:fill="7030A0"/>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-0.49</w:t>
            </w:r>
          </w:p>
        </w:tc>
        <w:tc>
          <w:tcPr>
            <w:tcW w:w="810"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-0.047</w:t>
            </w:r>
          </w:p>
        </w:tc>
        <w:tc>
          <w:tcPr>
            <w:tcW w:w="810"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-0.448</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-0.147</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-0.619</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0.622</w:t>
            </w:r>
          </w:p>
        </w:tc>
      </w:tr>
      <w:tr w:rsidR="00C068F2" w:rsidRPr="00DB2000" w:rsidTr="000F7598">
        <w:trPr>
          <w:trHeight w:val="47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Sig. (2-tailed)</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0.423</w:t>
            </w:r>
          </w:p>
        </w:tc>
        <w:tc>
          <w:tcPr>
            <w:tcW w:w="748"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0.981</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0.402</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0.641</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0.503</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00000"/>
                <w:sz w:val="24"/>
                <w:szCs w:val="24"/>
              </w:rPr>
            </w:pPr>
            <w:r w:rsidRPr="00DB2000">
              <w:rPr>
                <w:rFonts w:ascii="Times New Roman" w:eastAsia="Times New Roman" w:hAnsi="Times New Roman"/>
                <w:color w:val="000000"/>
                <w:sz w:val="24"/>
                <w:szCs w:val="24"/>
              </w:rPr>
              <w:t> </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0.51</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0.953</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0.552</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0.853</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0.381</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0.378</w:t>
            </w:r>
          </w:p>
        </w:tc>
      </w:tr>
      <w:tr w:rsidR="00C068F2" w:rsidRPr="00DB2000" w:rsidTr="000F7598">
        <w:trPr>
          <w:trHeight w:val="30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748"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r>
      <w:tr w:rsidR="00C068F2" w:rsidRPr="00DB2000" w:rsidTr="008F2C93">
        <w:trPr>
          <w:trHeight w:val="474"/>
        </w:trPr>
        <w:tc>
          <w:tcPr>
            <w:tcW w:w="1185" w:type="dxa"/>
            <w:vMerge w:val="restart"/>
            <w:shd w:val="clear" w:color="000000" w:fill="E0E0E0"/>
            <w:vAlign w:val="center"/>
            <w:hideMark/>
          </w:tcPr>
          <w:p w:rsidR="00C068F2" w:rsidRPr="007301A4" w:rsidRDefault="00C068F2" w:rsidP="000F7598">
            <w:pPr>
              <w:spacing w:after="0" w:line="240" w:lineRule="auto"/>
              <w:jc w:val="both"/>
              <w:rPr>
                <w:rFonts w:ascii="Times New Roman" w:eastAsia="Times New Roman" w:hAnsi="Times New Roman"/>
                <w:color w:val="7A0C5D"/>
                <w:sz w:val="24"/>
                <w:szCs w:val="24"/>
              </w:rPr>
            </w:pPr>
            <w:r w:rsidRPr="007301A4">
              <w:rPr>
                <w:rFonts w:ascii="Times New Roman" w:eastAsia="Times New Roman" w:hAnsi="Times New Roman"/>
                <w:color w:val="7A0C5D"/>
                <w:sz w:val="24"/>
                <w:szCs w:val="24"/>
              </w:rPr>
              <w:t>TH</w:t>
            </w: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Pearson Correlation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0.13</w:t>
            </w:r>
          </w:p>
        </w:tc>
        <w:tc>
          <w:tcPr>
            <w:tcW w:w="748" w:type="dxa"/>
            <w:shd w:val="clear" w:color="000000" w:fill="FFFFFF"/>
            <w:vAlign w:val="center"/>
            <w:hideMark/>
          </w:tcPr>
          <w:p w:rsidR="00C068F2" w:rsidRPr="00DB2000" w:rsidRDefault="00C068F2" w:rsidP="000F7598">
            <w:pPr>
              <w:spacing w:after="0" w:line="240" w:lineRule="auto"/>
              <w:ind w:left="-14"/>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0.877</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0.218</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0.106</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-0.046</w:t>
            </w:r>
          </w:p>
        </w:tc>
        <w:tc>
          <w:tcPr>
            <w:tcW w:w="810" w:type="dxa"/>
            <w:shd w:val="clear" w:color="auto" w:fill="7030A0"/>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-0.49</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1</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0.502</w:t>
            </w:r>
          </w:p>
        </w:tc>
        <w:tc>
          <w:tcPr>
            <w:tcW w:w="810"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-0.334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-0.463</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0.258</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-0.22</w:t>
            </w:r>
          </w:p>
        </w:tc>
      </w:tr>
      <w:tr w:rsidR="00C068F2" w:rsidRPr="00DB2000" w:rsidTr="000F7598">
        <w:trPr>
          <w:trHeight w:val="47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Sig. (2-tailed)</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0.87</w:t>
            </w:r>
          </w:p>
        </w:tc>
        <w:tc>
          <w:tcPr>
            <w:tcW w:w="748"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0.123</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0.782</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0.894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0.954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0.51</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00000"/>
                <w:sz w:val="24"/>
                <w:szCs w:val="24"/>
              </w:rPr>
            </w:pPr>
            <w:r w:rsidRPr="00DB2000">
              <w:rPr>
                <w:rFonts w:ascii="Times New Roman" w:eastAsia="Times New Roman" w:hAnsi="Times New Roman"/>
                <w:color w:val="000000"/>
                <w:sz w:val="24"/>
                <w:szCs w:val="24"/>
              </w:rPr>
              <w:t> </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0.498</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0.666</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0.537</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0.742</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0.78</w:t>
            </w:r>
          </w:p>
        </w:tc>
      </w:tr>
      <w:tr w:rsidR="00C068F2" w:rsidRPr="00DB2000" w:rsidTr="000F7598">
        <w:trPr>
          <w:trHeight w:val="30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748"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r>
      <w:tr w:rsidR="00C068F2" w:rsidRPr="00DB2000" w:rsidTr="008F2C93">
        <w:trPr>
          <w:trHeight w:val="474"/>
        </w:trPr>
        <w:tc>
          <w:tcPr>
            <w:tcW w:w="1185" w:type="dxa"/>
            <w:vMerge w:val="restart"/>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Ca</w:t>
            </w: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Pearson Correlation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0.788</w:t>
            </w:r>
          </w:p>
        </w:tc>
        <w:tc>
          <w:tcPr>
            <w:tcW w:w="748"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0.464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0.646</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0.891</w:t>
            </w:r>
          </w:p>
        </w:tc>
        <w:tc>
          <w:tcPr>
            <w:tcW w:w="900" w:type="dxa"/>
            <w:shd w:val="clear" w:color="auto" w:fill="7030A0"/>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w:t>
            </w:r>
          </w:p>
        </w:tc>
        <w:tc>
          <w:tcPr>
            <w:tcW w:w="810"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-0.047</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0.502</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1</w:t>
            </w:r>
          </w:p>
        </w:tc>
        <w:tc>
          <w:tcPr>
            <w:tcW w:w="810" w:type="dxa"/>
            <w:shd w:val="clear" w:color="000000" w:fill="FFFFFF"/>
            <w:vAlign w:val="center"/>
            <w:hideMark/>
          </w:tcPr>
          <w:p w:rsidR="00C068F2" w:rsidRPr="00DB2000" w:rsidRDefault="00C068F2" w:rsidP="000F7598">
            <w:pPr>
              <w:spacing w:after="0" w:line="240" w:lineRule="auto"/>
              <w:ind w:right="-18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-0.852</w:t>
            </w:r>
          </w:p>
        </w:tc>
        <w:tc>
          <w:tcPr>
            <w:tcW w:w="900" w:type="dxa"/>
            <w:shd w:val="clear" w:color="auto" w:fill="00B0F0"/>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-.977</w:t>
            </w:r>
            <w:r w:rsidRPr="00DB2000">
              <w:rPr>
                <w:rFonts w:ascii="Times New Roman" w:eastAsia="Times New Roman" w:hAnsi="Times New Roman"/>
                <w:color w:val="010205"/>
                <w:sz w:val="24"/>
                <w:szCs w:val="24"/>
                <w:vertAlign w:val="superscript"/>
              </w:rPr>
              <w:t>*</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-0.653</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-0.624</w:t>
            </w:r>
          </w:p>
        </w:tc>
      </w:tr>
      <w:tr w:rsidR="00C068F2" w:rsidRPr="00DB2000" w:rsidTr="000F7598">
        <w:trPr>
          <w:trHeight w:val="47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Sig. (2-tailed)</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0.212</w:t>
            </w:r>
          </w:p>
        </w:tc>
        <w:tc>
          <w:tcPr>
            <w:tcW w:w="748"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0.536</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0.354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0.109</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0.2</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0.953</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0.498</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00000"/>
                <w:sz w:val="24"/>
                <w:szCs w:val="24"/>
              </w:rPr>
            </w:pPr>
            <w:r w:rsidRPr="00DB2000">
              <w:rPr>
                <w:rFonts w:ascii="Times New Roman" w:eastAsia="Times New Roman" w:hAnsi="Times New Roman"/>
                <w:color w:val="000000"/>
                <w:sz w:val="24"/>
                <w:szCs w:val="24"/>
              </w:rPr>
              <w:t> </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0.148</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0.023</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0.347</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0.376</w:t>
            </w:r>
          </w:p>
        </w:tc>
      </w:tr>
      <w:tr w:rsidR="00C068F2" w:rsidRPr="00DB2000" w:rsidTr="000F7598">
        <w:trPr>
          <w:trHeight w:val="30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748"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r>
      <w:tr w:rsidR="00C068F2" w:rsidRPr="00DB2000" w:rsidTr="008F2C93">
        <w:trPr>
          <w:trHeight w:val="474"/>
        </w:trPr>
        <w:tc>
          <w:tcPr>
            <w:tcW w:w="1185" w:type="dxa"/>
            <w:vMerge w:val="restart"/>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K</w:t>
            </w: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Pearson Correlation</w:t>
            </w:r>
          </w:p>
        </w:tc>
        <w:tc>
          <w:tcPr>
            <w:tcW w:w="782" w:type="dxa"/>
            <w:shd w:val="clear" w:color="auto" w:fill="00B0F0"/>
            <w:vAlign w:val="center"/>
            <w:hideMark/>
          </w:tcPr>
          <w:p w:rsidR="00C068F2" w:rsidRPr="00DB2000" w:rsidRDefault="00C068F2" w:rsidP="000F7598">
            <w:pPr>
              <w:spacing w:after="0" w:line="240" w:lineRule="auto"/>
              <w:ind w:right="-12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-.978</w:t>
            </w:r>
            <w:r w:rsidRPr="00DB2000">
              <w:rPr>
                <w:rFonts w:ascii="Times New Roman" w:eastAsia="Times New Roman" w:hAnsi="Times New Roman"/>
                <w:color w:val="010205"/>
                <w:sz w:val="24"/>
                <w:szCs w:val="24"/>
                <w:vertAlign w:val="superscript"/>
              </w:rPr>
              <w:t>*</w:t>
            </w:r>
          </w:p>
        </w:tc>
        <w:tc>
          <w:tcPr>
            <w:tcW w:w="748"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-0.561</w:t>
            </w:r>
          </w:p>
        </w:tc>
        <w:tc>
          <w:tcPr>
            <w:tcW w:w="810" w:type="dxa"/>
            <w:shd w:val="clear" w:color="000000" w:fill="FFFFFF"/>
            <w:vAlign w:val="center"/>
            <w:hideMark/>
          </w:tcPr>
          <w:p w:rsidR="00C068F2" w:rsidRPr="00DB2000" w:rsidRDefault="00C068F2" w:rsidP="000F7598">
            <w:pPr>
              <w:spacing w:after="0" w:line="240" w:lineRule="auto"/>
              <w:ind w:right="-18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-0.178</w:t>
            </w:r>
          </w:p>
        </w:tc>
        <w:tc>
          <w:tcPr>
            <w:tcW w:w="810" w:type="dxa"/>
            <w:shd w:val="clear" w:color="auto" w:fill="7030A0"/>
            <w:vAlign w:val="center"/>
            <w:hideMark/>
          </w:tcPr>
          <w:p w:rsidR="00C068F2" w:rsidRPr="00DB2000" w:rsidRDefault="00C068F2" w:rsidP="000F7598">
            <w:pPr>
              <w:spacing w:after="0" w:line="240" w:lineRule="auto"/>
              <w:ind w:right="-18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-0.917</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-0.893</w:t>
            </w:r>
          </w:p>
        </w:tc>
        <w:tc>
          <w:tcPr>
            <w:tcW w:w="810" w:type="dxa"/>
            <w:shd w:val="clear" w:color="000000" w:fill="FFFFFF"/>
            <w:vAlign w:val="center"/>
            <w:hideMark/>
          </w:tcPr>
          <w:p w:rsidR="00C068F2" w:rsidRPr="00DB2000" w:rsidRDefault="00C068F2" w:rsidP="000F7598">
            <w:pPr>
              <w:spacing w:after="0" w:line="240" w:lineRule="auto"/>
              <w:ind w:right="-18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-0.448</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-0.334</w:t>
            </w:r>
          </w:p>
        </w:tc>
        <w:tc>
          <w:tcPr>
            <w:tcW w:w="810"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-0.852</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1</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0.944</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0.803</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0.147</w:t>
            </w:r>
          </w:p>
        </w:tc>
      </w:tr>
      <w:tr w:rsidR="00C068F2" w:rsidRPr="00DB2000" w:rsidTr="000F7598">
        <w:trPr>
          <w:trHeight w:val="47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Sig. (2-tailed)</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0.022</w:t>
            </w:r>
          </w:p>
        </w:tc>
        <w:tc>
          <w:tcPr>
            <w:tcW w:w="748"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0.439</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0.822</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0.083</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0.107</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0.552</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0.666</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0.148</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00000"/>
                <w:sz w:val="24"/>
                <w:szCs w:val="24"/>
              </w:rPr>
            </w:pPr>
            <w:r w:rsidRPr="00DB2000">
              <w:rPr>
                <w:rFonts w:ascii="Times New Roman" w:eastAsia="Times New Roman" w:hAnsi="Times New Roman"/>
                <w:color w:val="000000"/>
                <w:sz w:val="24"/>
                <w:szCs w:val="24"/>
              </w:rPr>
              <w:t> </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0.056</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0.197</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0.853</w:t>
            </w:r>
          </w:p>
        </w:tc>
      </w:tr>
      <w:tr w:rsidR="00C068F2" w:rsidRPr="00DB2000" w:rsidTr="000F7598">
        <w:trPr>
          <w:trHeight w:val="30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748"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r>
      <w:tr w:rsidR="00C068F2" w:rsidRPr="00DB2000" w:rsidTr="008F2C93">
        <w:trPr>
          <w:trHeight w:val="474"/>
        </w:trPr>
        <w:tc>
          <w:tcPr>
            <w:tcW w:w="1185" w:type="dxa"/>
            <w:vMerge w:val="restart"/>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Na</w:t>
            </w: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Pearson Correlation</w:t>
            </w:r>
          </w:p>
        </w:tc>
        <w:tc>
          <w:tcPr>
            <w:tcW w:w="782" w:type="dxa"/>
            <w:shd w:val="clear" w:color="000000" w:fill="FFFFFF"/>
            <w:vAlign w:val="center"/>
            <w:hideMark/>
          </w:tcPr>
          <w:p w:rsidR="00C068F2" w:rsidRPr="00DB2000" w:rsidRDefault="00C068F2" w:rsidP="000F7598">
            <w:pPr>
              <w:spacing w:after="0" w:line="240" w:lineRule="auto"/>
              <w:ind w:right="-12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-0.892</w:t>
            </w:r>
          </w:p>
        </w:tc>
        <w:tc>
          <w:tcPr>
            <w:tcW w:w="748"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-0.53</w:t>
            </w:r>
          </w:p>
        </w:tc>
        <w:tc>
          <w:tcPr>
            <w:tcW w:w="810" w:type="dxa"/>
            <w:shd w:val="clear" w:color="auto" w:fill="7030A0"/>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-0.477</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-0.93</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-0.862</w:t>
            </w:r>
          </w:p>
        </w:tc>
        <w:tc>
          <w:tcPr>
            <w:tcW w:w="810" w:type="dxa"/>
            <w:shd w:val="clear" w:color="000000" w:fill="FFFFFF"/>
            <w:vAlign w:val="center"/>
            <w:hideMark/>
          </w:tcPr>
          <w:p w:rsidR="00C068F2" w:rsidRPr="00DB2000" w:rsidRDefault="00C068F2" w:rsidP="000F7598">
            <w:pPr>
              <w:spacing w:after="0" w:line="240" w:lineRule="auto"/>
              <w:ind w:right="-18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-0.147</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-0.463</w:t>
            </w:r>
          </w:p>
        </w:tc>
        <w:tc>
          <w:tcPr>
            <w:tcW w:w="810" w:type="dxa"/>
            <w:shd w:val="clear" w:color="auto" w:fill="00B0F0"/>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-.977</w:t>
            </w:r>
            <w:r w:rsidRPr="00DB2000">
              <w:rPr>
                <w:rFonts w:ascii="Times New Roman" w:eastAsia="Times New Roman" w:hAnsi="Times New Roman"/>
                <w:color w:val="010205"/>
                <w:sz w:val="24"/>
                <w:szCs w:val="24"/>
                <w:vertAlign w:val="superscript"/>
              </w:rPr>
              <w:t>*</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0.944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1</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0.73</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0.451</w:t>
            </w:r>
          </w:p>
        </w:tc>
      </w:tr>
      <w:tr w:rsidR="00C068F2" w:rsidRPr="00DB2000" w:rsidTr="000F7598">
        <w:trPr>
          <w:trHeight w:val="47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Sig. (2-tailed)</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0.108</w:t>
            </w:r>
          </w:p>
        </w:tc>
        <w:tc>
          <w:tcPr>
            <w:tcW w:w="748"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0.47</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0.523</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0.07</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0.138</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0.853</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0.537</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0.023</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0.056</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00000"/>
                <w:sz w:val="24"/>
                <w:szCs w:val="24"/>
              </w:rPr>
            </w:pPr>
            <w:r w:rsidRPr="00DB2000">
              <w:rPr>
                <w:rFonts w:ascii="Times New Roman" w:eastAsia="Times New Roman" w:hAnsi="Times New Roman"/>
                <w:color w:val="000000"/>
                <w:sz w:val="24"/>
                <w:szCs w:val="24"/>
              </w:rPr>
              <w:t> </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0.27</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0.549</w:t>
            </w:r>
          </w:p>
        </w:tc>
      </w:tr>
      <w:tr w:rsidR="00C068F2" w:rsidRPr="00DB2000" w:rsidTr="000F7598">
        <w:trPr>
          <w:trHeight w:val="30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748"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r>
      <w:tr w:rsidR="00C068F2" w:rsidRPr="00DB2000" w:rsidTr="008F2C93">
        <w:trPr>
          <w:trHeight w:val="474"/>
        </w:trPr>
        <w:tc>
          <w:tcPr>
            <w:tcW w:w="1185" w:type="dxa"/>
            <w:vMerge w:val="restart"/>
            <w:shd w:val="clear" w:color="000000" w:fill="E0E0E0"/>
            <w:vAlign w:val="center"/>
            <w:hideMark/>
          </w:tcPr>
          <w:p w:rsidR="00C068F2" w:rsidRPr="002A32DF" w:rsidRDefault="00C068F2" w:rsidP="000F7598">
            <w:pPr>
              <w:spacing w:after="0" w:line="240" w:lineRule="auto"/>
              <w:jc w:val="both"/>
              <w:rPr>
                <w:rFonts w:ascii="Times New Roman" w:eastAsia="Times New Roman" w:hAnsi="Times New Roman"/>
                <w:color w:val="264A60"/>
                <w:sz w:val="24"/>
                <w:szCs w:val="24"/>
                <w:vertAlign w:val="superscript"/>
              </w:rPr>
            </w:pPr>
            <w:r w:rsidRPr="00DB2000">
              <w:rPr>
                <w:rFonts w:ascii="Times New Roman" w:eastAsia="Times New Roman" w:hAnsi="Times New Roman"/>
                <w:color w:val="264A60"/>
                <w:sz w:val="24"/>
                <w:szCs w:val="24"/>
              </w:rPr>
              <w:t>NO</w:t>
            </w:r>
            <w:r w:rsidRPr="002A32DF">
              <w:rPr>
                <w:rFonts w:ascii="Times New Roman" w:eastAsia="Times New Roman" w:hAnsi="Times New Roman"/>
                <w:color w:val="264A60"/>
                <w:sz w:val="24"/>
                <w:szCs w:val="24"/>
                <w:vertAlign w:val="subscript"/>
              </w:rPr>
              <w:t>3</w:t>
            </w:r>
            <w:r w:rsidR="002A32DF">
              <w:rPr>
                <w:rFonts w:ascii="Times New Roman" w:eastAsia="Times New Roman" w:hAnsi="Times New Roman"/>
                <w:color w:val="264A60"/>
                <w:sz w:val="24"/>
                <w:szCs w:val="24"/>
                <w:vertAlign w:val="superscript"/>
              </w:rPr>
              <w:t>-</w:t>
            </w: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Pearson Correlation</w:t>
            </w:r>
          </w:p>
        </w:tc>
        <w:tc>
          <w:tcPr>
            <w:tcW w:w="782" w:type="dxa"/>
            <w:shd w:val="clear" w:color="000000" w:fill="FFFFFF"/>
            <w:vAlign w:val="center"/>
            <w:hideMark/>
          </w:tcPr>
          <w:p w:rsidR="00C068F2" w:rsidRPr="00DB2000" w:rsidRDefault="00C068F2" w:rsidP="000F7598">
            <w:pPr>
              <w:spacing w:after="0" w:line="240" w:lineRule="auto"/>
              <w:ind w:right="-12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-0.903</w:t>
            </w:r>
          </w:p>
        </w:tc>
        <w:tc>
          <w:tcPr>
            <w:tcW w:w="748" w:type="dxa"/>
            <w:shd w:val="clear" w:color="auto" w:fill="7030A0"/>
            <w:vAlign w:val="center"/>
            <w:hideMark/>
          </w:tcPr>
          <w:p w:rsidR="00C068F2" w:rsidRPr="00DB2000" w:rsidRDefault="00C068F2" w:rsidP="000F7598">
            <w:pPr>
              <w:spacing w:after="0" w:line="240" w:lineRule="auto"/>
              <w:ind w:right="-18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0.038</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-0.25</w:t>
            </w:r>
          </w:p>
        </w:tc>
        <w:tc>
          <w:tcPr>
            <w:tcW w:w="810"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-0.925</w:t>
            </w:r>
          </w:p>
        </w:tc>
        <w:tc>
          <w:tcPr>
            <w:tcW w:w="900" w:type="dxa"/>
            <w:shd w:val="clear" w:color="auto" w:fill="00B0F0"/>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-.976</w:t>
            </w:r>
            <w:r w:rsidRPr="00DB2000">
              <w:rPr>
                <w:rFonts w:ascii="Times New Roman" w:eastAsia="Times New Roman" w:hAnsi="Times New Roman"/>
                <w:color w:val="010205"/>
                <w:sz w:val="24"/>
                <w:szCs w:val="24"/>
                <w:vertAlign w:val="superscript"/>
              </w:rPr>
              <w:t>*</w:t>
            </w:r>
          </w:p>
        </w:tc>
        <w:tc>
          <w:tcPr>
            <w:tcW w:w="810" w:type="dxa"/>
            <w:shd w:val="clear" w:color="000000" w:fill="FFFFFF"/>
            <w:vAlign w:val="center"/>
            <w:hideMark/>
          </w:tcPr>
          <w:p w:rsidR="00C068F2" w:rsidRPr="00DB2000" w:rsidRDefault="00C068F2" w:rsidP="000F7598">
            <w:pPr>
              <w:spacing w:after="0" w:line="240" w:lineRule="auto"/>
              <w:ind w:right="-18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-0.619</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0.258</w:t>
            </w:r>
          </w:p>
        </w:tc>
        <w:tc>
          <w:tcPr>
            <w:tcW w:w="810"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-0.653</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0.803</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0.73</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1</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0.218</w:t>
            </w:r>
          </w:p>
        </w:tc>
      </w:tr>
      <w:tr w:rsidR="00C068F2" w:rsidRPr="00DB2000" w:rsidTr="000F7598">
        <w:trPr>
          <w:trHeight w:val="47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Sig. (2-tailed)</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0.097</w:t>
            </w:r>
          </w:p>
        </w:tc>
        <w:tc>
          <w:tcPr>
            <w:tcW w:w="748" w:type="dxa"/>
            <w:shd w:val="clear" w:color="000000" w:fill="FFFFFF"/>
            <w:vAlign w:val="center"/>
            <w:hideMark/>
          </w:tcPr>
          <w:p w:rsidR="00C068F2" w:rsidRPr="00DB2000" w:rsidRDefault="00C068F2" w:rsidP="000F7598">
            <w:pPr>
              <w:spacing w:after="0" w:line="240" w:lineRule="auto"/>
              <w:ind w:right="-18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0.962</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0.75</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0.075</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0.024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0.381</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0.742</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0.347</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0.197</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0.27</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00000"/>
                <w:sz w:val="24"/>
                <w:szCs w:val="24"/>
              </w:rPr>
            </w:pPr>
            <w:r w:rsidRPr="00DB2000">
              <w:rPr>
                <w:rFonts w:ascii="Times New Roman" w:eastAsia="Times New Roman" w:hAnsi="Times New Roman"/>
                <w:color w:val="000000"/>
                <w:sz w:val="24"/>
                <w:szCs w:val="24"/>
              </w:rPr>
              <w:t> </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0.782</w:t>
            </w:r>
          </w:p>
        </w:tc>
      </w:tr>
      <w:tr w:rsidR="00C068F2" w:rsidRPr="00DB2000" w:rsidTr="000F7598">
        <w:trPr>
          <w:trHeight w:val="30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748"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r>
      <w:tr w:rsidR="00C068F2" w:rsidRPr="00DB2000" w:rsidTr="008F2C93">
        <w:trPr>
          <w:trHeight w:val="474"/>
        </w:trPr>
        <w:tc>
          <w:tcPr>
            <w:tcW w:w="1185" w:type="dxa"/>
            <w:vMerge w:val="restart"/>
            <w:shd w:val="clear" w:color="000000" w:fill="E0E0E0"/>
            <w:vAlign w:val="center"/>
            <w:hideMark/>
          </w:tcPr>
          <w:p w:rsidR="00C068F2" w:rsidRPr="002A32DF" w:rsidRDefault="00C068F2" w:rsidP="000F7598">
            <w:pPr>
              <w:spacing w:after="0" w:line="240" w:lineRule="auto"/>
              <w:jc w:val="both"/>
              <w:rPr>
                <w:rFonts w:ascii="Times New Roman" w:eastAsia="Times New Roman" w:hAnsi="Times New Roman"/>
                <w:color w:val="264A60"/>
                <w:sz w:val="24"/>
                <w:szCs w:val="24"/>
                <w:vertAlign w:val="superscript"/>
              </w:rPr>
            </w:pPr>
            <w:r w:rsidRPr="00DB2000">
              <w:rPr>
                <w:rFonts w:ascii="Times New Roman" w:eastAsia="Times New Roman" w:hAnsi="Times New Roman"/>
                <w:color w:val="264A60"/>
                <w:sz w:val="24"/>
                <w:szCs w:val="24"/>
              </w:rPr>
              <w:t>PO</w:t>
            </w:r>
            <w:r w:rsidRPr="002A32DF">
              <w:rPr>
                <w:rFonts w:ascii="Times New Roman" w:eastAsia="Times New Roman" w:hAnsi="Times New Roman"/>
                <w:color w:val="264A60"/>
                <w:sz w:val="24"/>
                <w:szCs w:val="24"/>
                <w:vertAlign w:val="subscript"/>
              </w:rPr>
              <w:t>4</w:t>
            </w:r>
            <w:r w:rsidR="002A32DF">
              <w:rPr>
                <w:rFonts w:ascii="Times New Roman" w:eastAsia="Times New Roman" w:hAnsi="Times New Roman"/>
                <w:color w:val="264A60"/>
                <w:sz w:val="24"/>
                <w:szCs w:val="24"/>
                <w:vertAlign w:val="superscript"/>
              </w:rPr>
              <w:t>2-</w:t>
            </w: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Pearson Correlation</w:t>
            </w:r>
          </w:p>
        </w:tc>
        <w:tc>
          <w:tcPr>
            <w:tcW w:w="782" w:type="dxa"/>
            <w:shd w:val="clear" w:color="auto" w:fill="7030A0"/>
            <w:vAlign w:val="center"/>
            <w:hideMark/>
          </w:tcPr>
          <w:p w:rsidR="00C068F2" w:rsidRPr="00DB2000" w:rsidRDefault="00C068F2" w:rsidP="000F7598">
            <w:pPr>
              <w:spacing w:after="0" w:line="240" w:lineRule="auto"/>
              <w:ind w:right="-12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-0.111</w:t>
            </w:r>
          </w:p>
        </w:tc>
        <w:tc>
          <w:tcPr>
            <w:tcW w:w="748"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0.163</w:t>
            </w:r>
          </w:p>
        </w:tc>
        <w:tc>
          <w:tcPr>
            <w:tcW w:w="810" w:type="dxa"/>
            <w:shd w:val="clear" w:color="auto" w:fill="FFFF00"/>
            <w:vAlign w:val="center"/>
            <w:hideMark/>
          </w:tcPr>
          <w:p w:rsidR="00C068F2" w:rsidRPr="001466DF" w:rsidRDefault="00C068F2" w:rsidP="000F7598">
            <w:pPr>
              <w:spacing w:after="0" w:line="240" w:lineRule="auto"/>
              <w:ind w:right="-90"/>
              <w:jc w:val="both"/>
              <w:rPr>
                <w:rFonts w:ascii="Times New Roman" w:eastAsia="Times New Roman" w:hAnsi="Times New Roman"/>
                <w:color w:val="FF0000"/>
                <w:sz w:val="24"/>
                <w:szCs w:val="24"/>
              </w:rPr>
            </w:pPr>
            <w:r w:rsidRPr="001466DF">
              <w:rPr>
                <w:rFonts w:ascii="Times New Roman" w:eastAsia="Times New Roman" w:hAnsi="Times New Roman"/>
                <w:color w:val="FF0000"/>
                <w:sz w:val="24"/>
                <w:szCs w:val="24"/>
              </w:rPr>
              <w:t>-.999</w:t>
            </w:r>
            <w:r w:rsidRPr="001466DF">
              <w:rPr>
                <w:rFonts w:ascii="Times New Roman" w:eastAsia="Times New Roman" w:hAnsi="Times New Roman"/>
                <w:color w:val="FF0000"/>
                <w:sz w:val="24"/>
                <w:szCs w:val="24"/>
                <w:vertAlign w:val="superscript"/>
              </w:rPr>
              <w:t>**</w:t>
            </w:r>
          </w:p>
        </w:tc>
        <w:tc>
          <w:tcPr>
            <w:tcW w:w="810" w:type="dxa"/>
            <w:shd w:val="clear" w:color="000000" w:fill="FFFFFF"/>
            <w:vAlign w:val="center"/>
            <w:hideMark/>
          </w:tcPr>
          <w:p w:rsidR="00C068F2" w:rsidRPr="00DB2000" w:rsidRDefault="00C068F2" w:rsidP="000F7598">
            <w:pPr>
              <w:spacing w:after="0" w:line="240" w:lineRule="auto"/>
              <w:ind w:right="-18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-0.424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-0.319</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0.622</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-0.22</w:t>
            </w:r>
          </w:p>
        </w:tc>
        <w:tc>
          <w:tcPr>
            <w:tcW w:w="810" w:type="dxa"/>
            <w:shd w:val="clear" w:color="000000" w:fill="FFFFFF"/>
            <w:vAlign w:val="center"/>
            <w:hideMark/>
          </w:tcPr>
          <w:p w:rsidR="00C068F2" w:rsidRPr="00DB2000" w:rsidRDefault="00C068F2" w:rsidP="000F7598">
            <w:pPr>
              <w:spacing w:after="0" w:line="240" w:lineRule="auto"/>
              <w:ind w:right="-18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-0.624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0.147</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0.451</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0.218</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1</w:t>
            </w:r>
          </w:p>
        </w:tc>
      </w:tr>
      <w:tr w:rsidR="00C068F2" w:rsidRPr="00DB2000" w:rsidTr="000F7598">
        <w:trPr>
          <w:trHeight w:val="474"/>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Sig. (2-tailed)</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0.889</w:t>
            </w:r>
          </w:p>
        </w:tc>
        <w:tc>
          <w:tcPr>
            <w:tcW w:w="748" w:type="dxa"/>
            <w:shd w:val="clear" w:color="000000" w:fill="FFFFFF"/>
            <w:vAlign w:val="center"/>
            <w:hideMark/>
          </w:tcPr>
          <w:p w:rsidR="00C068F2" w:rsidRPr="00DB2000" w:rsidRDefault="00C068F2" w:rsidP="000F7598">
            <w:pPr>
              <w:spacing w:after="0" w:line="240" w:lineRule="auto"/>
              <w:ind w:right="-90"/>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0.837</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0.001</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0.576</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0.681</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0.378</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0.78</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0.376</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0.853</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0.549</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0.782</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00000"/>
                <w:sz w:val="24"/>
                <w:szCs w:val="24"/>
              </w:rPr>
            </w:pPr>
            <w:r w:rsidRPr="00DB2000">
              <w:rPr>
                <w:rFonts w:ascii="Times New Roman" w:eastAsia="Times New Roman" w:hAnsi="Times New Roman"/>
                <w:color w:val="000000"/>
                <w:sz w:val="24"/>
                <w:szCs w:val="24"/>
              </w:rPr>
              <w:t> </w:t>
            </w:r>
          </w:p>
        </w:tc>
      </w:tr>
      <w:tr w:rsidR="00C068F2" w:rsidRPr="00DB2000" w:rsidTr="000F7598">
        <w:trPr>
          <w:trHeight w:val="292"/>
        </w:trPr>
        <w:tc>
          <w:tcPr>
            <w:tcW w:w="1185" w:type="dxa"/>
            <w:vMerge/>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p>
        </w:tc>
        <w:tc>
          <w:tcPr>
            <w:tcW w:w="1620" w:type="dxa"/>
            <w:shd w:val="clear" w:color="000000" w:fill="E0E0E0"/>
            <w:vAlign w:val="center"/>
            <w:hideMark/>
          </w:tcPr>
          <w:p w:rsidR="00C068F2" w:rsidRPr="00DB2000" w:rsidRDefault="00C068F2" w:rsidP="000F7598">
            <w:pPr>
              <w:spacing w:after="0" w:line="240" w:lineRule="auto"/>
              <w:jc w:val="both"/>
              <w:rPr>
                <w:rFonts w:ascii="Times New Roman" w:eastAsia="Times New Roman" w:hAnsi="Times New Roman"/>
                <w:color w:val="264A60"/>
                <w:sz w:val="24"/>
                <w:szCs w:val="24"/>
              </w:rPr>
            </w:pPr>
            <w:r w:rsidRPr="00DB2000">
              <w:rPr>
                <w:rFonts w:ascii="Times New Roman" w:eastAsia="Times New Roman" w:hAnsi="Times New Roman"/>
                <w:color w:val="264A60"/>
                <w:sz w:val="24"/>
                <w:szCs w:val="24"/>
              </w:rPr>
              <w:t>N</w:t>
            </w:r>
          </w:p>
        </w:tc>
        <w:tc>
          <w:tcPr>
            <w:tcW w:w="782"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748"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81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00"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1379"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c>
          <w:tcPr>
            <w:tcW w:w="944" w:type="dxa"/>
            <w:shd w:val="clear" w:color="000000" w:fill="FFFFFF"/>
            <w:vAlign w:val="center"/>
            <w:hideMark/>
          </w:tcPr>
          <w:p w:rsidR="00C068F2" w:rsidRPr="00DB2000" w:rsidRDefault="00C068F2" w:rsidP="000F7598">
            <w:pPr>
              <w:spacing w:after="0" w:line="24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4</w:t>
            </w:r>
          </w:p>
        </w:tc>
      </w:tr>
      <w:tr w:rsidR="00C068F2" w:rsidRPr="00DB2000" w:rsidTr="000F7598">
        <w:trPr>
          <w:trHeight w:val="292"/>
        </w:trPr>
        <w:tc>
          <w:tcPr>
            <w:tcW w:w="13408" w:type="dxa"/>
            <w:gridSpan w:val="14"/>
            <w:tcBorders>
              <w:bottom w:val="nil"/>
            </w:tcBorders>
            <w:shd w:val="clear" w:color="000000" w:fill="FFFFFF"/>
            <w:vAlign w:val="center"/>
            <w:hideMark/>
          </w:tcPr>
          <w:p w:rsidR="00C068F2" w:rsidRPr="00DB2000" w:rsidRDefault="00C068F2" w:rsidP="000F7598">
            <w:pPr>
              <w:spacing w:after="0" w:line="36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 Correlation is significant at the 0.05 level (2-tailed).</w:t>
            </w:r>
            <w:r>
              <w:rPr>
                <w:rFonts w:ascii="Times New Roman" w:eastAsia="Times New Roman" w:hAnsi="Times New Roman"/>
                <w:color w:val="010205"/>
                <w:sz w:val="24"/>
                <w:szCs w:val="24"/>
              </w:rPr>
              <w:t xml:space="preserve">                    </w:t>
            </w:r>
          </w:p>
        </w:tc>
      </w:tr>
      <w:tr w:rsidR="00C068F2" w:rsidRPr="00DB2000" w:rsidTr="000F7598">
        <w:trPr>
          <w:trHeight w:val="292"/>
        </w:trPr>
        <w:tc>
          <w:tcPr>
            <w:tcW w:w="13408" w:type="dxa"/>
            <w:gridSpan w:val="14"/>
            <w:tcBorders>
              <w:top w:val="nil"/>
              <w:left w:val="nil"/>
              <w:bottom w:val="single" w:sz="4" w:space="0" w:color="auto"/>
              <w:right w:val="nil"/>
            </w:tcBorders>
            <w:shd w:val="clear" w:color="000000" w:fill="FFFFFF"/>
            <w:vAlign w:val="center"/>
            <w:hideMark/>
          </w:tcPr>
          <w:p w:rsidR="00C068F2" w:rsidRPr="00DB2000" w:rsidRDefault="00C068F2" w:rsidP="000F7598">
            <w:pPr>
              <w:spacing w:after="0" w:line="360" w:lineRule="auto"/>
              <w:jc w:val="both"/>
              <w:rPr>
                <w:rFonts w:ascii="Times New Roman" w:eastAsia="Times New Roman" w:hAnsi="Times New Roman"/>
                <w:color w:val="010205"/>
                <w:sz w:val="24"/>
                <w:szCs w:val="24"/>
              </w:rPr>
            </w:pPr>
            <w:r w:rsidRPr="00DB2000">
              <w:rPr>
                <w:rFonts w:ascii="Times New Roman" w:eastAsia="Times New Roman" w:hAnsi="Times New Roman"/>
                <w:color w:val="010205"/>
                <w:sz w:val="24"/>
                <w:szCs w:val="24"/>
              </w:rPr>
              <w:t>**. Correlation is significant at the 0.01 level (2-tailed).</w:t>
            </w:r>
          </w:p>
        </w:tc>
      </w:tr>
    </w:tbl>
    <w:p w:rsidR="00C068F2" w:rsidRPr="00DB2000" w:rsidRDefault="00C068F2" w:rsidP="00C068F2">
      <w:pPr>
        <w:spacing w:line="360" w:lineRule="auto"/>
        <w:jc w:val="both"/>
        <w:rPr>
          <w:rFonts w:ascii="Times New Roman" w:hAnsi="Times New Roman"/>
          <w:color w:val="000000"/>
          <w:sz w:val="24"/>
          <w:szCs w:val="24"/>
        </w:rPr>
      </w:pPr>
    </w:p>
    <w:p w:rsidR="00FD4051" w:rsidRDefault="00FD4051" w:rsidP="00FC7203"/>
    <w:sectPr w:rsidR="00FD4051" w:rsidSect="000F7598">
      <w:pgSz w:w="15840" w:h="12240" w:orient="landscape"/>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9zrx093zaaagerdx3pw5xhwvs0drada2tv&quot;&gt;Samri Work&lt;record-ids&gt;&lt;item&gt;46&lt;/item&gt;&lt;item&gt;47&lt;/item&gt;&lt;item&gt;48&lt;/item&gt;&lt;item&gt;49&lt;/item&gt;&lt;item&gt;50&lt;/item&gt;&lt;item&gt;63&lt;/item&gt;&lt;item&gt;68&lt;/item&gt;&lt;/record-ids&gt;&lt;/item&gt;&lt;/Libraries&gt;"/>
  </w:docVars>
  <w:rsids>
    <w:rsidRoot w:val="00C068F2"/>
    <w:rsid w:val="000F7598"/>
    <w:rsid w:val="002A32DF"/>
    <w:rsid w:val="004C34F0"/>
    <w:rsid w:val="005300DA"/>
    <w:rsid w:val="005E01DE"/>
    <w:rsid w:val="006378A9"/>
    <w:rsid w:val="006D2BDB"/>
    <w:rsid w:val="007301A4"/>
    <w:rsid w:val="007D271C"/>
    <w:rsid w:val="008F2C93"/>
    <w:rsid w:val="009A36AE"/>
    <w:rsid w:val="00A05E0A"/>
    <w:rsid w:val="00BD779C"/>
    <w:rsid w:val="00C068F2"/>
    <w:rsid w:val="00CA1DE2"/>
    <w:rsid w:val="00DD73E8"/>
    <w:rsid w:val="00E350F4"/>
    <w:rsid w:val="00EF39E8"/>
    <w:rsid w:val="00F42F68"/>
    <w:rsid w:val="00FC7203"/>
    <w:rsid w:val="00FD4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3F031-6E2E-4A92-8D1A-850DCB39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F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068F2"/>
    <w:pPr>
      <w:keepNext/>
      <w:keepLines/>
      <w:spacing w:before="600" w:after="120" w:line="360" w:lineRule="auto"/>
      <w:jc w:val="both"/>
      <w:outlineLvl w:val="0"/>
    </w:pPr>
    <w:rPr>
      <w:rFonts w:ascii="Times New Roman" w:eastAsia="Times New Roman" w:hAnsi="Times New Roman"/>
      <w:b/>
      <w:bCs/>
      <w:color w:val="000000"/>
      <w:sz w:val="28"/>
      <w:szCs w:val="28"/>
    </w:rPr>
  </w:style>
  <w:style w:type="paragraph" w:styleId="Heading2">
    <w:name w:val="heading 2"/>
    <w:basedOn w:val="Normal"/>
    <w:next w:val="Normal"/>
    <w:link w:val="Heading2Char"/>
    <w:uiPriority w:val="9"/>
    <w:semiHidden/>
    <w:unhideWhenUsed/>
    <w:qFormat/>
    <w:rsid w:val="007D27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D27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8F2"/>
    <w:rPr>
      <w:rFonts w:ascii="Times New Roman" w:eastAsia="Times New Roman" w:hAnsi="Times New Roman" w:cs="Times New Roman"/>
      <w:b/>
      <w:bCs/>
      <w:color w:val="000000"/>
      <w:sz w:val="28"/>
      <w:szCs w:val="28"/>
    </w:rPr>
  </w:style>
  <w:style w:type="paragraph" w:customStyle="1" w:styleId="Default">
    <w:name w:val="Default"/>
    <w:rsid w:val="00C068F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aption">
    <w:name w:val="caption"/>
    <w:basedOn w:val="Normal"/>
    <w:next w:val="Normal"/>
    <w:uiPriority w:val="35"/>
    <w:unhideWhenUsed/>
    <w:qFormat/>
    <w:rsid w:val="00C068F2"/>
    <w:rPr>
      <w:b/>
      <w:bCs/>
      <w:sz w:val="20"/>
      <w:szCs w:val="20"/>
    </w:rPr>
  </w:style>
  <w:style w:type="table" w:styleId="GridTable1Light">
    <w:name w:val="Grid Table 1 Light"/>
    <w:basedOn w:val="TableNormal"/>
    <w:uiPriority w:val="46"/>
    <w:rsid w:val="00C068F2"/>
    <w:pPr>
      <w:spacing w:after="0" w:line="240" w:lineRule="auto"/>
    </w:pPr>
    <w:rPr>
      <w:rFonts w:eastAsiaTheme="minorEastAsia"/>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4C34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semiHidden/>
    <w:rsid w:val="007D27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D271C"/>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semiHidden/>
    <w:unhideWhenUsed/>
    <w:rsid w:val="007D271C"/>
    <w:pPr>
      <w:spacing w:line="240" w:lineRule="auto"/>
    </w:pPr>
    <w:rPr>
      <w:sz w:val="20"/>
      <w:szCs w:val="20"/>
    </w:rPr>
  </w:style>
  <w:style w:type="character" w:customStyle="1" w:styleId="CommentTextChar">
    <w:name w:val="Comment Text Char"/>
    <w:basedOn w:val="DefaultParagraphFont"/>
    <w:link w:val="CommentText"/>
    <w:uiPriority w:val="99"/>
    <w:semiHidden/>
    <w:rsid w:val="007D271C"/>
    <w:rPr>
      <w:rFonts w:ascii="Calibri" w:eastAsia="Calibri" w:hAnsi="Calibri" w:cs="Times New Roman"/>
      <w:sz w:val="20"/>
      <w:szCs w:val="20"/>
    </w:rPr>
  </w:style>
  <w:style w:type="paragraph" w:customStyle="1" w:styleId="EndNoteBibliographyTitle">
    <w:name w:val="EndNote Bibliography Title"/>
    <w:basedOn w:val="Normal"/>
    <w:link w:val="EndNoteBibliographyTitleChar"/>
    <w:rsid w:val="00FC7203"/>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FC7203"/>
    <w:rPr>
      <w:rFonts w:ascii="Calibri" w:eastAsia="Calibri" w:hAnsi="Calibri" w:cs="Calibri"/>
      <w:noProof/>
    </w:rPr>
  </w:style>
  <w:style w:type="paragraph" w:customStyle="1" w:styleId="EndNoteBibliography">
    <w:name w:val="EndNote Bibliography"/>
    <w:basedOn w:val="Normal"/>
    <w:link w:val="EndNoteBibliographyChar"/>
    <w:rsid w:val="00FC7203"/>
    <w:pPr>
      <w:spacing w:line="240" w:lineRule="auto"/>
    </w:pPr>
    <w:rPr>
      <w:rFonts w:cs="Calibri"/>
      <w:noProof/>
    </w:rPr>
  </w:style>
  <w:style w:type="character" w:customStyle="1" w:styleId="EndNoteBibliographyChar">
    <w:name w:val="EndNote Bibliography Char"/>
    <w:basedOn w:val="DefaultParagraphFont"/>
    <w:link w:val="EndNoteBibliography"/>
    <w:rsid w:val="00FC7203"/>
    <w:rPr>
      <w:rFonts w:ascii="Calibri" w:eastAsia="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Ashenafi</dc:creator>
  <cp:keywords/>
  <dc:description/>
  <cp:lastModifiedBy>Ashenafi</cp:lastModifiedBy>
  <cp:revision>36</cp:revision>
  <dcterms:created xsi:type="dcterms:W3CDTF">2024-12-01T21:02:00Z</dcterms:created>
  <dcterms:modified xsi:type="dcterms:W3CDTF">2025-11-04T16:22:00Z</dcterms:modified>
</cp:coreProperties>
</file>