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D0D8CD" w14:textId="4E9F17F9" w:rsidR="004678F0" w:rsidRPr="007606F8" w:rsidRDefault="002431BD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40590494" wp14:editId="4926471D">
            <wp:extent cx="5756275" cy="292331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601"/>
                    <a:stretch/>
                  </pic:blipFill>
                  <pic:spPr bwMode="auto">
                    <a:xfrm>
                      <a:off x="0" y="0"/>
                      <a:ext cx="5756275" cy="292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DCC248" w14:textId="7FFE1AA2" w:rsidR="00FC1571" w:rsidRPr="007606F8" w:rsidRDefault="000E6339" w:rsidP="007606F8">
      <w:pPr>
        <w:jc w:val="both"/>
        <w:rPr>
          <w:sz w:val="20"/>
          <w:szCs w:val="20"/>
          <w:lang w:val="en-US"/>
        </w:rPr>
      </w:pPr>
      <w:r w:rsidRPr="2C11F5FC">
        <w:rPr>
          <w:b/>
          <w:bCs/>
          <w:sz w:val="20"/>
          <w:szCs w:val="20"/>
          <w:lang w:val="en-US"/>
        </w:rPr>
        <w:t>Supplementary Figure 1:</w:t>
      </w:r>
      <w:r w:rsidR="00852CD3" w:rsidRPr="2C11F5FC">
        <w:rPr>
          <w:b/>
          <w:bCs/>
          <w:sz w:val="20"/>
          <w:szCs w:val="20"/>
          <w:lang w:val="en-US"/>
        </w:rPr>
        <w:t xml:space="preserve"> Optimizing HSPC expansion in APU medium</w:t>
      </w:r>
      <w:r w:rsidRPr="2C11F5FC">
        <w:rPr>
          <w:b/>
          <w:bCs/>
          <w:sz w:val="20"/>
          <w:szCs w:val="20"/>
          <w:lang w:val="en-US"/>
        </w:rPr>
        <w:t xml:space="preserve"> </w:t>
      </w:r>
      <w:r w:rsidR="00852CD3" w:rsidRPr="2C11F5FC">
        <w:rPr>
          <w:b/>
          <w:bCs/>
          <w:sz w:val="20"/>
          <w:szCs w:val="20"/>
          <w:lang w:val="en-US"/>
        </w:rPr>
        <w:t>by sorting for CD34</w:t>
      </w:r>
      <w:r w:rsidR="00852CD3" w:rsidRPr="2C11F5FC">
        <w:rPr>
          <w:b/>
          <w:bCs/>
          <w:sz w:val="20"/>
          <w:szCs w:val="20"/>
          <w:vertAlign w:val="superscript"/>
          <w:lang w:val="en-US"/>
        </w:rPr>
        <w:t>+</w:t>
      </w:r>
      <w:r w:rsidR="00852CD3" w:rsidRPr="2C11F5FC">
        <w:rPr>
          <w:b/>
          <w:bCs/>
          <w:sz w:val="20"/>
          <w:szCs w:val="20"/>
          <w:lang w:val="en-US"/>
        </w:rPr>
        <w:t>CD38</w:t>
      </w:r>
      <w:r w:rsidR="00852CD3" w:rsidRPr="2C11F5FC">
        <w:rPr>
          <w:b/>
          <w:bCs/>
          <w:sz w:val="20"/>
          <w:szCs w:val="20"/>
          <w:vertAlign w:val="superscript"/>
          <w:lang w:val="en-US"/>
        </w:rPr>
        <w:t>-</w:t>
      </w:r>
      <w:r w:rsidR="00852CD3" w:rsidRPr="2C11F5FC">
        <w:rPr>
          <w:b/>
          <w:bCs/>
          <w:sz w:val="20"/>
          <w:szCs w:val="20"/>
          <w:lang w:val="en-US"/>
        </w:rPr>
        <w:t>CD45RA</w:t>
      </w:r>
      <w:r w:rsidR="00852CD3" w:rsidRPr="2C11F5FC">
        <w:rPr>
          <w:b/>
          <w:bCs/>
          <w:sz w:val="20"/>
          <w:szCs w:val="20"/>
          <w:vertAlign w:val="superscript"/>
          <w:lang w:val="en-US"/>
        </w:rPr>
        <w:t>-</w:t>
      </w:r>
      <w:r w:rsidR="00852CD3" w:rsidRPr="2C11F5FC">
        <w:rPr>
          <w:b/>
          <w:bCs/>
          <w:sz w:val="20"/>
          <w:szCs w:val="20"/>
          <w:lang w:val="en-US"/>
        </w:rPr>
        <w:t xml:space="preserve"> cells and reducing the pomalidomide concentration.  </w:t>
      </w:r>
      <w:r w:rsidRPr="2C11F5FC">
        <w:rPr>
          <w:b/>
          <w:bCs/>
          <w:sz w:val="20"/>
          <w:szCs w:val="20"/>
          <w:lang w:val="en-US"/>
        </w:rPr>
        <w:t>(A)</w:t>
      </w:r>
      <w:r w:rsidRPr="2C11F5FC">
        <w:rPr>
          <w:sz w:val="20"/>
          <w:szCs w:val="20"/>
          <w:lang w:val="en-US"/>
        </w:rPr>
        <w:t xml:space="preserve"> </w:t>
      </w:r>
      <w:r w:rsidR="002431BD" w:rsidRPr="2C11F5FC">
        <w:rPr>
          <w:sz w:val="20"/>
          <w:szCs w:val="20"/>
          <w:lang w:val="en-US"/>
        </w:rPr>
        <w:t>Surface marker expression of CD34, CD38, CD45RA, CD90, and EPCR in N = 3 UCB donors after 7-day expansion of CD34</w:t>
      </w:r>
      <w:r w:rsidR="002431BD" w:rsidRPr="2C11F5FC">
        <w:rPr>
          <w:sz w:val="20"/>
          <w:szCs w:val="20"/>
          <w:vertAlign w:val="superscript"/>
          <w:lang w:val="en-US"/>
        </w:rPr>
        <w:t>+</w:t>
      </w:r>
      <w:r w:rsidR="002431BD" w:rsidRPr="2C11F5FC">
        <w:rPr>
          <w:sz w:val="20"/>
          <w:szCs w:val="20"/>
          <w:lang w:val="en-US"/>
        </w:rPr>
        <w:t xml:space="preserve"> cells in SFT3, UM171, and APU with 2 µM pomalidomide. </w:t>
      </w:r>
      <w:r w:rsidR="002431BD" w:rsidRPr="2C11F5FC">
        <w:rPr>
          <w:b/>
          <w:bCs/>
          <w:sz w:val="20"/>
          <w:szCs w:val="20"/>
          <w:lang w:val="en-US"/>
        </w:rPr>
        <w:t xml:space="preserve">(B) </w:t>
      </w:r>
      <w:r w:rsidR="002431BD" w:rsidRPr="2C11F5FC">
        <w:rPr>
          <w:sz w:val="20"/>
          <w:szCs w:val="20"/>
          <w:lang w:val="en-US"/>
        </w:rPr>
        <w:t>Cell count in a single 96-well after 7 days of expansion of either sorted CD34</w:t>
      </w:r>
      <w:r w:rsidR="002431BD" w:rsidRPr="2C11F5FC">
        <w:rPr>
          <w:sz w:val="20"/>
          <w:szCs w:val="20"/>
          <w:vertAlign w:val="superscript"/>
          <w:lang w:val="en-US"/>
        </w:rPr>
        <w:t>+</w:t>
      </w:r>
      <w:r w:rsidR="002431BD" w:rsidRPr="2C11F5FC">
        <w:rPr>
          <w:sz w:val="20"/>
          <w:szCs w:val="20"/>
          <w:lang w:val="en-US"/>
        </w:rPr>
        <w:t xml:space="preserve"> or CD34</w:t>
      </w:r>
      <w:r w:rsidR="002431BD" w:rsidRPr="2C11F5FC">
        <w:rPr>
          <w:sz w:val="20"/>
          <w:szCs w:val="20"/>
          <w:vertAlign w:val="superscript"/>
          <w:lang w:val="en-US"/>
        </w:rPr>
        <w:t>+</w:t>
      </w:r>
      <w:r w:rsidR="002431BD" w:rsidRPr="2C11F5FC">
        <w:rPr>
          <w:sz w:val="20"/>
          <w:szCs w:val="20"/>
          <w:lang w:val="en-US"/>
        </w:rPr>
        <w:t>CD38</w:t>
      </w:r>
      <w:r w:rsidR="002431BD" w:rsidRPr="2C11F5FC">
        <w:rPr>
          <w:sz w:val="20"/>
          <w:szCs w:val="20"/>
          <w:vertAlign w:val="superscript"/>
          <w:lang w:val="en-US"/>
        </w:rPr>
        <w:t>-</w:t>
      </w:r>
      <w:r w:rsidR="002431BD" w:rsidRPr="2C11F5FC">
        <w:rPr>
          <w:sz w:val="20"/>
          <w:szCs w:val="20"/>
          <w:lang w:val="en-US"/>
        </w:rPr>
        <w:t>CD45RA</w:t>
      </w:r>
      <w:r w:rsidR="002431BD" w:rsidRPr="2C11F5FC">
        <w:rPr>
          <w:sz w:val="20"/>
          <w:szCs w:val="20"/>
          <w:vertAlign w:val="superscript"/>
          <w:lang w:val="en-US"/>
        </w:rPr>
        <w:t>-</w:t>
      </w:r>
      <w:r w:rsidR="002431BD" w:rsidRPr="2C11F5FC">
        <w:rPr>
          <w:sz w:val="20"/>
          <w:szCs w:val="20"/>
          <w:lang w:val="en-US"/>
        </w:rPr>
        <w:t xml:space="preserve"> cells in SFT3, UM171, APU, or APU_0.2 medium. N</w:t>
      </w:r>
      <w:r w:rsidR="2B3C2B8B" w:rsidRPr="2C11F5FC">
        <w:rPr>
          <w:sz w:val="20"/>
          <w:szCs w:val="20"/>
          <w:lang w:val="en-US"/>
        </w:rPr>
        <w:t xml:space="preserve"> </w:t>
      </w:r>
      <w:r w:rsidR="002431BD" w:rsidRPr="2C11F5FC">
        <w:rPr>
          <w:sz w:val="20"/>
          <w:szCs w:val="20"/>
          <w:lang w:val="en-US"/>
        </w:rPr>
        <w:t xml:space="preserve">= 1 UCB donor in technical replicates. </w:t>
      </w:r>
      <w:r w:rsidR="002431BD" w:rsidRPr="2C11F5FC">
        <w:rPr>
          <w:b/>
          <w:bCs/>
          <w:sz w:val="20"/>
          <w:szCs w:val="20"/>
          <w:lang w:val="en-US"/>
        </w:rPr>
        <w:t>(C)</w:t>
      </w:r>
      <w:r w:rsidR="002431BD" w:rsidRPr="2C11F5FC">
        <w:rPr>
          <w:sz w:val="20"/>
          <w:szCs w:val="20"/>
          <w:lang w:val="en-US"/>
        </w:rPr>
        <w:t xml:space="preserve"> Viability of 14-day expanded HSPCs in the single, minus-one, and complete APU medium determined by the percentage of DAPI</w:t>
      </w:r>
      <w:r w:rsidR="002431BD" w:rsidRPr="2C11F5FC">
        <w:rPr>
          <w:sz w:val="20"/>
          <w:szCs w:val="20"/>
          <w:vertAlign w:val="superscript"/>
          <w:lang w:val="en-US"/>
        </w:rPr>
        <w:t xml:space="preserve"> – </w:t>
      </w:r>
      <w:r w:rsidR="002431BD" w:rsidRPr="2C11F5FC">
        <w:rPr>
          <w:sz w:val="20"/>
          <w:szCs w:val="20"/>
          <w:lang w:val="en-US"/>
        </w:rPr>
        <w:t xml:space="preserve">cells via flow cytometry. Expanded cells were assessed before cryopreservation and afterwards. N = 2 UCB donors. </w:t>
      </w:r>
      <w:r w:rsidRPr="2C11F5FC">
        <w:rPr>
          <w:b/>
          <w:bCs/>
          <w:sz w:val="20"/>
          <w:szCs w:val="20"/>
          <w:lang w:val="en-US"/>
        </w:rPr>
        <w:t>(</w:t>
      </w:r>
      <w:r w:rsidR="002431BD" w:rsidRPr="2C11F5FC">
        <w:rPr>
          <w:b/>
          <w:bCs/>
          <w:sz w:val="20"/>
          <w:szCs w:val="20"/>
          <w:lang w:val="en-US"/>
        </w:rPr>
        <w:t>D</w:t>
      </w:r>
      <w:r w:rsidRPr="2C11F5FC">
        <w:rPr>
          <w:b/>
          <w:bCs/>
          <w:sz w:val="20"/>
          <w:szCs w:val="20"/>
          <w:lang w:val="en-US"/>
        </w:rPr>
        <w:t>)</w:t>
      </w:r>
      <w:r w:rsidRPr="2C11F5FC">
        <w:rPr>
          <w:sz w:val="20"/>
          <w:szCs w:val="20"/>
          <w:lang w:val="en-US"/>
        </w:rPr>
        <w:t xml:space="preserve"> </w:t>
      </w:r>
      <w:r w:rsidR="00B23354" w:rsidRPr="2C11F5FC">
        <w:rPr>
          <w:sz w:val="20"/>
          <w:szCs w:val="20"/>
          <w:lang w:val="en-US"/>
        </w:rPr>
        <w:t xml:space="preserve">Annexin V and DAPI staining was performed on 14-day expanded HSPCs </w:t>
      </w:r>
      <w:r w:rsidR="007606F8" w:rsidRPr="2C11F5FC">
        <w:rPr>
          <w:sz w:val="20"/>
          <w:szCs w:val="20"/>
          <w:lang w:val="en-US"/>
        </w:rPr>
        <w:t>(N = 2 UCB donors)</w:t>
      </w:r>
      <w:r w:rsidR="00C92B55" w:rsidRPr="2C11F5FC">
        <w:rPr>
          <w:sz w:val="20"/>
          <w:szCs w:val="20"/>
          <w:lang w:val="en-US"/>
        </w:rPr>
        <w:t>.</w:t>
      </w:r>
      <w:r w:rsidR="007606F8" w:rsidRPr="2C11F5FC">
        <w:rPr>
          <w:sz w:val="20"/>
          <w:szCs w:val="20"/>
          <w:lang w:val="en-US"/>
        </w:rPr>
        <w:t xml:space="preserve"> </w:t>
      </w:r>
      <w:r w:rsidR="00C92B55" w:rsidRPr="2C11F5FC">
        <w:rPr>
          <w:sz w:val="20"/>
          <w:szCs w:val="20"/>
          <w:lang w:val="en-US"/>
        </w:rPr>
        <w:t>P</w:t>
      </w:r>
      <w:r w:rsidR="00B23354" w:rsidRPr="2C11F5FC">
        <w:rPr>
          <w:sz w:val="20"/>
          <w:szCs w:val="20"/>
          <w:lang w:val="en-US"/>
        </w:rPr>
        <w:t>omalidomide</w:t>
      </w:r>
      <w:r w:rsidR="00AA2667" w:rsidRPr="2C11F5FC">
        <w:rPr>
          <w:sz w:val="20"/>
          <w:szCs w:val="20"/>
          <w:lang w:val="en-US"/>
        </w:rPr>
        <w:t xml:space="preserve"> </w:t>
      </w:r>
      <w:r w:rsidR="00B23354" w:rsidRPr="2C11F5FC">
        <w:rPr>
          <w:sz w:val="20"/>
          <w:szCs w:val="20"/>
          <w:lang w:val="en-US"/>
        </w:rPr>
        <w:t>only and APU</w:t>
      </w:r>
      <w:r w:rsidR="00C92B55" w:rsidRPr="2C11F5FC">
        <w:rPr>
          <w:sz w:val="20"/>
          <w:szCs w:val="20"/>
          <w:lang w:val="en-US"/>
        </w:rPr>
        <w:t xml:space="preserve"> contained Pomalidomide</w:t>
      </w:r>
      <w:r w:rsidR="00B23354" w:rsidRPr="2C11F5FC">
        <w:rPr>
          <w:sz w:val="20"/>
          <w:szCs w:val="20"/>
          <w:lang w:val="en-US"/>
        </w:rPr>
        <w:t xml:space="preserve"> concentrations ranging between 0.02 µM and 4 µM.</w:t>
      </w:r>
      <w:r w:rsidR="00C92B55" w:rsidRPr="2C11F5FC">
        <w:rPr>
          <w:sz w:val="20"/>
          <w:szCs w:val="20"/>
          <w:lang w:val="en-US"/>
        </w:rPr>
        <w:t xml:space="preserve"> The percentage of Annexin V</w:t>
      </w:r>
      <w:r w:rsidR="00C92B55" w:rsidRPr="2C11F5FC">
        <w:rPr>
          <w:sz w:val="20"/>
          <w:szCs w:val="20"/>
          <w:vertAlign w:val="superscript"/>
          <w:lang w:val="en-US"/>
        </w:rPr>
        <w:t>-</w:t>
      </w:r>
      <w:r w:rsidR="00C92B55" w:rsidRPr="2C11F5FC">
        <w:rPr>
          <w:sz w:val="20"/>
          <w:szCs w:val="20"/>
          <w:lang w:val="en-US"/>
        </w:rPr>
        <w:t>DAPI</w:t>
      </w:r>
      <w:r w:rsidR="00C92B55" w:rsidRPr="2C11F5FC">
        <w:rPr>
          <w:sz w:val="20"/>
          <w:szCs w:val="20"/>
          <w:vertAlign w:val="superscript"/>
          <w:lang w:val="en-US"/>
        </w:rPr>
        <w:t>-</w:t>
      </w:r>
      <w:r w:rsidR="00C92B55" w:rsidRPr="2C11F5FC">
        <w:rPr>
          <w:sz w:val="20"/>
          <w:szCs w:val="20"/>
          <w:lang w:val="en-US"/>
        </w:rPr>
        <w:t xml:space="preserve"> cells in SFT3 and UM171 medium is plotted with the dotted line as a reference. </w:t>
      </w:r>
      <w:r w:rsidRPr="2C11F5FC">
        <w:rPr>
          <w:sz w:val="20"/>
          <w:szCs w:val="20"/>
          <w:lang w:val="en-US"/>
        </w:rPr>
        <w:br w:type="page"/>
      </w:r>
    </w:p>
    <w:p w14:paraId="71C8F0AA" w14:textId="65E885F3" w:rsidR="00852CD3" w:rsidRPr="007606F8" w:rsidRDefault="009306BE" w:rsidP="00366F5B">
      <w:pPr>
        <w:jc w:val="both"/>
        <w:rPr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71BD6978" wp14:editId="743665B3">
            <wp:extent cx="5762625" cy="5800725"/>
            <wp:effectExtent l="0" t="0" r="9525" b="952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80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785ACFF" w14:textId="6D09AFAD" w:rsidR="00F204CA" w:rsidRDefault="00F21111" w:rsidP="00D8419B">
      <w:pPr>
        <w:jc w:val="both"/>
        <w:rPr>
          <w:sz w:val="20"/>
          <w:szCs w:val="20"/>
          <w:lang w:val="en-US"/>
        </w:rPr>
      </w:pPr>
      <w:r w:rsidRPr="69777CF9">
        <w:rPr>
          <w:b/>
          <w:bCs/>
          <w:sz w:val="20"/>
          <w:szCs w:val="20"/>
          <w:lang w:val="en-US"/>
        </w:rPr>
        <w:t xml:space="preserve">Supplementary Figure 2: </w:t>
      </w:r>
      <w:r w:rsidR="00723F58" w:rsidRPr="69777CF9">
        <w:rPr>
          <w:b/>
          <w:bCs/>
          <w:sz w:val="20"/>
          <w:szCs w:val="20"/>
          <w:lang w:val="en-US"/>
        </w:rPr>
        <w:t xml:space="preserve">Characterization of </w:t>
      </w:r>
      <w:r w:rsidR="006C75F1" w:rsidRPr="69777CF9">
        <w:rPr>
          <w:b/>
          <w:bCs/>
          <w:sz w:val="20"/>
          <w:szCs w:val="20"/>
          <w:lang w:val="en-US"/>
        </w:rPr>
        <w:t xml:space="preserve">7-day </w:t>
      </w:r>
      <w:r w:rsidR="00723F58" w:rsidRPr="69777CF9">
        <w:rPr>
          <w:b/>
          <w:bCs/>
          <w:sz w:val="20"/>
          <w:szCs w:val="20"/>
          <w:lang w:val="en-US"/>
        </w:rPr>
        <w:t>expanded</w:t>
      </w:r>
      <w:r w:rsidR="006C75F1" w:rsidRPr="69777CF9">
        <w:rPr>
          <w:b/>
          <w:bCs/>
          <w:sz w:val="20"/>
          <w:szCs w:val="20"/>
          <w:lang w:val="en-US"/>
        </w:rPr>
        <w:t>, 24h cultivated,</w:t>
      </w:r>
      <w:r w:rsidR="00723F58" w:rsidRPr="69777CF9">
        <w:rPr>
          <w:b/>
          <w:bCs/>
          <w:sz w:val="20"/>
          <w:szCs w:val="20"/>
          <w:lang w:val="en-US"/>
        </w:rPr>
        <w:t xml:space="preserve"> and uncultivated HSPCs on </w:t>
      </w:r>
      <w:proofErr w:type="spellStart"/>
      <w:r w:rsidR="00723F58" w:rsidRPr="69777CF9">
        <w:rPr>
          <w:b/>
          <w:bCs/>
          <w:sz w:val="20"/>
          <w:szCs w:val="20"/>
          <w:lang w:val="en-US"/>
        </w:rPr>
        <w:t>scRNA</w:t>
      </w:r>
      <w:proofErr w:type="spellEnd"/>
      <w:r w:rsidR="00CB6C11" w:rsidRPr="69777CF9">
        <w:rPr>
          <w:b/>
          <w:bCs/>
          <w:sz w:val="20"/>
          <w:szCs w:val="20"/>
          <w:lang w:val="en-US"/>
        </w:rPr>
        <w:t xml:space="preserve"> </w:t>
      </w:r>
      <w:r w:rsidR="00723F58" w:rsidRPr="69777CF9">
        <w:rPr>
          <w:b/>
          <w:bCs/>
          <w:sz w:val="20"/>
          <w:szCs w:val="20"/>
          <w:lang w:val="en-US"/>
        </w:rPr>
        <w:t>seq level. (A</w:t>
      </w:r>
      <w:r w:rsidR="00673CEF" w:rsidRPr="69777CF9">
        <w:rPr>
          <w:b/>
          <w:bCs/>
          <w:sz w:val="20"/>
          <w:szCs w:val="20"/>
          <w:lang w:val="en-US"/>
        </w:rPr>
        <w:t>-</w:t>
      </w:r>
      <w:r w:rsidR="00723F58" w:rsidRPr="69777CF9">
        <w:rPr>
          <w:b/>
          <w:bCs/>
          <w:sz w:val="20"/>
          <w:szCs w:val="20"/>
          <w:lang w:val="en-US"/>
        </w:rPr>
        <w:t>B)</w:t>
      </w:r>
      <w:r w:rsidR="00723F58" w:rsidRPr="69777CF9">
        <w:rPr>
          <w:sz w:val="20"/>
          <w:szCs w:val="20"/>
          <w:lang w:val="en-US"/>
        </w:rPr>
        <w:t xml:space="preserve"> Cell cycle analysis of the clusters. The UMAP</w:t>
      </w:r>
      <w:r w:rsidR="00673CEF" w:rsidRPr="69777CF9">
        <w:rPr>
          <w:sz w:val="20"/>
          <w:szCs w:val="20"/>
          <w:lang w:val="en-US"/>
        </w:rPr>
        <w:t xml:space="preserve"> </w:t>
      </w:r>
      <w:r w:rsidR="00673CEF" w:rsidRPr="69777CF9">
        <w:rPr>
          <w:b/>
          <w:bCs/>
          <w:sz w:val="20"/>
          <w:szCs w:val="20"/>
          <w:lang w:val="en-US"/>
        </w:rPr>
        <w:t>(A)</w:t>
      </w:r>
      <w:r w:rsidR="00723F58" w:rsidRPr="69777CF9">
        <w:rPr>
          <w:sz w:val="20"/>
          <w:szCs w:val="20"/>
          <w:lang w:val="en-US"/>
        </w:rPr>
        <w:t xml:space="preserve"> displays the cell cycle state of each cell</w:t>
      </w:r>
      <w:r w:rsidR="000E211A" w:rsidRPr="69777CF9">
        <w:rPr>
          <w:sz w:val="20"/>
          <w:szCs w:val="20"/>
          <w:lang w:val="en-US"/>
        </w:rPr>
        <w:t>,</w:t>
      </w:r>
      <w:r w:rsidR="00723F58" w:rsidRPr="69777CF9">
        <w:rPr>
          <w:sz w:val="20"/>
          <w:szCs w:val="20"/>
          <w:lang w:val="en-US"/>
        </w:rPr>
        <w:t xml:space="preserve"> and the bar plot </w:t>
      </w:r>
      <w:r w:rsidR="00673CEF" w:rsidRPr="69777CF9">
        <w:rPr>
          <w:b/>
          <w:bCs/>
          <w:sz w:val="20"/>
          <w:szCs w:val="20"/>
          <w:lang w:val="en-US"/>
        </w:rPr>
        <w:t xml:space="preserve">(B) </w:t>
      </w:r>
      <w:r w:rsidR="00723F58" w:rsidRPr="69777CF9">
        <w:rPr>
          <w:sz w:val="20"/>
          <w:szCs w:val="20"/>
          <w:lang w:val="en-US"/>
        </w:rPr>
        <w:t>display</w:t>
      </w:r>
      <w:r w:rsidR="00E23102" w:rsidRPr="69777CF9">
        <w:rPr>
          <w:sz w:val="20"/>
          <w:szCs w:val="20"/>
          <w:lang w:val="en-US"/>
        </w:rPr>
        <w:t>s</w:t>
      </w:r>
      <w:r w:rsidR="00723F58" w:rsidRPr="69777CF9">
        <w:rPr>
          <w:sz w:val="20"/>
          <w:szCs w:val="20"/>
          <w:lang w:val="en-US"/>
        </w:rPr>
        <w:t xml:space="preserve"> the relative abundance of cells in G1, G2M, and S phase. </w:t>
      </w:r>
      <w:r w:rsidR="00723F58" w:rsidRPr="69777CF9">
        <w:rPr>
          <w:b/>
          <w:bCs/>
          <w:sz w:val="20"/>
          <w:szCs w:val="20"/>
          <w:lang w:val="en-US"/>
        </w:rPr>
        <w:t>(C)</w:t>
      </w:r>
      <w:r w:rsidR="666CCD89" w:rsidRPr="69777CF9">
        <w:rPr>
          <w:b/>
          <w:bCs/>
          <w:sz w:val="20"/>
          <w:szCs w:val="20"/>
          <w:lang w:val="en-US"/>
        </w:rPr>
        <w:t xml:space="preserve"> </w:t>
      </w:r>
      <w:r w:rsidR="00723F58" w:rsidRPr="69777CF9">
        <w:rPr>
          <w:sz w:val="20"/>
          <w:szCs w:val="20"/>
          <w:lang w:val="en-US"/>
        </w:rPr>
        <w:t xml:space="preserve">UMAP with </w:t>
      </w:r>
      <w:proofErr w:type="spellStart"/>
      <w:r w:rsidR="00723F58" w:rsidRPr="69777CF9">
        <w:rPr>
          <w:sz w:val="20"/>
          <w:szCs w:val="20"/>
          <w:lang w:val="en-US"/>
        </w:rPr>
        <w:t>pseudotime</w:t>
      </w:r>
      <w:proofErr w:type="spellEnd"/>
      <w:r w:rsidR="00723F58" w:rsidRPr="69777CF9">
        <w:rPr>
          <w:sz w:val="20"/>
          <w:szCs w:val="20"/>
          <w:lang w:val="en-US"/>
        </w:rPr>
        <w:t xml:space="preserve">. </w:t>
      </w:r>
      <w:r w:rsidR="00723F58" w:rsidRPr="69777CF9">
        <w:rPr>
          <w:b/>
          <w:bCs/>
          <w:sz w:val="20"/>
          <w:szCs w:val="20"/>
          <w:lang w:val="en-US"/>
        </w:rPr>
        <w:t>(D)</w:t>
      </w:r>
      <w:r w:rsidR="00723F58" w:rsidRPr="69777CF9">
        <w:rPr>
          <w:sz w:val="20"/>
          <w:szCs w:val="20"/>
          <w:lang w:val="en-US"/>
        </w:rPr>
        <w:t xml:space="preserve"> </w:t>
      </w:r>
      <w:proofErr w:type="spellStart"/>
      <w:r w:rsidR="00723F58" w:rsidRPr="69777CF9">
        <w:rPr>
          <w:sz w:val="20"/>
          <w:szCs w:val="20"/>
          <w:lang w:val="en-US"/>
        </w:rPr>
        <w:t>Pseudotime</w:t>
      </w:r>
      <w:proofErr w:type="spellEnd"/>
      <w:r w:rsidR="00723F58" w:rsidRPr="69777CF9">
        <w:rPr>
          <w:sz w:val="20"/>
          <w:szCs w:val="20"/>
          <w:lang w:val="en-US"/>
        </w:rPr>
        <w:t xml:space="preserve"> of each cluster </w:t>
      </w:r>
      <w:r w:rsidR="000E211A" w:rsidRPr="69777CF9">
        <w:rPr>
          <w:sz w:val="20"/>
          <w:szCs w:val="20"/>
          <w:lang w:val="en-US"/>
        </w:rPr>
        <w:t>is ranked by its</w:t>
      </w:r>
      <w:r w:rsidR="00723F58" w:rsidRPr="69777CF9">
        <w:rPr>
          <w:sz w:val="20"/>
          <w:szCs w:val="20"/>
          <w:lang w:val="en-US"/>
        </w:rPr>
        <w:t xml:space="preserve"> median </w:t>
      </w:r>
      <w:proofErr w:type="spellStart"/>
      <w:r w:rsidR="00723F58" w:rsidRPr="69777CF9">
        <w:rPr>
          <w:sz w:val="20"/>
          <w:szCs w:val="20"/>
          <w:lang w:val="en-US"/>
        </w:rPr>
        <w:t>pseudotime</w:t>
      </w:r>
      <w:proofErr w:type="spellEnd"/>
      <w:r w:rsidR="00723F58" w:rsidRPr="69777CF9">
        <w:rPr>
          <w:sz w:val="20"/>
          <w:szCs w:val="20"/>
          <w:lang w:val="en-US"/>
        </w:rPr>
        <w:t xml:space="preserve">. </w:t>
      </w:r>
      <w:r w:rsidR="005A7F8E" w:rsidRPr="69777CF9">
        <w:rPr>
          <w:sz w:val="20"/>
          <w:szCs w:val="20"/>
          <w:lang w:val="en-US"/>
        </w:rPr>
        <w:t>The box indi</w:t>
      </w:r>
      <w:r w:rsidR="001F150C" w:rsidRPr="69777CF9">
        <w:rPr>
          <w:sz w:val="20"/>
          <w:szCs w:val="20"/>
          <w:lang w:val="en-US"/>
        </w:rPr>
        <w:t xml:space="preserve">cates where 50% of </w:t>
      </w:r>
      <w:r w:rsidR="000E211A" w:rsidRPr="69777CF9">
        <w:rPr>
          <w:sz w:val="20"/>
          <w:szCs w:val="20"/>
          <w:lang w:val="en-US"/>
        </w:rPr>
        <w:t xml:space="preserve">the </w:t>
      </w:r>
      <w:r w:rsidR="001F150C" w:rsidRPr="69777CF9">
        <w:rPr>
          <w:sz w:val="20"/>
          <w:szCs w:val="20"/>
          <w:lang w:val="en-US"/>
        </w:rPr>
        <w:t>data points are distributed. Whiskers give the 95% interval</w:t>
      </w:r>
      <w:r w:rsidR="000E211A" w:rsidRPr="69777CF9">
        <w:rPr>
          <w:sz w:val="20"/>
          <w:szCs w:val="20"/>
          <w:lang w:val="en-US"/>
        </w:rPr>
        <w:t xml:space="preserve">, and the </w:t>
      </w:r>
      <w:r w:rsidR="001F150C" w:rsidRPr="69777CF9">
        <w:rPr>
          <w:sz w:val="20"/>
          <w:szCs w:val="20"/>
          <w:lang w:val="en-US"/>
        </w:rPr>
        <w:t>remaining outliers are depicted as dots.</w:t>
      </w:r>
      <w:r w:rsidR="00CB6C11" w:rsidRPr="69777CF9">
        <w:rPr>
          <w:sz w:val="20"/>
          <w:szCs w:val="20"/>
          <w:lang w:val="en-US"/>
        </w:rPr>
        <w:t xml:space="preserve"> </w:t>
      </w:r>
      <w:r w:rsidR="00CB6C11" w:rsidRPr="69777CF9">
        <w:rPr>
          <w:b/>
          <w:bCs/>
          <w:sz w:val="20"/>
          <w:szCs w:val="20"/>
          <w:lang w:val="en-US"/>
        </w:rPr>
        <w:t>(E)</w:t>
      </w:r>
      <w:r w:rsidR="00CB6C11" w:rsidRPr="69777CF9">
        <w:rPr>
          <w:sz w:val="20"/>
          <w:szCs w:val="20"/>
          <w:lang w:val="en-US"/>
        </w:rPr>
        <w:t xml:space="preserve"> Feature plots displaying the expression of erythroid marker genes </w:t>
      </w:r>
      <w:r w:rsidR="00CB6C11" w:rsidRPr="69777CF9">
        <w:rPr>
          <w:i/>
          <w:iCs/>
          <w:sz w:val="20"/>
          <w:szCs w:val="20"/>
          <w:lang w:val="en-US"/>
        </w:rPr>
        <w:t>GP1BB</w:t>
      </w:r>
      <w:r w:rsidR="00CB6C11" w:rsidRPr="69777CF9">
        <w:rPr>
          <w:sz w:val="20"/>
          <w:szCs w:val="20"/>
          <w:lang w:val="en-US"/>
        </w:rPr>
        <w:t xml:space="preserve">, </w:t>
      </w:r>
      <w:r w:rsidR="00CB6C11" w:rsidRPr="69777CF9">
        <w:rPr>
          <w:i/>
          <w:iCs/>
          <w:sz w:val="20"/>
          <w:szCs w:val="20"/>
          <w:lang w:val="en-US"/>
        </w:rPr>
        <w:t>CAVIN2</w:t>
      </w:r>
      <w:r w:rsidR="00CB6C11" w:rsidRPr="69777CF9">
        <w:rPr>
          <w:sz w:val="20"/>
          <w:szCs w:val="20"/>
          <w:lang w:val="en-US"/>
        </w:rPr>
        <w:t xml:space="preserve">, </w:t>
      </w:r>
      <w:r w:rsidR="00CB6C11" w:rsidRPr="69777CF9">
        <w:rPr>
          <w:i/>
          <w:iCs/>
          <w:sz w:val="20"/>
          <w:szCs w:val="20"/>
          <w:lang w:val="en-US"/>
        </w:rPr>
        <w:t>HBD</w:t>
      </w:r>
      <w:r w:rsidR="00CB6C11" w:rsidRPr="69777CF9">
        <w:rPr>
          <w:sz w:val="20"/>
          <w:szCs w:val="20"/>
          <w:lang w:val="en-US"/>
        </w:rPr>
        <w:t xml:space="preserve">, and </w:t>
      </w:r>
      <w:r w:rsidR="00CB6C11" w:rsidRPr="69777CF9">
        <w:rPr>
          <w:i/>
          <w:iCs/>
          <w:sz w:val="20"/>
          <w:szCs w:val="20"/>
          <w:lang w:val="en-US"/>
        </w:rPr>
        <w:t>PPBP</w:t>
      </w:r>
      <w:r w:rsidR="00CB6C11" w:rsidRPr="69777CF9">
        <w:rPr>
          <w:sz w:val="20"/>
          <w:szCs w:val="20"/>
          <w:lang w:val="en-US"/>
        </w:rPr>
        <w:t>.</w:t>
      </w:r>
      <w:r w:rsidR="001F150C" w:rsidRPr="69777CF9">
        <w:rPr>
          <w:sz w:val="20"/>
          <w:szCs w:val="20"/>
          <w:lang w:val="en-US"/>
        </w:rPr>
        <w:t xml:space="preserve"> </w:t>
      </w:r>
      <w:r w:rsidR="000E211A" w:rsidRPr="69777CF9">
        <w:rPr>
          <w:b/>
          <w:bCs/>
          <w:sz w:val="20"/>
          <w:szCs w:val="20"/>
          <w:lang w:val="en-US"/>
        </w:rPr>
        <w:t>(</w:t>
      </w:r>
      <w:r w:rsidR="002474E6" w:rsidRPr="69777CF9">
        <w:rPr>
          <w:b/>
          <w:bCs/>
          <w:sz w:val="20"/>
          <w:szCs w:val="20"/>
          <w:lang w:val="en-US"/>
        </w:rPr>
        <w:t>F</w:t>
      </w:r>
      <w:r w:rsidR="000E211A" w:rsidRPr="69777CF9">
        <w:rPr>
          <w:b/>
          <w:bCs/>
          <w:sz w:val="20"/>
          <w:szCs w:val="20"/>
          <w:lang w:val="en-US"/>
        </w:rPr>
        <w:t>-</w:t>
      </w:r>
      <w:r w:rsidR="002474E6" w:rsidRPr="69777CF9">
        <w:rPr>
          <w:b/>
          <w:bCs/>
          <w:sz w:val="20"/>
          <w:szCs w:val="20"/>
          <w:lang w:val="en-US"/>
        </w:rPr>
        <w:t>H</w:t>
      </w:r>
      <w:r w:rsidR="000E211A" w:rsidRPr="69777CF9">
        <w:rPr>
          <w:b/>
          <w:bCs/>
          <w:sz w:val="20"/>
          <w:szCs w:val="20"/>
          <w:lang w:val="en-US"/>
        </w:rPr>
        <w:t>)</w:t>
      </w:r>
      <w:r w:rsidR="000E211A" w:rsidRPr="69777CF9">
        <w:rPr>
          <w:sz w:val="20"/>
          <w:szCs w:val="20"/>
          <w:lang w:val="en-US"/>
        </w:rPr>
        <w:t xml:space="preserve"> Colony-forming assay of 7-day expanded HSPCs in SFT3 or APU medium. 150 expanded HSPCs were seeded in the </w:t>
      </w:r>
      <w:proofErr w:type="spellStart"/>
      <w:r w:rsidR="000E211A" w:rsidRPr="69777CF9">
        <w:rPr>
          <w:sz w:val="20"/>
          <w:szCs w:val="20"/>
          <w:lang w:val="en-US"/>
        </w:rPr>
        <w:t>Methocult</w:t>
      </w:r>
      <w:proofErr w:type="spellEnd"/>
      <w:r w:rsidR="1F335C0B" w:rsidRPr="69777CF9">
        <w:rPr>
          <w:sz w:val="20"/>
          <w:szCs w:val="20"/>
          <w:lang w:val="en-US"/>
        </w:rPr>
        <w:t>™</w:t>
      </w:r>
      <w:r w:rsidR="000E211A" w:rsidRPr="69777CF9">
        <w:rPr>
          <w:sz w:val="20"/>
          <w:szCs w:val="20"/>
          <w:lang w:val="en-US"/>
        </w:rPr>
        <w:t xml:space="preserve"> H4034 methylcellulose medium for 2 weeks</w:t>
      </w:r>
      <w:r w:rsidR="78E40310" w:rsidRPr="69777CF9">
        <w:rPr>
          <w:sz w:val="20"/>
          <w:szCs w:val="20"/>
          <w:lang w:val="en-US"/>
        </w:rPr>
        <w:t xml:space="preserve"> according to the manufacturer’s protocol (</w:t>
      </w:r>
      <w:proofErr w:type="spellStart"/>
      <w:r w:rsidR="78E40310" w:rsidRPr="69777CF9">
        <w:rPr>
          <w:sz w:val="20"/>
          <w:szCs w:val="20"/>
          <w:lang w:val="en-US"/>
        </w:rPr>
        <w:t>StemCell</w:t>
      </w:r>
      <w:proofErr w:type="spellEnd"/>
      <w:r w:rsidR="78E40310" w:rsidRPr="69777CF9">
        <w:rPr>
          <w:sz w:val="20"/>
          <w:szCs w:val="20"/>
          <w:lang w:val="en-US"/>
        </w:rPr>
        <w:t xml:space="preserve"> Technologies, </w:t>
      </w:r>
      <w:r w:rsidR="04CE4351" w:rsidRPr="69777CF9">
        <w:rPr>
          <w:sz w:val="20"/>
          <w:szCs w:val="20"/>
          <w:lang w:val="en-US"/>
        </w:rPr>
        <w:t xml:space="preserve">Vancouver, </w:t>
      </w:r>
      <w:r w:rsidR="78E40310" w:rsidRPr="69777CF9">
        <w:rPr>
          <w:sz w:val="20"/>
          <w:szCs w:val="20"/>
          <w:lang w:val="en-US"/>
        </w:rPr>
        <w:t>Canada)</w:t>
      </w:r>
      <w:r w:rsidR="000E211A" w:rsidRPr="69777CF9">
        <w:rPr>
          <w:sz w:val="20"/>
          <w:szCs w:val="20"/>
          <w:lang w:val="en-US"/>
        </w:rPr>
        <w:t xml:space="preserve">. </w:t>
      </w:r>
      <w:r w:rsidR="002474E6" w:rsidRPr="69777CF9">
        <w:rPr>
          <w:sz w:val="20"/>
          <w:szCs w:val="20"/>
          <w:lang w:val="en-US"/>
        </w:rPr>
        <w:t xml:space="preserve"> </w:t>
      </w:r>
      <w:r w:rsidR="000E211A" w:rsidRPr="69777CF9">
        <w:rPr>
          <w:b/>
          <w:bCs/>
          <w:sz w:val="20"/>
          <w:szCs w:val="20"/>
          <w:lang w:val="en-US"/>
        </w:rPr>
        <w:t>(</w:t>
      </w:r>
      <w:r w:rsidR="002474E6" w:rsidRPr="69777CF9">
        <w:rPr>
          <w:b/>
          <w:bCs/>
          <w:sz w:val="20"/>
          <w:szCs w:val="20"/>
          <w:lang w:val="en-US"/>
        </w:rPr>
        <w:t>F</w:t>
      </w:r>
      <w:r w:rsidR="000E211A" w:rsidRPr="69777CF9">
        <w:rPr>
          <w:b/>
          <w:bCs/>
          <w:sz w:val="20"/>
          <w:szCs w:val="20"/>
          <w:lang w:val="en-US"/>
        </w:rPr>
        <w:t>)</w:t>
      </w:r>
      <w:r w:rsidR="000E211A" w:rsidRPr="69777CF9">
        <w:rPr>
          <w:sz w:val="20"/>
          <w:szCs w:val="20"/>
          <w:lang w:val="en-US"/>
        </w:rPr>
        <w:t xml:space="preserve"> Cell number per plate after resuspending the medium. </w:t>
      </w:r>
      <w:r w:rsidR="000E211A" w:rsidRPr="69777CF9">
        <w:rPr>
          <w:b/>
          <w:bCs/>
          <w:sz w:val="20"/>
          <w:szCs w:val="20"/>
          <w:lang w:val="en-US"/>
        </w:rPr>
        <w:t>(</w:t>
      </w:r>
      <w:r w:rsidR="002474E6" w:rsidRPr="69777CF9">
        <w:rPr>
          <w:b/>
          <w:bCs/>
          <w:sz w:val="20"/>
          <w:szCs w:val="20"/>
          <w:lang w:val="en-US"/>
        </w:rPr>
        <w:t>G</w:t>
      </w:r>
      <w:r w:rsidR="000E211A" w:rsidRPr="69777CF9">
        <w:rPr>
          <w:b/>
          <w:bCs/>
          <w:sz w:val="20"/>
          <w:szCs w:val="20"/>
          <w:lang w:val="en-US"/>
        </w:rPr>
        <w:t>)</w:t>
      </w:r>
      <w:r w:rsidR="000E211A" w:rsidRPr="69777CF9">
        <w:rPr>
          <w:sz w:val="20"/>
          <w:szCs w:val="20"/>
          <w:lang w:val="en-US"/>
        </w:rPr>
        <w:t xml:space="preserve"> Microscopic count of colonies per plate. Colony-forming units (CFU) for multipotential granulocyte, erythroid, macrophage, megakaryocyte progenitors (GEMM), granulocyte-macrophage progenitor cells (GM), and blood-forming unit of erythroid progenitor cells were assessed. </w:t>
      </w:r>
      <w:r w:rsidR="000E211A" w:rsidRPr="69777CF9">
        <w:rPr>
          <w:b/>
          <w:bCs/>
          <w:sz w:val="20"/>
          <w:szCs w:val="20"/>
          <w:lang w:val="en-US"/>
        </w:rPr>
        <w:t>(</w:t>
      </w:r>
      <w:r w:rsidR="002474E6" w:rsidRPr="69777CF9">
        <w:rPr>
          <w:b/>
          <w:bCs/>
          <w:sz w:val="20"/>
          <w:szCs w:val="20"/>
          <w:lang w:val="en-US"/>
        </w:rPr>
        <w:t>H</w:t>
      </w:r>
      <w:r w:rsidR="000E211A" w:rsidRPr="69777CF9">
        <w:rPr>
          <w:b/>
          <w:bCs/>
          <w:sz w:val="20"/>
          <w:szCs w:val="20"/>
          <w:lang w:val="en-US"/>
        </w:rPr>
        <w:t>)</w:t>
      </w:r>
      <w:r w:rsidR="000E211A" w:rsidRPr="69777CF9">
        <w:rPr>
          <w:sz w:val="20"/>
          <w:szCs w:val="20"/>
          <w:lang w:val="en-US"/>
        </w:rPr>
        <w:t xml:space="preserve"> Flow cytometric analysis of myeloid differentiation marker in each well. N</w:t>
      </w:r>
      <w:r w:rsidR="4B00BA5D" w:rsidRPr="69777CF9">
        <w:rPr>
          <w:sz w:val="20"/>
          <w:szCs w:val="20"/>
          <w:lang w:val="en-US"/>
        </w:rPr>
        <w:t xml:space="preserve"> </w:t>
      </w:r>
      <w:r w:rsidR="000E211A" w:rsidRPr="69777CF9">
        <w:rPr>
          <w:sz w:val="20"/>
          <w:szCs w:val="20"/>
          <w:lang w:val="en-US"/>
        </w:rPr>
        <w:t>=</w:t>
      </w:r>
      <w:r w:rsidR="4B00BA5D" w:rsidRPr="69777CF9">
        <w:rPr>
          <w:sz w:val="20"/>
          <w:szCs w:val="20"/>
          <w:lang w:val="en-US"/>
        </w:rPr>
        <w:t xml:space="preserve"> </w:t>
      </w:r>
      <w:r w:rsidR="000E211A" w:rsidRPr="69777CF9">
        <w:rPr>
          <w:sz w:val="20"/>
          <w:szCs w:val="20"/>
          <w:lang w:val="en-US"/>
        </w:rPr>
        <w:t xml:space="preserve">1 UCB donor in technical replicates. </w:t>
      </w:r>
    </w:p>
    <w:p w14:paraId="1997DD0D" w14:textId="77777777" w:rsidR="00F204CA" w:rsidRDefault="00F204CA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670DDEC2" w14:textId="5826436A" w:rsidR="00CA68C2" w:rsidRDefault="00131983" w:rsidP="00D8419B">
      <w:pPr>
        <w:jc w:val="both"/>
        <w:rPr>
          <w:noProof/>
          <w:sz w:val="20"/>
          <w:szCs w:val="20"/>
          <w:lang w:val="en-US" w:eastAsia="de-DE"/>
        </w:rPr>
      </w:pPr>
      <w:r>
        <w:rPr>
          <w:noProof/>
          <w:sz w:val="20"/>
          <w:szCs w:val="20"/>
          <w:lang w:val="en-US" w:eastAsia="de-DE"/>
        </w:rPr>
        <w:lastRenderedPageBreak/>
        <w:drawing>
          <wp:inline distT="0" distB="0" distL="0" distR="0" wp14:anchorId="31A71537" wp14:editId="2DEC2A7A">
            <wp:extent cx="5753100" cy="7229475"/>
            <wp:effectExtent l="0" t="0" r="0" b="952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22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F52AE" w14:textId="6716444A" w:rsidR="00852CD3" w:rsidRPr="007606F8" w:rsidRDefault="00CA68C2" w:rsidP="00D8419B">
      <w:pPr>
        <w:jc w:val="both"/>
        <w:rPr>
          <w:sz w:val="20"/>
          <w:szCs w:val="20"/>
          <w:lang w:val="en-US"/>
        </w:rPr>
      </w:pPr>
      <w:r w:rsidRPr="006C75F1">
        <w:rPr>
          <w:b/>
          <w:noProof/>
          <w:sz w:val="20"/>
          <w:szCs w:val="20"/>
          <w:lang w:val="en-US" w:eastAsia="de-DE"/>
        </w:rPr>
        <w:t>Supplementary 3</w:t>
      </w:r>
      <w:r w:rsidR="006C75F1" w:rsidRPr="006C75F1">
        <w:rPr>
          <w:b/>
          <w:noProof/>
          <w:sz w:val="20"/>
          <w:szCs w:val="20"/>
          <w:lang w:val="en-US" w:eastAsia="de-DE"/>
        </w:rPr>
        <w:t xml:space="preserve">: </w:t>
      </w:r>
      <w:r w:rsidR="00C60846">
        <w:rPr>
          <w:b/>
          <w:noProof/>
          <w:sz w:val="20"/>
          <w:szCs w:val="20"/>
          <w:lang w:val="en-US" w:eastAsia="de-DE"/>
        </w:rPr>
        <w:t>s</w:t>
      </w:r>
      <w:r w:rsidR="006C75F1" w:rsidRPr="006C75F1">
        <w:rPr>
          <w:b/>
          <w:noProof/>
          <w:sz w:val="20"/>
          <w:szCs w:val="20"/>
          <w:lang w:val="en-US" w:eastAsia="de-DE"/>
        </w:rPr>
        <w:t>cRNA</w:t>
      </w:r>
      <w:r w:rsidR="00955D02">
        <w:rPr>
          <w:b/>
          <w:noProof/>
          <w:sz w:val="20"/>
          <w:szCs w:val="20"/>
          <w:lang w:val="en-US" w:eastAsia="de-DE"/>
        </w:rPr>
        <w:t xml:space="preserve"> </w:t>
      </w:r>
      <w:r w:rsidR="006C75F1" w:rsidRPr="006C75F1">
        <w:rPr>
          <w:b/>
          <w:noProof/>
          <w:sz w:val="20"/>
          <w:szCs w:val="20"/>
          <w:lang w:val="en-US" w:eastAsia="de-DE"/>
        </w:rPr>
        <w:t xml:space="preserve">seq analysis of 14-day expanded HSPCs </w:t>
      </w:r>
      <w:r w:rsidR="00802E70">
        <w:rPr>
          <w:b/>
          <w:noProof/>
          <w:sz w:val="20"/>
          <w:szCs w:val="20"/>
          <w:lang w:val="en-US" w:eastAsia="de-DE"/>
        </w:rPr>
        <w:t>integrated</w:t>
      </w:r>
      <w:r w:rsidR="006C75F1" w:rsidRPr="006C75F1">
        <w:rPr>
          <w:b/>
          <w:noProof/>
          <w:sz w:val="20"/>
          <w:szCs w:val="20"/>
          <w:lang w:val="en-US" w:eastAsia="de-DE"/>
        </w:rPr>
        <w:t xml:space="preserve"> with 7-day, 24h, and uncultivated HSPCs</w:t>
      </w:r>
      <w:r w:rsidR="006C75F1" w:rsidRPr="006C75F1">
        <w:rPr>
          <w:noProof/>
          <w:sz w:val="20"/>
          <w:szCs w:val="20"/>
          <w:lang w:val="en-US" w:eastAsia="de-DE"/>
        </w:rPr>
        <w:t xml:space="preserve">. </w:t>
      </w:r>
      <w:r w:rsidR="006C75F1" w:rsidRPr="006C75F1">
        <w:rPr>
          <w:b/>
          <w:noProof/>
          <w:sz w:val="20"/>
          <w:szCs w:val="20"/>
          <w:lang w:val="en-US" w:eastAsia="de-DE"/>
        </w:rPr>
        <w:t>(A)</w:t>
      </w:r>
      <w:r w:rsidR="006C75F1">
        <w:rPr>
          <w:noProof/>
          <w:sz w:val="20"/>
          <w:szCs w:val="20"/>
          <w:lang w:val="en-US" w:eastAsia="de-DE"/>
        </w:rPr>
        <w:t xml:space="preserve"> UMAP displaying the integrated samples from two scRNA</w:t>
      </w:r>
      <w:r w:rsidR="00955D02">
        <w:rPr>
          <w:noProof/>
          <w:sz w:val="20"/>
          <w:szCs w:val="20"/>
          <w:lang w:val="en-US" w:eastAsia="de-DE"/>
        </w:rPr>
        <w:t xml:space="preserve"> </w:t>
      </w:r>
      <w:r w:rsidR="006C75F1">
        <w:rPr>
          <w:noProof/>
          <w:sz w:val="20"/>
          <w:szCs w:val="20"/>
          <w:lang w:val="en-US" w:eastAsia="de-DE"/>
        </w:rPr>
        <w:t xml:space="preserve">seq experiments. Experiment S01-S03 harbors 7-day expanded, 24h cultivated and uncultivated HSPCs. Experiment N3917-N3918 harbors 14-day expanded HSPCs and uncultivated HSPCs from a different donor. </w:t>
      </w:r>
      <w:r w:rsidR="006C75F1" w:rsidRPr="006C75F1">
        <w:rPr>
          <w:b/>
          <w:noProof/>
          <w:sz w:val="20"/>
          <w:szCs w:val="20"/>
          <w:lang w:val="en-US" w:eastAsia="de-DE"/>
        </w:rPr>
        <w:t>(</w:t>
      </w:r>
      <w:r w:rsidR="006C75F1">
        <w:rPr>
          <w:b/>
          <w:noProof/>
          <w:sz w:val="20"/>
          <w:szCs w:val="20"/>
          <w:lang w:val="en-US" w:eastAsia="de-DE"/>
        </w:rPr>
        <w:t>B</w:t>
      </w:r>
      <w:r w:rsidR="006C75F1" w:rsidRPr="006C75F1">
        <w:rPr>
          <w:b/>
          <w:noProof/>
          <w:sz w:val="20"/>
          <w:szCs w:val="20"/>
          <w:lang w:val="en-US" w:eastAsia="de-DE"/>
        </w:rPr>
        <w:t>)</w:t>
      </w:r>
      <w:r w:rsidR="006C75F1">
        <w:rPr>
          <w:noProof/>
          <w:sz w:val="20"/>
          <w:szCs w:val="20"/>
          <w:lang w:val="en-US" w:eastAsia="de-DE"/>
        </w:rPr>
        <w:t xml:space="preserve"> Bar plot displaying the frequency of each cell fraction (in %) per condition. </w:t>
      </w:r>
      <w:r w:rsidR="006C75F1" w:rsidRPr="006C75F1">
        <w:rPr>
          <w:b/>
          <w:noProof/>
          <w:sz w:val="20"/>
          <w:szCs w:val="20"/>
          <w:lang w:val="en-US" w:eastAsia="de-DE"/>
        </w:rPr>
        <w:t>(C)</w:t>
      </w:r>
      <w:r w:rsidR="006C75F1">
        <w:rPr>
          <w:noProof/>
          <w:sz w:val="20"/>
          <w:szCs w:val="20"/>
          <w:lang w:val="en-US" w:eastAsia="de-DE"/>
        </w:rPr>
        <w:t xml:space="preserve"> Dotplot showing the marker genes of the respective clusters responsible for the cell type annotation. </w:t>
      </w:r>
      <w:r w:rsidR="006C75F1" w:rsidRPr="006C75F1">
        <w:rPr>
          <w:b/>
          <w:noProof/>
          <w:sz w:val="20"/>
          <w:szCs w:val="20"/>
          <w:lang w:val="en-US" w:eastAsia="de-DE"/>
        </w:rPr>
        <w:t>(D)</w:t>
      </w:r>
      <w:r w:rsidR="006C75F1">
        <w:rPr>
          <w:noProof/>
          <w:sz w:val="20"/>
          <w:szCs w:val="20"/>
          <w:lang w:val="en-US" w:eastAsia="de-DE"/>
        </w:rPr>
        <w:t xml:space="preserve"> </w:t>
      </w:r>
      <w:r w:rsidR="006C75F1">
        <w:rPr>
          <w:sz w:val="20"/>
          <w:szCs w:val="20"/>
          <w:lang w:val="en-US"/>
        </w:rPr>
        <w:t xml:space="preserve">Average expression of HSC signature genes in all 24h cultivated, expanded, and uncultivated samples. </w:t>
      </w:r>
      <w:r w:rsidR="00852CD3" w:rsidRPr="007606F8">
        <w:rPr>
          <w:noProof/>
          <w:sz w:val="20"/>
          <w:szCs w:val="20"/>
          <w:lang w:val="en-US" w:eastAsia="de-DE"/>
        </w:rPr>
        <w:br w:type="page"/>
      </w:r>
    </w:p>
    <w:p w14:paraId="7A738153" w14:textId="1A388C99" w:rsidR="00154AD3" w:rsidRPr="007606F8" w:rsidRDefault="00EB60A3" w:rsidP="00154AD3">
      <w:pPr>
        <w:jc w:val="both"/>
        <w:rPr>
          <w:rFonts w:cs="Times New Roman"/>
          <w:sz w:val="20"/>
          <w:szCs w:val="20"/>
          <w:lang w:val="en-US"/>
        </w:rPr>
      </w:pPr>
      <w:r>
        <w:rPr>
          <w:rFonts w:cs="Times New Roman"/>
          <w:b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2D3CB38F" wp14:editId="5138216E">
            <wp:extent cx="5752465" cy="6772910"/>
            <wp:effectExtent l="0" t="0" r="635" b="889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677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2CD3" w:rsidRPr="007606F8">
        <w:rPr>
          <w:rFonts w:cs="Times New Roman"/>
          <w:b/>
          <w:bCs/>
          <w:sz w:val="20"/>
          <w:szCs w:val="20"/>
          <w:lang w:val="en-US"/>
        </w:rPr>
        <w:t>Supplementary Figure</w:t>
      </w:r>
      <w:r w:rsidR="00D8419B" w:rsidRPr="007606F8">
        <w:rPr>
          <w:rFonts w:cs="Times New Roman"/>
          <w:b/>
          <w:bCs/>
          <w:sz w:val="20"/>
          <w:szCs w:val="20"/>
          <w:lang w:val="en-US"/>
        </w:rPr>
        <w:t xml:space="preserve"> </w:t>
      </w:r>
      <w:r w:rsidR="00272FD0">
        <w:rPr>
          <w:rFonts w:cs="Times New Roman"/>
          <w:b/>
          <w:bCs/>
          <w:sz w:val="20"/>
          <w:szCs w:val="20"/>
          <w:lang w:val="en-US"/>
        </w:rPr>
        <w:t>4</w:t>
      </w:r>
      <w:r w:rsidR="00852CD3" w:rsidRPr="007606F8">
        <w:rPr>
          <w:rFonts w:cs="Times New Roman"/>
          <w:b/>
          <w:bCs/>
          <w:sz w:val="20"/>
          <w:szCs w:val="20"/>
          <w:lang w:val="en-US"/>
        </w:rPr>
        <w:t>: 7-day expansion in APU increased chimerism superior to the basal medium.</w:t>
      </w:r>
      <w:r w:rsidR="00852CD3" w:rsidRPr="007606F8">
        <w:rPr>
          <w:rFonts w:cs="Times New Roman"/>
          <w:sz w:val="20"/>
          <w:szCs w:val="20"/>
          <w:lang w:val="en-US"/>
        </w:rPr>
        <w:t xml:space="preserve"> </w:t>
      </w:r>
      <w:r w:rsidR="00852CD3" w:rsidRPr="007606F8">
        <w:rPr>
          <w:rFonts w:cs="Times New Roman"/>
          <w:b/>
          <w:bCs/>
          <w:sz w:val="20"/>
          <w:szCs w:val="20"/>
          <w:lang w:val="en-US"/>
        </w:rPr>
        <w:t>(A)</w:t>
      </w:r>
      <w:r w:rsidR="00852CD3" w:rsidRPr="007606F8">
        <w:rPr>
          <w:rFonts w:cs="Times New Roman"/>
          <w:sz w:val="20"/>
          <w:szCs w:val="20"/>
          <w:lang w:val="en-US"/>
        </w:rPr>
        <w:t xml:space="preserve"> 10,000 UCB-derived CD34</w:t>
      </w:r>
      <w:r w:rsidR="00852CD3" w:rsidRPr="007606F8">
        <w:rPr>
          <w:rFonts w:cs="Times New Roman"/>
          <w:sz w:val="20"/>
          <w:szCs w:val="20"/>
          <w:vertAlign w:val="superscript"/>
          <w:lang w:val="en-US"/>
        </w:rPr>
        <w:t>+</w:t>
      </w:r>
      <w:r w:rsidR="00852CD3" w:rsidRPr="007606F8">
        <w:rPr>
          <w:rFonts w:cs="Times New Roman"/>
          <w:sz w:val="20"/>
          <w:szCs w:val="20"/>
          <w:lang w:val="en-US"/>
        </w:rPr>
        <w:t>CD38</w:t>
      </w:r>
      <w:r w:rsidR="00852CD3" w:rsidRPr="007606F8">
        <w:rPr>
          <w:rFonts w:cs="Times New Roman"/>
          <w:sz w:val="20"/>
          <w:szCs w:val="20"/>
          <w:vertAlign w:val="superscript"/>
          <w:lang w:val="en-US"/>
        </w:rPr>
        <w:t>-</w:t>
      </w:r>
      <w:r w:rsidR="00852CD3" w:rsidRPr="007606F8">
        <w:rPr>
          <w:rFonts w:cs="Times New Roman"/>
          <w:sz w:val="20"/>
          <w:szCs w:val="20"/>
          <w:lang w:val="en-US"/>
        </w:rPr>
        <w:t>CD45RA</w:t>
      </w:r>
      <w:r w:rsidR="00852CD3" w:rsidRPr="007606F8">
        <w:rPr>
          <w:rFonts w:cs="Times New Roman"/>
          <w:sz w:val="20"/>
          <w:szCs w:val="20"/>
          <w:vertAlign w:val="superscript"/>
          <w:lang w:val="en-US"/>
        </w:rPr>
        <w:t xml:space="preserve">- </w:t>
      </w:r>
      <w:r w:rsidR="00852CD3" w:rsidRPr="007606F8">
        <w:rPr>
          <w:rFonts w:cs="Times New Roman"/>
          <w:sz w:val="20"/>
          <w:szCs w:val="20"/>
          <w:lang w:val="en-US"/>
        </w:rPr>
        <w:t xml:space="preserve">cells were either directly cryopreserved (fresh) for transplantation (Tx) or expanded in SFT3 or APU media for 7 and 14 days before cryopreservation. The complete expanded material was transplanted into non-irradiated 8- to 12-week-old NBSGW mice to determine the engraftment potential compared to fresh cells. </w:t>
      </w:r>
      <w:r w:rsidR="00852CD3" w:rsidRPr="007606F8">
        <w:rPr>
          <w:rFonts w:cs="Times New Roman"/>
          <w:b/>
          <w:bCs/>
          <w:sz w:val="20"/>
          <w:szCs w:val="20"/>
          <w:lang w:val="en-US"/>
        </w:rPr>
        <w:t>(B)</w:t>
      </w:r>
      <w:r w:rsidR="00852CD3" w:rsidRPr="007606F8">
        <w:rPr>
          <w:rFonts w:cs="Times New Roman"/>
          <w:sz w:val="20"/>
          <w:szCs w:val="20"/>
          <w:lang w:val="en-US"/>
        </w:rPr>
        <w:t xml:space="preserve"> The number of total expanded cells (left) after 7 and 14 days was determined by </w:t>
      </w:r>
      <w:proofErr w:type="spellStart"/>
      <w:r w:rsidR="00852CD3" w:rsidRPr="007606F8">
        <w:rPr>
          <w:rFonts w:cs="Times New Roman"/>
          <w:sz w:val="20"/>
          <w:szCs w:val="20"/>
          <w:lang w:val="en-US"/>
        </w:rPr>
        <w:t>Casy</w:t>
      </w:r>
      <w:proofErr w:type="spellEnd"/>
      <w:r w:rsidR="00852CD3" w:rsidRPr="007606F8">
        <w:rPr>
          <w:rFonts w:cs="Times New Roman"/>
          <w:sz w:val="20"/>
          <w:szCs w:val="20"/>
          <w:lang w:val="en-US"/>
        </w:rPr>
        <w:t xml:space="preserve"> and multiplied by their percentage of immune phenotypic ST-HSC marker expression (CD34</w:t>
      </w:r>
      <w:r w:rsidR="00852CD3" w:rsidRPr="007606F8">
        <w:rPr>
          <w:rFonts w:cs="Times New Roman"/>
          <w:sz w:val="20"/>
          <w:szCs w:val="20"/>
          <w:vertAlign w:val="superscript"/>
          <w:lang w:val="en-US"/>
        </w:rPr>
        <w:t>+</w:t>
      </w:r>
      <w:r w:rsidR="00852CD3" w:rsidRPr="007606F8">
        <w:rPr>
          <w:rFonts w:cs="Times New Roman"/>
          <w:sz w:val="20"/>
          <w:szCs w:val="20"/>
          <w:lang w:val="en-US"/>
        </w:rPr>
        <w:t>CD38</w:t>
      </w:r>
      <w:r w:rsidR="00852CD3" w:rsidRPr="007606F8">
        <w:rPr>
          <w:rFonts w:cs="Times New Roman"/>
          <w:sz w:val="20"/>
          <w:szCs w:val="20"/>
          <w:vertAlign w:val="superscript"/>
          <w:lang w:val="en-US"/>
        </w:rPr>
        <w:t>-</w:t>
      </w:r>
      <w:r w:rsidR="00852CD3" w:rsidRPr="007606F8">
        <w:rPr>
          <w:rFonts w:cs="Times New Roman"/>
          <w:sz w:val="20"/>
          <w:szCs w:val="20"/>
          <w:lang w:val="en-US"/>
        </w:rPr>
        <w:t>CD45RA</w:t>
      </w:r>
      <w:r w:rsidR="00852CD3" w:rsidRPr="007606F8">
        <w:rPr>
          <w:rFonts w:cs="Times New Roman"/>
          <w:sz w:val="20"/>
          <w:szCs w:val="20"/>
          <w:vertAlign w:val="superscript"/>
          <w:lang w:val="en-US"/>
        </w:rPr>
        <w:t>-</w:t>
      </w:r>
      <w:r w:rsidR="00852CD3" w:rsidRPr="007606F8">
        <w:rPr>
          <w:rFonts w:cs="Times New Roman"/>
          <w:sz w:val="20"/>
          <w:szCs w:val="20"/>
          <w:lang w:val="en-US"/>
        </w:rPr>
        <w:t>CD90</w:t>
      </w:r>
      <w:r w:rsidR="00852CD3" w:rsidRPr="007606F8">
        <w:rPr>
          <w:rFonts w:cs="Times New Roman"/>
          <w:sz w:val="20"/>
          <w:szCs w:val="20"/>
          <w:vertAlign w:val="superscript"/>
          <w:lang w:val="en-US"/>
        </w:rPr>
        <w:t>+</w:t>
      </w:r>
      <w:r w:rsidR="00852CD3" w:rsidRPr="007606F8">
        <w:rPr>
          <w:rFonts w:cs="Times New Roman"/>
          <w:sz w:val="20"/>
          <w:szCs w:val="20"/>
          <w:lang w:val="en-US"/>
        </w:rPr>
        <w:t xml:space="preserve">, middle). The percentage of endothelial protein </w:t>
      </w:r>
      <w:r w:rsidR="002B3B62">
        <w:rPr>
          <w:rFonts w:cs="Times New Roman"/>
          <w:sz w:val="20"/>
          <w:szCs w:val="20"/>
          <w:lang w:val="en-US"/>
        </w:rPr>
        <w:t>C</w:t>
      </w:r>
      <w:r w:rsidR="00852CD3" w:rsidRPr="007606F8">
        <w:rPr>
          <w:rFonts w:cs="Times New Roman"/>
          <w:sz w:val="20"/>
          <w:szCs w:val="20"/>
          <w:lang w:val="en-US"/>
        </w:rPr>
        <w:t xml:space="preserve"> receptor (EPCR, right) expression was assessed within the CD34</w:t>
      </w:r>
      <w:r w:rsidR="00852CD3" w:rsidRPr="007606F8">
        <w:rPr>
          <w:rFonts w:cs="Times New Roman"/>
          <w:sz w:val="20"/>
          <w:szCs w:val="20"/>
          <w:vertAlign w:val="superscript"/>
          <w:lang w:val="en-US"/>
        </w:rPr>
        <w:t>+</w:t>
      </w:r>
      <w:r w:rsidR="00852CD3" w:rsidRPr="007606F8">
        <w:rPr>
          <w:rFonts w:cs="Times New Roman"/>
          <w:sz w:val="20"/>
          <w:szCs w:val="20"/>
          <w:lang w:val="en-US"/>
        </w:rPr>
        <w:t xml:space="preserve"> fraction. Statistical analysis was performed with Two-way ANOVA and corrected with Bonferroni's test for multiple comparisons. Each data point represents a technical replicate from one UCB donor. Error bars indicate the SD of the mean; </w:t>
      </w:r>
      <w:r w:rsidR="00852CD3" w:rsidRPr="007606F8">
        <w:rPr>
          <w:rFonts w:eastAsia="Calibri" w:cs="Times New Roman"/>
          <w:i/>
          <w:iCs/>
          <w:sz w:val="20"/>
          <w:szCs w:val="20"/>
          <w:lang w:val="en-US"/>
        </w:rPr>
        <w:t>p</w:t>
      </w:r>
      <w:r w:rsidR="00852CD3" w:rsidRPr="007606F8">
        <w:rPr>
          <w:rFonts w:eastAsia="Calibri" w:cs="Times New Roman"/>
          <w:sz w:val="20"/>
          <w:szCs w:val="20"/>
          <w:lang w:val="en-US"/>
        </w:rPr>
        <w:t xml:space="preserve"> &lt; 0.05 = *,</w:t>
      </w:r>
      <w:r w:rsidR="00852CD3" w:rsidRPr="007606F8">
        <w:rPr>
          <w:rFonts w:eastAsia="Calibri" w:cs="Times New Roman"/>
          <w:i/>
          <w:iCs/>
          <w:sz w:val="20"/>
          <w:szCs w:val="20"/>
          <w:lang w:val="en-US"/>
        </w:rPr>
        <w:t xml:space="preserve"> p</w:t>
      </w:r>
      <w:r w:rsidR="00852CD3" w:rsidRPr="007606F8">
        <w:rPr>
          <w:rFonts w:eastAsia="Calibri" w:cs="Times New Roman"/>
          <w:sz w:val="20"/>
          <w:szCs w:val="20"/>
          <w:lang w:val="en-US"/>
        </w:rPr>
        <w:t xml:space="preserve"> &lt; 0.0001 = ****. </w:t>
      </w:r>
      <w:r w:rsidR="00852CD3" w:rsidRPr="007606F8">
        <w:rPr>
          <w:rFonts w:cs="Times New Roman"/>
          <w:b/>
          <w:bCs/>
          <w:sz w:val="20"/>
          <w:szCs w:val="20"/>
          <w:lang w:val="en-US"/>
        </w:rPr>
        <w:t>(C-H)</w:t>
      </w:r>
      <w:r w:rsidR="00852CD3" w:rsidRPr="007606F8">
        <w:rPr>
          <w:rFonts w:cs="Times New Roman"/>
          <w:sz w:val="20"/>
          <w:szCs w:val="20"/>
          <w:lang w:val="en-US"/>
        </w:rPr>
        <w:t xml:space="preserve"> Human chimerism was assessed by human CD45</w:t>
      </w:r>
      <w:r w:rsidR="00852CD3" w:rsidRPr="007606F8">
        <w:rPr>
          <w:rFonts w:cs="Times New Roman"/>
          <w:sz w:val="20"/>
          <w:szCs w:val="20"/>
          <w:vertAlign w:val="superscript"/>
          <w:lang w:val="en-US"/>
        </w:rPr>
        <w:t>+</w:t>
      </w:r>
      <w:r w:rsidR="00852CD3" w:rsidRPr="007606F8">
        <w:rPr>
          <w:rFonts w:cs="Times New Roman"/>
          <w:sz w:val="20"/>
          <w:szCs w:val="20"/>
          <w:lang w:val="en-US"/>
        </w:rPr>
        <w:t xml:space="preserve"> (hCD45</w:t>
      </w:r>
      <w:r w:rsidR="00852CD3" w:rsidRPr="007606F8">
        <w:rPr>
          <w:rFonts w:cs="Times New Roman"/>
          <w:sz w:val="20"/>
          <w:szCs w:val="20"/>
          <w:vertAlign w:val="superscript"/>
          <w:lang w:val="en-US"/>
        </w:rPr>
        <w:t>+</w:t>
      </w:r>
      <w:r w:rsidR="00852CD3" w:rsidRPr="007606F8">
        <w:rPr>
          <w:rFonts w:cs="Times New Roman"/>
          <w:sz w:val="20"/>
          <w:szCs w:val="20"/>
          <w:lang w:val="en-US"/>
        </w:rPr>
        <w:t xml:space="preserve">) surface marker expression. Filled and unfilled data points represent different time points of transplantation cohorts (Tx1-3) as described in the following legend: </w:t>
      </w:r>
      <w:r w:rsidR="00852CD3" w:rsidRPr="007606F8">
        <w:rPr>
          <w:rFonts w:ascii="Wingdings 2" w:eastAsia="Wingdings 2" w:hAnsi="Wingdings 2" w:cs="Wingdings 2"/>
          <w:color w:val="31849B" w:themeColor="accent5" w:themeShade="BF"/>
          <w:sz w:val="20"/>
          <w:szCs w:val="20"/>
          <w:lang w:val="en-US"/>
        </w:rPr>
        <w:t></w:t>
      </w:r>
      <w:r w:rsidR="00852CD3" w:rsidRPr="007606F8">
        <w:rPr>
          <w:rFonts w:cs="Times New Roman"/>
          <w:sz w:val="20"/>
          <w:szCs w:val="20"/>
          <w:lang w:val="en-US"/>
        </w:rPr>
        <w:t>/</w:t>
      </w:r>
      <w:r w:rsidR="00852CD3" w:rsidRPr="007606F8">
        <w:rPr>
          <w:rFonts w:ascii="Wingdings 2" w:eastAsia="Wingdings 2" w:hAnsi="Wingdings 2" w:cs="Wingdings 2"/>
          <w:b/>
          <w:color w:val="31849B" w:themeColor="accent5" w:themeShade="BF"/>
          <w:sz w:val="20"/>
          <w:szCs w:val="20"/>
          <w:lang w:val="en-US"/>
        </w:rPr>
        <w:t></w:t>
      </w:r>
      <w:r w:rsidR="00852CD3" w:rsidRPr="007606F8">
        <w:rPr>
          <w:rFonts w:cs="Times New Roman"/>
          <w:color w:val="31849B" w:themeColor="accent5" w:themeShade="BF"/>
          <w:sz w:val="20"/>
          <w:szCs w:val="20"/>
          <w:lang w:val="en-US"/>
        </w:rPr>
        <w:t xml:space="preserve"> </w:t>
      </w:r>
      <w:r w:rsidR="00852CD3" w:rsidRPr="007606F8">
        <w:rPr>
          <w:rFonts w:cs="Times New Roman"/>
          <w:color w:val="000000" w:themeColor="text1"/>
          <w:sz w:val="20"/>
          <w:szCs w:val="20"/>
          <w:lang w:val="en-US"/>
        </w:rPr>
        <w:t>Fresh (Tx1/2</w:t>
      </w:r>
      <w:proofErr w:type="gramStart"/>
      <w:r w:rsidR="00852CD3" w:rsidRPr="007606F8">
        <w:rPr>
          <w:rFonts w:cs="Times New Roman"/>
          <w:color w:val="000000" w:themeColor="text1"/>
          <w:sz w:val="20"/>
          <w:szCs w:val="20"/>
          <w:lang w:val="en-US"/>
        </w:rPr>
        <w:t xml:space="preserve">),  </w:t>
      </w:r>
      <w:r w:rsidR="00852CD3" w:rsidRPr="007606F8">
        <w:rPr>
          <w:rFonts w:cs="Times New Roman"/>
          <w:noProof/>
          <w:color w:val="000000" w:themeColor="text1"/>
          <w:sz w:val="20"/>
          <w:szCs w:val="20"/>
          <w:lang w:val="en-US" w:eastAsia="de-DE"/>
        </w:rPr>
        <w:t xml:space="preserve"> </w:t>
      </w:r>
      <w:proofErr w:type="gramEnd"/>
      <w:r w:rsidR="00852CD3" w:rsidRPr="007606F8">
        <w:rPr>
          <w:rFonts w:ascii="Wingdings 2" w:eastAsia="Wingdings 2" w:hAnsi="Wingdings 2" w:cs="Wingdings 2"/>
          <w:color w:val="E36C0A" w:themeColor="accent6" w:themeShade="BF"/>
          <w:sz w:val="20"/>
          <w:szCs w:val="20"/>
          <w:lang w:val="en-US"/>
        </w:rPr>
        <w:t>□</w:t>
      </w:r>
      <w:r w:rsidR="00852CD3" w:rsidRPr="007606F8">
        <w:rPr>
          <w:rFonts w:cs="Times New Roman"/>
          <w:sz w:val="20"/>
          <w:szCs w:val="20"/>
          <w:lang w:val="en-US"/>
        </w:rPr>
        <w:t>/</w:t>
      </w:r>
      <w:r w:rsidR="00852CD3" w:rsidRPr="007606F8">
        <w:rPr>
          <w:rFonts w:ascii="Wingdings 2" w:eastAsia="Wingdings 2" w:hAnsi="Wingdings 2" w:cs="Wingdings 2"/>
          <w:color w:val="E36C0A" w:themeColor="accent6" w:themeShade="BF"/>
          <w:sz w:val="20"/>
          <w:szCs w:val="20"/>
          <w:lang w:val="en-US"/>
        </w:rPr>
        <w:t>□</w:t>
      </w:r>
      <w:r w:rsidR="00852CD3" w:rsidRPr="007606F8">
        <w:rPr>
          <w:rFonts w:cs="Times New Roman"/>
          <w:noProof/>
          <w:sz w:val="20"/>
          <w:szCs w:val="20"/>
          <w:lang w:val="en-US" w:eastAsia="de-DE"/>
        </w:rPr>
        <w:t xml:space="preserve">= SFT3 (Tx1/3), </w:t>
      </w:r>
      <w:r w:rsidR="00852CD3" w:rsidRPr="007606F8">
        <w:rPr>
          <w:rFonts w:ascii="Wingdings 2" w:eastAsia="Wingdings 2" w:hAnsi="Wingdings 2" w:cs="Wingdings 2"/>
          <w:noProof/>
          <w:color w:val="006600"/>
          <w:sz w:val="20"/>
          <w:szCs w:val="20"/>
          <w:lang w:val="en-US" w:eastAsia="de-DE"/>
        </w:rPr>
        <w:lastRenderedPageBreak/>
        <w:t></w:t>
      </w:r>
      <w:r w:rsidR="00852CD3" w:rsidRPr="007606F8">
        <w:rPr>
          <w:rFonts w:cs="Times New Roman"/>
          <w:noProof/>
          <w:sz w:val="20"/>
          <w:szCs w:val="20"/>
          <w:lang w:val="en-US" w:eastAsia="de-DE"/>
        </w:rPr>
        <w:t>/</w:t>
      </w:r>
      <w:r w:rsidR="00852CD3" w:rsidRPr="007606F8">
        <w:rPr>
          <w:rFonts w:ascii="Wingdings 2" w:eastAsia="Wingdings 2" w:hAnsi="Wingdings 2" w:cs="Wingdings 2"/>
          <w:b/>
          <w:noProof/>
          <w:color w:val="006600"/>
          <w:sz w:val="20"/>
          <w:szCs w:val="20"/>
          <w:lang w:val="en-US" w:eastAsia="de-DE"/>
        </w:rPr>
        <w:t></w:t>
      </w:r>
      <w:r w:rsidR="00852CD3" w:rsidRPr="007606F8">
        <w:rPr>
          <w:rFonts w:cs="Times New Roman"/>
          <w:b/>
          <w:bCs/>
          <w:noProof/>
          <w:color w:val="006600"/>
          <w:sz w:val="20"/>
          <w:szCs w:val="20"/>
          <w:lang w:val="en-US" w:eastAsia="de-DE"/>
        </w:rPr>
        <w:t xml:space="preserve"> </w:t>
      </w:r>
      <w:r w:rsidR="00852CD3" w:rsidRPr="007606F8">
        <w:rPr>
          <w:rFonts w:cs="Times New Roman"/>
          <w:noProof/>
          <w:sz w:val="20"/>
          <w:szCs w:val="20"/>
          <w:lang w:val="en-US" w:eastAsia="de-DE"/>
        </w:rPr>
        <w:t>= APU3 (Tx1/3)</w:t>
      </w:r>
      <w:r w:rsidR="00852CD3" w:rsidRPr="007606F8">
        <w:rPr>
          <w:rFonts w:cs="Times New Roman"/>
          <w:sz w:val="20"/>
          <w:szCs w:val="20"/>
          <w:lang w:val="en-US"/>
        </w:rPr>
        <w:t xml:space="preserve">. The black line marks the median, and the dotted line the quartiles within the violin plots. </w:t>
      </w:r>
      <w:r w:rsidR="00852CD3" w:rsidRPr="007606F8">
        <w:rPr>
          <w:rFonts w:cs="Times New Roman"/>
          <w:i/>
          <w:iCs/>
          <w:sz w:val="20"/>
          <w:szCs w:val="20"/>
          <w:lang w:val="en-US"/>
        </w:rPr>
        <w:t>P</w:t>
      </w:r>
      <w:r w:rsidR="00852CD3" w:rsidRPr="007606F8">
        <w:rPr>
          <w:rFonts w:cs="Times New Roman"/>
          <w:sz w:val="20"/>
          <w:szCs w:val="20"/>
          <w:lang w:val="en-US"/>
        </w:rPr>
        <w:t xml:space="preserve"> values above the brackets were determined by </w:t>
      </w:r>
      <w:r w:rsidR="00CB6C11">
        <w:rPr>
          <w:rFonts w:cs="Times New Roman"/>
          <w:sz w:val="20"/>
          <w:szCs w:val="20"/>
          <w:lang w:val="en-US"/>
        </w:rPr>
        <w:t xml:space="preserve">the </w:t>
      </w:r>
      <w:r w:rsidR="00852CD3" w:rsidRPr="007606F8">
        <w:rPr>
          <w:rFonts w:cs="Times New Roman"/>
          <w:sz w:val="20"/>
          <w:szCs w:val="20"/>
          <w:lang w:val="en-US"/>
        </w:rPr>
        <w:t xml:space="preserve">Brown-Forsythe and Welch ANOVA test. </w:t>
      </w:r>
      <w:r w:rsidR="00852CD3" w:rsidRPr="007606F8">
        <w:rPr>
          <w:rFonts w:cs="Times New Roman"/>
          <w:b/>
          <w:bCs/>
          <w:sz w:val="20"/>
          <w:szCs w:val="20"/>
          <w:lang w:val="en-US"/>
        </w:rPr>
        <w:t xml:space="preserve">(C) </w:t>
      </w:r>
      <w:r w:rsidR="00852CD3" w:rsidRPr="007606F8">
        <w:rPr>
          <w:rFonts w:cs="Times New Roman"/>
          <w:sz w:val="20"/>
          <w:szCs w:val="20"/>
          <w:lang w:val="en-US"/>
        </w:rPr>
        <w:t xml:space="preserve">Human chimerism in peripheral blood (PB) 8, 12, and 18 weeks post-Tx. </w:t>
      </w:r>
      <w:r w:rsidR="00852CD3" w:rsidRPr="007606F8">
        <w:rPr>
          <w:rFonts w:cs="Times New Roman"/>
          <w:b/>
          <w:bCs/>
          <w:sz w:val="20"/>
          <w:szCs w:val="20"/>
          <w:lang w:val="en-US"/>
        </w:rPr>
        <w:t xml:space="preserve">(D)-(H) </w:t>
      </w:r>
      <w:r w:rsidR="00852CD3" w:rsidRPr="007606F8">
        <w:rPr>
          <w:rFonts w:cs="Times New Roman"/>
          <w:sz w:val="20"/>
          <w:szCs w:val="20"/>
          <w:lang w:val="en-US"/>
        </w:rPr>
        <w:t xml:space="preserve">Endpoint analysis 18-weeks post-Tx. </w:t>
      </w:r>
      <w:r w:rsidR="00852CD3" w:rsidRPr="007606F8">
        <w:rPr>
          <w:rFonts w:cs="Times New Roman"/>
          <w:b/>
          <w:bCs/>
          <w:sz w:val="20"/>
          <w:szCs w:val="20"/>
          <w:lang w:val="en-US"/>
        </w:rPr>
        <w:t>(D)</w:t>
      </w:r>
      <w:r w:rsidR="00852CD3" w:rsidRPr="007606F8">
        <w:rPr>
          <w:rFonts w:cs="Times New Roman"/>
          <w:sz w:val="20"/>
          <w:szCs w:val="20"/>
          <w:lang w:val="en-US"/>
        </w:rPr>
        <w:t xml:space="preserve"> Distribution of CD3</w:t>
      </w:r>
      <w:r w:rsidR="00852CD3" w:rsidRPr="007606F8">
        <w:rPr>
          <w:rFonts w:cs="Times New Roman"/>
          <w:sz w:val="20"/>
          <w:szCs w:val="20"/>
          <w:vertAlign w:val="superscript"/>
          <w:lang w:val="en-US"/>
        </w:rPr>
        <w:t>+</w:t>
      </w:r>
      <w:r w:rsidR="00852CD3" w:rsidRPr="007606F8">
        <w:rPr>
          <w:rFonts w:cs="Times New Roman"/>
          <w:sz w:val="20"/>
          <w:szCs w:val="20"/>
          <w:lang w:val="en-US"/>
        </w:rPr>
        <w:t>, CD19</w:t>
      </w:r>
      <w:r w:rsidR="00852CD3" w:rsidRPr="007606F8">
        <w:rPr>
          <w:rFonts w:cs="Times New Roman"/>
          <w:sz w:val="20"/>
          <w:szCs w:val="20"/>
          <w:vertAlign w:val="superscript"/>
          <w:lang w:val="en-US"/>
        </w:rPr>
        <w:t>+</w:t>
      </w:r>
      <w:r w:rsidR="00852CD3" w:rsidRPr="007606F8">
        <w:rPr>
          <w:rFonts w:cs="Times New Roman"/>
          <w:sz w:val="20"/>
          <w:szCs w:val="20"/>
          <w:lang w:val="en-US"/>
        </w:rPr>
        <w:t>, CD33</w:t>
      </w:r>
      <w:r w:rsidR="00852CD3" w:rsidRPr="007606F8">
        <w:rPr>
          <w:rFonts w:cs="Times New Roman"/>
          <w:sz w:val="20"/>
          <w:szCs w:val="20"/>
          <w:vertAlign w:val="superscript"/>
          <w:lang w:val="en-US"/>
        </w:rPr>
        <w:t>+</w:t>
      </w:r>
      <w:r w:rsidR="00852CD3" w:rsidRPr="007606F8">
        <w:rPr>
          <w:rFonts w:cs="Times New Roman"/>
          <w:sz w:val="20"/>
          <w:szCs w:val="20"/>
          <w:lang w:val="en-US"/>
        </w:rPr>
        <w:t xml:space="preserve"> CD56</w:t>
      </w:r>
      <w:r w:rsidR="00852CD3" w:rsidRPr="007606F8">
        <w:rPr>
          <w:rFonts w:cs="Times New Roman"/>
          <w:sz w:val="20"/>
          <w:szCs w:val="20"/>
          <w:vertAlign w:val="superscript"/>
          <w:lang w:val="en-US"/>
        </w:rPr>
        <w:t>+</w:t>
      </w:r>
      <w:r w:rsidR="00852CD3" w:rsidRPr="007606F8">
        <w:rPr>
          <w:rFonts w:cs="Times New Roman"/>
          <w:sz w:val="20"/>
          <w:szCs w:val="20"/>
          <w:lang w:val="en-US"/>
        </w:rPr>
        <w:t xml:space="preserve"> within the hCD45</w:t>
      </w:r>
      <w:r w:rsidR="00852CD3" w:rsidRPr="007606F8">
        <w:rPr>
          <w:rFonts w:cs="Times New Roman"/>
          <w:sz w:val="20"/>
          <w:szCs w:val="20"/>
          <w:vertAlign w:val="superscript"/>
          <w:lang w:val="en-US"/>
        </w:rPr>
        <w:t>+</w:t>
      </w:r>
      <w:r w:rsidR="00852CD3" w:rsidRPr="007606F8">
        <w:rPr>
          <w:rFonts w:cs="Times New Roman"/>
          <w:sz w:val="20"/>
          <w:szCs w:val="20"/>
          <w:lang w:val="en-US"/>
        </w:rPr>
        <w:t xml:space="preserve"> population of PB cells. </w:t>
      </w:r>
      <w:r w:rsidR="00852CD3" w:rsidRPr="007606F8">
        <w:rPr>
          <w:rFonts w:cs="Times New Roman"/>
          <w:b/>
          <w:bCs/>
          <w:sz w:val="20"/>
          <w:szCs w:val="20"/>
          <w:lang w:val="en-US"/>
        </w:rPr>
        <w:t>(E)</w:t>
      </w:r>
      <w:r w:rsidR="00852CD3" w:rsidRPr="007606F8">
        <w:rPr>
          <w:rFonts w:cs="Times New Roman"/>
          <w:sz w:val="20"/>
          <w:szCs w:val="20"/>
          <w:lang w:val="en-US"/>
        </w:rPr>
        <w:t xml:space="preserve"> Human chimerism in the bone marrow (BM). Similar median chimerism in APU3-Exp and fresh transplant groups. </w:t>
      </w:r>
      <w:r w:rsidR="00852CD3" w:rsidRPr="007606F8">
        <w:rPr>
          <w:rFonts w:cs="Times New Roman"/>
          <w:b/>
          <w:bCs/>
          <w:sz w:val="20"/>
          <w:szCs w:val="20"/>
          <w:lang w:val="en-US"/>
        </w:rPr>
        <w:t>(F)</w:t>
      </w:r>
      <w:r w:rsidR="00852CD3" w:rsidRPr="007606F8">
        <w:rPr>
          <w:rFonts w:cs="Times New Roman"/>
          <w:sz w:val="20"/>
          <w:szCs w:val="20"/>
          <w:lang w:val="en-US"/>
        </w:rPr>
        <w:t xml:space="preserve"> Frequency of CD34</w:t>
      </w:r>
      <w:r w:rsidR="00852CD3" w:rsidRPr="007606F8">
        <w:rPr>
          <w:rFonts w:cs="Times New Roman"/>
          <w:sz w:val="20"/>
          <w:szCs w:val="20"/>
          <w:vertAlign w:val="superscript"/>
          <w:lang w:val="en-US"/>
        </w:rPr>
        <w:t>+</w:t>
      </w:r>
      <w:r w:rsidR="00852CD3" w:rsidRPr="007606F8">
        <w:rPr>
          <w:rFonts w:cs="Times New Roman"/>
          <w:sz w:val="20"/>
          <w:szCs w:val="20"/>
          <w:lang w:val="en-US"/>
        </w:rPr>
        <w:t xml:space="preserve"> cells in the BM. </w:t>
      </w:r>
      <w:r w:rsidR="00852CD3" w:rsidRPr="007606F8">
        <w:rPr>
          <w:rFonts w:cs="Times New Roman"/>
          <w:b/>
          <w:bCs/>
          <w:sz w:val="20"/>
          <w:szCs w:val="20"/>
          <w:lang w:val="en-US"/>
        </w:rPr>
        <w:t xml:space="preserve">(G) </w:t>
      </w:r>
      <w:r w:rsidR="00852CD3" w:rsidRPr="007606F8">
        <w:rPr>
          <w:rFonts w:cs="Times New Roman"/>
          <w:sz w:val="20"/>
          <w:szCs w:val="20"/>
          <w:lang w:val="en-US"/>
        </w:rPr>
        <w:t xml:space="preserve">Human chimerism in the spleen. </w:t>
      </w:r>
      <w:r w:rsidR="00852CD3" w:rsidRPr="007606F8">
        <w:rPr>
          <w:rFonts w:cs="Times New Roman"/>
          <w:b/>
          <w:bCs/>
          <w:sz w:val="20"/>
          <w:szCs w:val="20"/>
          <w:lang w:val="en-US"/>
        </w:rPr>
        <w:t xml:space="preserve">(H) </w:t>
      </w:r>
      <w:r w:rsidR="00852CD3" w:rsidRPr="007606F8">
        <w:rPr>
          <w:rFonts w:cs="Times New Roman"/>
          <w:sz w:val="20"/>
          <w:szCs w:val="20"/>
          <w:lang w:val="en-US"/>
        </w:rPr>
        <w:t xml:space="preserve">Weight of the </w:t>
      </w:r>
      <w:r w:rsidR="00CB6C11">
        <w:rPr>
          <w:rFonts w:cs="Times New Roman"/>
          <w:sz w:val="20"/>
          <w:szCs w:val="20"/>
          <w:lang w:val="en-US"/>
        </w:rPr>
        <w:t>mice’s</w:t>
      </w:r>
      <w:r w:rsidR="00852CD3" w:rsidRPr="007606F8">
        <w:rPr>
          <w:rFonts w:cs="Times New Roman"/>
          <w:sz w:val="20"/>
          <w:szCs w:val="20"/>
          <w:lang w:val="en-US"/>
        </w:rPr>
        <w:t xml:space="preserve"> spleens (in g) from the 7-day expanded group.</w:t>
      </w:r>
    </w:p>
    <w:p w14:paraId="3C353C1F" w14:textId="77777777" w:rsidR="00154AD3" w:rsidRPr="007606F8" w:rsidRDefault="00154AD3">
      <w:pPr>
        <w:rPr>
          <w:rFonts w:cs="Times New Roman"/>
          <w:sz w:val="20"/>
          <w:szCs w:val="20"/>
          <w:lang w:val="en-US"/>
        </w:rPr>
      </w:pPr>
      <w:r w:rsidRPr="007606F8">
        <w:rPr>
          <w:rFonts w:cs="Times New Roman"/>
          <w:sz w:val="20"/>
          <w:szCs w:val="20"/>
          <w:lang w:val="en-US"/>
        </w:rPr>
        <w:br w:type="page"/>
      </w:r>
    </w:p>
    <w:p w14:paraId="61504B8C" w14:textId="77777777" w:rsidR="00852CD3" w:rsidRPr="007606F8" w:rsidRDefault="00852CD3" w:rsidP="00154AD3">
      <w:pPr>
        <w:jc w:val="both"/>
        <w:rPr>
          <w:rFonts w:cs="Times New Roman"/>
          <w:sz w:val="20"/>
          <w:szCs w:val="20"/>
          <w:lang w:val="en-US"/>
        </w:rPr>
      </w:pPr>
    </w:p>
    <w:p w14:paraId="606F3557" w14:textId="07F078A0" w:rsidR="000E6339" w:rsidRPr="007606F8" w:rsidRDefault="008609E8" w:rsidP="00366F5B">
      <w:pPr>
        <w:jc w:val="both"/>
        <w:rPr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w:drawing>
          <wp:anchor distT="0" distB="0" distL="114300" distR="114300" simplePos="0" relativeHeight="251658240" behindDoc="0" locked="0" layoutInCell="1" allowOverlap="1" wp14:anchorId="24F9D3D4" wp14:editId="2CDF75D7">
            <wp:simplePos x="900752" y="1207827"/>
            <wp:positionH relativeFrom="margin">
              <wp:align>center</wp:align>
            </wp:positionH>
            <wp:positionV relativeFrom="margin">
              <wp:align>top</wp:align>
            </wp:positionV>
            <wp:extent cx="5752015" cy="6387152"/>
            <wp:effectExtent l="0" t="0" r="0" b="0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28" b="12245"/>
                    <a:stretch/>
                  </pic:blipFill>
                  <pic:spPr bwMode="auto">
                    <a:xfrm>
                      <a:off x="0" y="0"/>
                      <a:ext cx="5752015" cy="6387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55E31A2" w14:textId="0E43309C" w:rsidR="00154AD3" w:rsidRPr="007606F8" w:rsidRDefault="00154AD3" w:rsidP="00154AD3">
      <w:pPr>
        <w:jc w:val="both"/>
        <w:rPr>
          <w:rFonts w:cstheme="minorHAnsi"/>
          <w:sz w:val="20"/>
          <w:szCs w:val="20"/>
          <w:lang w:val="en-US"/>
        </w:rPr>
      </w:pPr>
      <w:r w:rsidRPr="007606F8">
        <w:rPr>
          <w:rFonts w:cstheme="minorHAnsi"/>
          <w:b/>
          <w:bCs/>
          <w:sz w:val="20"/>
          <w:szCs w:val="20"/>
          <w:lang w:val="en-US"/>
        </w:rPr>
        <w:t>Supplementary Figure</w:t>
      </w:r>
      <w:r w:rsidR="00D8419B" w:rsidRPr="007606F8">
        <w:rPr>
          <w:rFonts w:cstheme="minorHAnsi"/>
          <w:b/>
          <w:bCs/>
          <w:sz w:val="20"/>
          <w:szCs w:val="20"/>
          <w:lang w:val="en-US"/>
        </w:rPr>
        <w:t xml:space="preserve"> </w:t>
      </w:r>
      <w:r w:rsidR="00272FD0">
        <w:rPr>
          <w:rFonts w:cstheme="minorHAnsi"/>
          <w:b/>
          <w:bCs/>
          <w:sz w:val="20"/>
          <w:szCs w:val="20"/>
          <w:lang w:val="en-US"/>
        </w:rPr>
        <w:t>5</w:t>
      </w:r>
      <w:r w:rsidRPr="007606F8">
        <w:rPr>
          <w:rFonts w:cstheme="minorHAnsi"/>
          <w:b/>
          <w:bCs/>
          <w:sz w:val="20"/>
          <w:szCs w:val="20"/>
          <w:lang w:val="en-US"/>
        </w:rPr>
        <w:t>: Human chimerism of 14-day expanded HSPCs and uncultivated CD34</w:t>
      </w:r>
      <w:r w:rsidRPr="007606F8">
        <w:rPr>
          <w:rFonts w:cstheme="minorHAnsi"/>
          <w:b/>
          <w:bCs/>
          <w:sz w:val="20"/>
          <w:szCs w:val="20"/>
          <w:vertAlign w:val="superscript"/>
          <w:lang w:val="en-US"/>
        </w:rPr>
        <w:t>+</w:t>
      </w:r>
      <w:r w:rsidRPr="007606F8">
        <w:rPr>
          <w:rFonts w:cstheme="minorHAnsi"/>
          <w:b/>
          <w:bCs/>
          <w:sz w:val="20"/>
          <w:szCs w:val="20"/>
          <w:lang w:val="en-US"/>
        </w:rPr>
        <w:t>CD38</w:t>
      </w:r>
      <w:r w:rsidRPr="007606F8">
        <w:rPr>
          <w:rFonts w:cstheme="minorHAnsi"/>
          <w:b/>
          <w:bCs/>
          <w:sz w:val="20"/>
          <w:szCs w:val="20"/>
          <w:vertAlign w:val="superscript"/>
          <w:lang w:val="en-US"/>
        </w:rPr>
        <w:t xml:space="preserve">- </w:t>
      </w:r>
      <w:r w:rsidRPr="007606F8">
        <w:rPr>
          <w:rFonts w:cstheme="minorHAnsi"/>
          <w:b/>
          <w:bCs/>
          <w:sz w:val="20"/>
          <w:szCs w:val="20"/>
          <w:lang w:val="en-US"/>
        </w:rPr>
        <w:t>CD45RA</w:t>
      </w:r>
      <w:r w:rsidRPr="007606F8">
        <w:rPr>
          <w:rFonts w:cstheme="minorHAnsi"/>
          <w:b/>
          <w:bCs/>
          <w:sz w:val="20"/>
          <w:szCs w:val="20"/>
          <w:vertAlign w:val="superscript"/>
          <w:lang w:val="en-US"/>
        </w:rPr>
        <w:t xml:space="preserve">- </w:t>
      </w:r>
      <w:r w:rsidRPr="007606F8">
        <w:rPr>
          <w:rFonts w:cstheme="minorHAnsi"/>
          <w:b/>
          <w:bCs/>
          <w:sz w:val="20"/>
          <w:szCs w:val="20"/>
          <w:lang w:val="en-US"/>
        </w:rPr>
        <w:t xml:space="preserve">cells in NBSGW mice. 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 xml:space="preserve"> Human chimerism was assessed by human CD45</w:t>
      </w:r>
      <w:r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 xml:space="preserve"> (hCD45</w:t>
      </w:r>
      <w:r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>) surface marker expression. Filled and unfilled data points represent different time points of transplantation cohorts (Tx1-3) as described in the following legend: </w:t>
      </w:r>
      <w:r w:rsidRPr="007606F8">
        <w:rPr>
          <w:rFonts w:ascii="Wingdings 2" w:eastAsia="Wingdings 2" w:hAnsi="Wingdings 2" w:cstheme="minorHAnsi"/>
          <w:color w:val="31849B" w:themeColor="accent5" w:themeShade="BF"/>
          <w:sz w:val="20"/>
          <w:szCs w:val="20"/>
          <w:lang w:val="en-US"/>
        </w:rPr>
        <w:t></w:t>
      </w:r>
      <w:r w:rsidRPr="007606F8">
        <w:rPr>
          <w:rFonts w:cstheme="minorHAnsi"/>
          <w:sz w:val="20"/>
          <w:szCs w:val="20"/>
          <w:lang w:val="en-US"/>
        </w:rPr>
        <w:t>/</w:t>
      </w:r>
      <w:r w:rsidRPr="007606F8">
        <w:rPr>
          <w:rFonts w:ascii="Wingdings 2" w:eastAsia="Wingdings 2" w:hAnsi="Wingdings 2" w:cstheme="minorHAnsi"/>
          <w:b/>
          <w:color w:val="31849B" w:themeColor="accent5" w:themeShade="BF"/>
          <w:sz w:val="20"/>
          <w:szCs w:val="20"/>
          <w:lang w:val="en-US"/>
        </w:rPr>
        <w:t></w:t>
      </w:r>
      <w:r w:rsidRPr="007606F8">
        <w:rPr>
          <w:rFonts w:cstheme="minorHAnsi"/>
          <w:color w:val="31849B" w:themeColor="accent5" w:themeShade="BF"/>
          <w:sz w:val="20"/>
          <w:szCs w:val="20"/>
          <w:lang w:val="en-US"/>
        </w:rPr>
        <w:t xml:space="preserve"> </w:t>
      </w:r>
      <w:r w:rsidRPr="007606F8">
        <w:rPr>
          <w:rFonts w:cstheme="minorHAnsi"/>
          <w:color w:val="000000" w:themeColor="text1"/>
          <w:sz w:val="20"/>
          <w:szCs w:val="20"/>
          <w:lang w:val="en-US"/>
        </w:rPr>
        <w:t>Fresh (Tx1/2</w:t>
      </w:r>
      <w:proofErr w:type="gramStart"/>
      <w:r w:rsidRPr="007606F8">
        <w:rPr>
          <w:rFonts w:cstheme="minorHAnsi"/>
          <w:color w:val="000000" w:themeColor="text1"/>
          <w:sz w:val="20"/>
          <w:szCs w:val="20"/>
          <w:lang w:val="en-US"/>
        </w:rPr>
        <w:t xml:space="preserve">),  </w:t>
      </w:r>
      <w:r w:rsidRPr="007606F8">
        <w:rPr>
          <w:rFonts w:cstheme="minorHAnsi"/>
          <w:noProof/>
          <w:color w:val="000000" w:themeColor="text1"/>
          <w:sz w:val="20"/>
          <w:szCs w:val="20"/>
          <w:lang w:val="en-US" w:eastAsia="de-DE"/>
        </w:rPr>
        <w:t xml:space="preserve"> </w:t>
      </w:r>
      <w:proofErr w:type="gramEnd"/>
      <w:r w:rsidRPr="007606F8">
        <w:rPr>
          <w:rFonts w:ascii="Wingdings 2" w:eastAsia="Wingdings 2" w:hAnsi="Wingdings 2" w:cstheme="minorHAnsi"/>
          <w:color w:val="E36C0A" w:themeColor="accent6" w:themeShade="BF"/>
          <w:sz w:val="20"/>
          <w:szCs w:val="20"/>
          <w:lang w:val="en-US"/>
        </w:rPr>
        <w:t>□</w:t>
      </w:r>
      <w:r w:rsidRPr="007606F8">
        <w:rPr>
          <w:rFonts w:cstheme="minorHAnsi"/>
          <w:sz w:val="20"/>
          <w:szCs w:val="20"/>
          <w:lang w:val="en-US"/>
        </w:rPr>
        <w:t>/</w:t>
      </w:r>
      <w:r w:rsidRPr="007606F8">
        <w:rPr>
          <w:rFonts w:ascii="Wingdings 2" w:eastAsia="Wingdings 2" w:hAnsi="Wingdings 2" w:cstheme="minorHAnsi"/>
          <w:color w:val="E36C0A" w:themeColor="accent6" w:themeShade="BF"/>
          <w:sz w:val="20"/>
          <w:szCs w:val="20"/>
          <w:lang w:val="en-US"/>
        </w:rPr>
        <w:t>□</w:t>
      </w:r>
      <w:r w:rsidRPr="007606F8">
        <w:rPr>
          <w:rFonts w:cstheme="minorHAnsi"/>
          <w:noProof/>
          <w:sz w:val="20"/>
          <w:szCs w:val="20"/>
          <w:lang w:val="en-US" w:eastAsia="de-DE"/>
        </w:rPr>
        <w:t xml:space="preserve">= SFT3 (Tx1/3), </w:t>
      </w:r>
      <w:r w:rsidRPr="007606F8">
        <w:rPr>
          <w:rFonts w:ascii="Wingdings 2" w:eastAsia="Wingdings 2" w:hAnsi="Wingdings 2" w:cstheme="minorHAnsi"/>
          <w:noProof/>
          <w:color w:val="006600"/>
          <w:sz w:val="20"/>
          <w:szCs w:val="20"/>
          <w:lang w:val="en-US" w:eastAsia="de-DE"/>
        </w:rPr>
        <w:t></w:t>
      </w:r>
      <w:r w:rsidRPr="007606F8">
        <w:rPr>
          <w:rFonts w:cstheme="minorHAnsi"/>
          <w:noProof/>
          <w:sz w:val="20"/>
          <w:szCs w:val="20"/>
          <w:lang w:val="en-US" w:eastAsia="de-DE"/>
        </w:rPr>
        <w:t>/</w:t>
      </w:r>
      <w:r w:rsidRPr="007606F8">
        <w:rPr>
          <w:rFonts w:ascii="Wingdings 2" w:eastAsia="Wingdings 2" w:hAnsi="Wingdings 2" w:cstheme="minorHAnsi"/>
          <w:b/>
          <w:noProof/>
          <w:color w:val="006600"/>
          <w:sz w:val="20"/>
          <w:szCs w:val="20"/>
          <w:lang w:val="en-US" w:eastAsia="de-DE"/>
        </w:rPr>
        <w:t></w:t>
      </w:r>
      <w:r w:rsidRPr="007606F8">
        <w:rPr>
          <w:rFonts w:cstheme="minorHAnsi"/>
          <w:b/>
          <w:bCs/>
          <w:noProof/>
          <w:color w:val="006600"/>
          <w:sz w:val="20"/>
          <w:szCs w:val="20"/>
          <w:lang w:val="en-US" w:eastAsia="de-DE"/>
        </w:rPr>
        <w:t xml:space="preserve"> </w:t>
      </w:r>
      <w:r w:rsidRPr="007606F8">
        <w:rPr>
          <w:rFonts w:cstheme="minorHAnsi"/>
          <w:noProof/>
          <w:sz w:val="20"/>
          <w:szCs w:val="20"/>
          <w:lang w:val="en-US" w:eastAsia="de-DE"/>
        </w:rPr>
        <w:t>= APU3 (Tx1/3)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>. The black line marks the median, and the dotted line the quartiles within the violin plots. P values above the brackets were determined by Brown-Forsythe and Welch ANOVA test.</w:t>
      </w:r>
      <w:r w:rsidR="00C975F5" w:rsidRPr="00C975F5">
        <w:rPr>
          <w:rStyle w:val="normaltextrun"/>
          <w:rFonts w:cstheme="minorHAnsi"/>
          <w:b/>
          <w:bCs/>
          <w:sz w:val="20"/>
          <w:szCs w:val="20"/>
          <w:lang w:val="en-US"/>
        </w:rPr>
        <w:t xml:space="preserve"> </w:t>
      </w:r>
      <w:r w:rsidR="00C975F5" w:rsidRPr="007606F8">
        <w:rPr>
          <w:rStyle w:val="normaltextrun"/>
          <w:rFonts w:cstheme="minorHAnsi"/>
          <w:b/>
          <w:bCs/>
          <w:sz w:val="20"/>
          <w:szCs w:val="20"/>
          <w:lang w:val="en-US"/>
        </w:rPr>
        <w:t>(</w:t>
      </w:r>
      <w:r w:rsidR="00C975F5">
        <w:rPr>
          <w:rStyle w:val="normaltextrun"/>
          <w:rFonts w:cstheme="minorHAnsi"/>
          <w:b/>
          <w:bCs/>
          <w:sz w:val="20"/>
          <w:szCs w:val="20"/>
          <w:lang w:val="en-US"/>
        </w:rPr>
        <w:t>A</w:t>
      </w:r>
      <w:r w:rsidR="00C975F5" w:rsidRPr="007606F8">
        <w:rPr>
          <w:rStyle w:val="normaltextrun"/>
          <w:rFonts w:cstheme="minorHAnsi"/>
          <w:b/>
          <w:bCs/>
          <w:sz w:val="20"/>
          <w:szCs w:val="20"/>
          <w:lang w:val="en-US"/>
        </w:rPr>
        <w:t>)</w:t>
      </w:r>
      <w:r w:rsidR="00C975F5" w:rsidRPr="007606F8">
        <w:rPr>
          <w:rStyle w:val="normaltextrun"/>
          <w:rFonts w:cstheme="minorHAnsi"/>
          <w:sz w:val="20"/>
          <w:szCs w:val="20"/>
          <w:lang w:val="en-US"/>
        </w:rPr>
        <w:t xml:space="preserve"> Human chimerism in the bone marrow (BM)</w:t>
      </w:r>
      <w:r w:rsidR="00C975F5">
        <w:rPr>
          <w:rStyle w:val="normaltextrun"/>
          <w:rFonts w:cstheme="minorHAnsi"/>
          <w:sz w:val="20"/>
          <w:szCs w:val="20"/>
          <w:lang w:val="en-US"/>
        </w:rPr>
        <w:t xml:space="preserve"> 18 weeks post-Tx</w:t>
      </w:r>
      <w:r w:rsidR="00C975F5" w:rsidRPr="007606F8">
        <w:rPr>
          <w:rStyle w:val="normaltextrun"/>
          <w:rFonts w:cstheme="minorHAnsi"/>
          <w:sz w:val="20"/>
          <w:szCs w:val="20"/>
          <w:lang w:val="en-US"/>
        </w:rPr>
        <w:t>. (</w:t>
      </w:r>
      <w:r w:rsidR="00C975F5">
        <w:rPr>
          <w:rStyle w:val="normaltextrun"/>
          <w:rFonts w:cstheme="minorHAnsi"/>
          <w:b/>
          <w:bCs/>
          <w:sz w:val="20"/>
          <w:szCs w:val="20"/>
          <w:lang w:val="en-US"/>
        </w:rPr>
        <w:t>B</w:t>
      </w:r>
      <w:r w:rsidR="00C975F5" w:rsidRPr="007606F8">
        <w:rPr>
          <w:rStyle w:val="normaltextrun"/>
          <w:rFonts w:cstheme="minorHAnsi"/>
          <w:b/>
          <w:bCs/>
          <w:sz w:val="20"/>
          <w:szCs w:val="20"/>
          <w:lang w:val="en-US"/>
        </w:rPr>
        <w:t>)</w:t>
      </w:r>
      <w:r w:rsidR="00C975F5" w:rsidRPr="007606F8">
        <w:rPr>
          <w:rStyle w:val="normaltextrun"/>
          <w:rFonts w:cstheme="minorHAnsi"/>
          <w:sz w:val="20"/>
          <w:szCs w:val="20"/>
          <w:lang w:val="en-US"/>
        </w:rPr>
        <w:t xml:space="preserve"> Frequency of CD34</w:t>
      </w:r>
      <w:r w:rsidR="00C975F5"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="00C975F5" w:rsidRPr="007606F8">
        <w:rPr>
          <w:rStyle w:val="normaltextrun"/>
          <w:rFonts w:cstheme="minorHAnsi"/>
          <w:sz w:val="20"/>
          <w:szCs w:val="20"/>
          <w:lang w:val="en-US"/>
        </w:rPr>
        <w:t xml:space="preserve"> cells in the BM. </w:t>
      </w:r>
      <w:r w:rsidR="00C975F5" w:rsidRPr="007606F8">
        <w:rPr>
          <w:rStyle w:val="normaltextrun"/>
          <w:rFonts w:cstheme="minorHAnsi"/>
          <w:b/>
          <w:bCs/>
          <w:sz w:val="20"/>
          <w:szCs w:val="20"/>
          <w:lang w:val="en-US"/>
        </w:rPr>
        <w:t>(</w:t>
      </w:r>
      <w:r w:rsidR="00C975F5">
        <w:rPr>
          <w:rStyle w:val="normaltextrun"/>
          <w:rFonts w:cstheme="minorHAnsi"/>
          <w:b/>
          <w:bCs/>
          <w:sz w:val="20"/>
          <w:szCs w:val="20"/>
          <w:lang w:val="en-US"/>
        </w:rPr>
        <w:t>C</w:t>
      </w:r>
      <w:r w:rsidR="00C975F5" w:rsidRPr="007606F8">
        <w:rPr>
          <w:rStyle w:val="normaltextrun"/>
          <w:rFonts w:cstheme="minorHAnsi"/>
          <w:b/>
          <w:bCs/>
          <w:sz w:val="20"/>
          <w:szCs w:val="20"/>
          <w:lang w:val="en-US"/>
        </w:rPr>
        <w:t>)</w:t>
      </w:r>
      <w:r w:rsidR="00C975F5" w:rsidRPr="007606F8">
        <w:rPr>
          <w:rStyle w:val="normaltextrun"/>
          <w:rFonts w:cstheme="minorHAnsi"/>
          <w:sz w:val="20"/>
          <w:szCs w:val="20"/>
          <w:lang w:val="en-US"/>
        </w:rPr>
        <w:t xml:space="preserve"> Distribution of CD3</w:t>
      </w:r>
      <w:r w:rsidR="00C975F5"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="00C975F5" w:rsidRPr="007606F8">
        <w:rPr>
          <w:rStyle w:val="normaltextrun"/>
          <w:rFonts w:cstheme="minorHAnsi"/>
          <w:sz w:val="20"/>
          <w:szCs w:val="20"/>
          <w:lang w:val="en-US"/>
        </w:rPr>
        <w:t>, CD19</w:t>
      </w:r>
      <w:r w:rsidR="00C975F5"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="00C975F5" w:rsidRPr="007606F8">
        <w:rPr>
          <w:rStyle w:val="normaltextrun"/>
          <w:rFonts w:cstheme="minorHAnsi"/>
          <w:sz w:val="20"/>
          <w:szCs w:val="20"/>
          <w:lang w:val="en-US"/>
        </w:rPr>
        <w:t>, CD33</w:t>
      </w:r>
      <w:r w:rsidR="00C975F5"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="00C975F5" w:rsidRPr="007606F8">
        <w:rPr>
          <w:rStyle w:val="normaltextrun"/>
          <w:rFonts w:cstheme="minorHAnsi"/>
          <w:sz w:val="20"/>
          <w:szCs w:val="20"/>
          <w:lang w:val="en-US"/>
        </w:rPr>
        <w:t>, and CD56</w:t>
      </w:r>
      <w:r w:rsidR="00C975F5"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="00C975F5" w:rsidRPr="007606F8">
        <w:rPr>
          <w:rStyle w:val="normaltextrun"/>
          <w:rFonts w:cstheme="minorHAnsi"/>
          <w:sz w:val="20"/>
          <w:szCs w:val="20"/>
          <w:lang w:val="en-US"/>
        </w:rPr>
        <w:t xml:space="preserve"> within the hCD45</w:t>
      </w:r>
      <w:r w:rsidR="00C975F5"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="00C975F5" w:rsidRPr="007606F8">
        <w:rPr>
          <w:rStyle w:val="normaltextrun"/>
          <w:rFonts w:cstheme="minorHAnsi"/>
          <w:sz w:val="20"/>
          <w:szCs w:val="20"/>
          <w:lang w:val="en-US"/>
        </w:rPr>
        <w:t xml:space="preserve"> population of the BM.</w:t>
      </w:r>
      <w:r w:rsidR="00C975F5" w:rsidRPr="007606F8">
        <w:rPr>
          <w:rStyle w:val="normaltextrun"/>
          <w:rFonts w:cstheme="minorHAnsi"/>
          <w:b/>
          <w:bCs/>
          <w:sz w:val="20"/>
          <w:szCs w:val="20"/>
          <w:lang w:val="en-US"/>
        </w:rPr>
        <w:t xml:space="preserve"> 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 xml:space="preserve"> </w:t>
      </w:r>
      <w:r w:rsidRPr="007606F8">
        <w:rPr>
          <w:rStyle w:val="normaltextrun"/>
          <w:rFonts w:cstheme="minorHAnsi"/>
          <w:b/>
          <w:bCs/>
          <w:sz w:val="20"/>
          <w:szCs w:val="20"/>
          <w:lang w:val="en-US"/>
        </w:rPr>
        <w:t>(</w:t>
      </w:r>
      <w:r w:rsidR="00C975F5">
        <w:rPr>
          <w:rStyle w:val="normaltextrun"/>
          <w:rFonts w:cstheme="minorHAnsi"/>
          <w:b/>
          <w:bCs/>
          <w:sz w:val="20"/>
          <w:szCs w:val="20"/>
          <w:lang w:val="en-US"/>
        </w:rPr>
        <w:t>D</w:t>
      </w:r>
      <w:r w:rsidRPr="007606F8">
        <w:rPr>
          <w:rStyle w:val="normaltextrun"/>
          <w:rFonts w:cstheme="minorHAnsi"/>
          <w:b/>
          <w:bCs/>
          <w:sz w:val="20"/>
          <w:szCs w:val="20"/>
          <w:lang w:val="en-US"/>
        </w:rPr>
        <w:t xml:space="preserve">) 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 xml:space="preserve">Human chimerism in peripheral blood (PB) 8, 12, and 18 weeks post-Tx. </w:t>
      </w:r>
      <w:r w:rsidRPr="007606F8">
        <w:rPr>
          <w:rStyle w:val="normaltextrun"/>
          <w:rFonts w:cstheme="minorHAnsi"/>
          <w:b/>
          <w:bCs/>
          <w:sz w:val="20"/>
          <w:szCs w:val="20"/>
          <w:lang w:val="en-US"/>
        </w:rPr>
        <w:t>(</w:t>
      </w:r>
      <w:r w:rsidR="00C975F5">
        <w:rPr>
          <w:rStyle w:val="normaltextrun"/>
          <w:rFonts w:cstheme="minorHAnsi"/>
          <w:b/>
          <w:bCs/>
          <w:sz w:val="20"/>
          <w:szCs w:val="20"/>
          <w:lang w:val="en-US"/>
        </w:rPr>
        <w:t>E</w:t>
      </w:r>
      <w:r w:rsidRPr="007606F8">
        <w:rPr>
          <w:rStyle w:val="normaltextrun"/>
          <w:rFonts w:cstheme="minorHAnsi"/>
          <w:b/>
          <w:bCs/>
          <w:sz w:val="20"/>
          <w:szCs w:val="20"/>
          <w:lang w:val="en-US"/>
        </w:rPr>
        <w:t>)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 xml:space="preserve"> Distribution of CD3</w:t>
      </w:r>
      <w:r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>, CD19</w:t>
      </w:r>
      <w:r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>, CD33</w:t>
      </w:r>
      <w:r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>, and CD56</w:t>
      </w:r>
      <w:r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 xml:space="preserve"> within the hCD45</w:t>
      </w:r>
      <w:r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 xml:space="preserve"> population of PB cells. </w:t>
      </w:r>
      <w:r w:rsidRPr="007606F8">
        <w:rPr>
          <w:rStyle w:val="normaltextrun"/>
          <w:rFonts w:cstheme="minorHAnsi"/>
          <w:b/>
          <w:bCs/>
          <w:sz w:val="20"/>
          <w:szCs w:val="20"/>
          <w:lang w:val="en-US"/>
        </w:rPr>
        <w:t xml:space="preserve">(F) 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>Human chimerism in the spleen</w:t>
      </w:r>
      <w:r w:rsidR="00C975F5">
        <w:rPr>
          <w:rStyle w:val="normaltextrun"/>
          <w:rFonts w:cstheme="minorHAnsi"/>
          <w:sz w:val="20"/>
          <w:szCs w:val="20"/>
          <w:lang w:val="en-US"/>
        </w:rPr>
        <w:t xml:space="preserve"> 18 weeks post-Tx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 xml:space="preserve">. </w:t>
      </w:r>
      <w:r w:rsidRPr="007606F8">
        <w:rPr>
          <w:rStyle w:val="normaltextrun"/>
          <w:rFonts w:cstheme="minorHAnsi"/>
          <w:b/>
          <w:bCs/>
          <w:sz w:val="20"/>
          <w:szCs w:val="20"/>
          <w:lang w:val="en-US"/>
        </w:rPr>
        <w:t xml:space="preserve">(G) 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 xml:space="preserve">Weight of spleens (in g) after transplantation. </w:t>
      </w:r>
      <w:r w:rsidRPr="007606F8">
        <w:rPr>
          <w:rStyle w:val="normaltextrun"/>
          <w:rFonts w:cstheme="minorHAnsi"/>
          <w:b/>
          <w:bCs/>
          <w:sz w:val="20"/>
          <w:szCs w:val="20"/>
          <w:lang w:val="en-US"/>
        </w:rPr>
        <w:t>(H)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 xml:space="preserve"> Distribution of CD3</w:t>
      </w:r>
      <w:r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>, CD19</w:t>
      </w:r>
      <w:r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>, CD33</w:t>
      </w:r>
      <w:r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>, and CD56</w:t>
      </w:r>
      <w:r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 xml:space="preserve"> within the hCD45</w:t>
      </w:r>
      <w:r w:rsidRPr="007606F8">
        <w:rPr>
          <w:rStyle w:val="normaltextrun"/>
          <w:rFonts w:cstheme="minorHAnsi"/>
          <w:sz w:val="20"/>
          <w:szCs w:val="20"/>
          <w:vertAlign w:val="superscript"/>
          <w:lang w:val="en-US"/>
        </w:rPr>
        <w:t>+</w:t>
      </w:r>
      <w:r w:rsidRPr="007606F8">
        <w:rPr>
          <w:rStyle w:val="normaltextrun"/>
          <w:rFonts w:cstheme="minorHAnsi"/>
          <w:sz w:val="20"/>
          <w:szCs w:val="20"/>
          <w:lang w:val="en-US"/>
        </w:rPr>
        <w:t xml:space="preserve"> population of the Spleen.</w:t>
      </w:r>
      <w:r w:rsidRPr="007606F8">
        <w:rPr>
          <w:rStyle w:val="normaltextrun"/>
          <w:rFonts w:cstheme="minorHAnsi"/>
          <w:b/>
          <w:bCs/>
          <w:sz w:val="20"/>
          <w:szCs w:val="20"/>
          <w:lang w:val="en-US"/>
        </w:rPr>
        <w:t xml:space="preserve"> </w:t>
      </w:r>
    </w:p>
    <w:p w14:paraId="29A2E454" w14:textId="77777777" w:rsidR="00154AD3" w:rsidRPr="007606F8" w:rsidRDefault="00154AD3" w:rsidP="00366F5B">
      <w:pPr>
        <w:jc w:val="both"/>
        <w:rPr>
          <w:sz w:val="20"/>
          <w:szCs w:val="20"/>
          <w:lang w:val="en-US"/>
        </w:rPr>
      </w:pPr>
    </w:p>
    <w:p w14:paraId="691E2123" w14:textId="052F5472" w:rsidR="006476DA" w:rsidRPr="007606F8" w:rsidRDefault="009D6BCF" w:rsidP="00366F5B">
      <w:pPr>
        <w:jc w:val="both"/>
        <w:rPr>
          <w:sz w:val="20"/>
          <w:szCs w:val="20"/>
          <w:lang w:val="en-US"/>
        </w:rPr>
      </w:pPr>
      <w:r>
        <w:rPr>
          <w:b/>
          <w:noProof/>
          <w:sz w:val="20"/>
          <w:szCs w:val="20"/>
          <w:lang w:val="en-US"/>
        </w:rPr>
        <w:drawing>
          <wp:inline distT="0" distB="0" distL="0" distR="0" wp14:anchorId="559C17F2" wp14:editId="6E65C947">
            <wp:extent cx="5756275" cy="3297555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329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76DA" w:rsidRPr="007606F8">
        <w:rPr>
          <w:b/>
          <w:sz w:val="20"/>
          <w:szCs w:val="20"/>
          <w:lang w:val="en-US"/>
        </w:rPr>
        <w:t xml:space="preserve">Supplementary Figure </w:t>
      </w:r>
      <w:r w:rsidR="00272FD0">
        <w:rPr>
          <w:b/>
          <w:sz w:val="20"/>
          <w:szCs w:val="20"/>
          <w:lang w:val="en-US"/>
        </w:rPr>
        <w:t>6</w:t>
      </w:r>
      <w:r w:rsidR="006476DA" w:rsidRPr="007606F8">
        <w:rPr>
          <w:b/>
          <w:sz w:val="20"/>
          <w:szCs w:val="20"/>
          <w:lang w:val="en-US"/>
        </w:rPr>
        <w:t>: Adjustment of transplanted cell numbers to reduce oversaturation of the BM niche</w:t>
      </w:r>
      <w:r w:rsidR="006476DA" w:rsidRPr="007606F8">
        <w:rPr>
          <w:sz w:val="20"/>
          <w:szCs w:val="20"/>
          <w:lang w:val="en-US"/>
        </w:rPr>
        <w:t xml:space="preserve">. </w:t>
      </w:r>
      <w:r w:rsidRPr="00F7763E">
        <w:rPr>
          <w:b/>
          <w:sz w:val="20"/>
          <w:szCs w:val="20"/>
          <w:lang w:val="en-US"/>
        </w:rPr>
        <w:t>(A)</w:t>
      </w:r>
      <w:r w:rsidR="00DE6DD5">
        <w:rPr>
          <w:sz w:val="20"/>
          <w:szCs w:val="20"/>
          <w:lang w:val="en-US"/>
        </w:rPr>
        <w:t xml:space="preserve"> Expanded number of cells after seeding different numbers of CD34</w:t>
      </w:r>
      <w:r w:rsidR="00DE6DD5" w:rsidRPr="00DE6DD5">
        <w:rPr>
          <w:sz w:val="20"/>
          <w:szCs w:val="20"/>
          <w:vertAlign w:val="superscript"/>
          <w:lang w:val="en-US"/>
        </w:rPr>
        <w:t>+</w:t>
      </w:r>
      <w:r w:rsidR="00DE6DD5">
        <w:rPr>
          <w:sz w:val="20"/>
          <w:szCs w:val="20"/>
          <w:lang w:val="en-US"/>
        </w:rPr>
        <w:t>CD38</w:t>
      </w:r>
      <w:r w:rsidR="00DE6DD5" w:rsidRPr="00DE6DD5">
        <w:rPr>
          <w:sz w:val="20"/>
          <w:szCs w:val="20"/>
          <w:vertAlign w:val="superscript"/>
          <w:lang w:val="en-US"/>
        </w:rPr>
        <w:t>-</w:t>
      </w:r>
      <w:r w:rsidR="00DE6DD5">
        <w:rPr>
          <w:sz w:val="20"/>
          <w:szCs w:val="20"/>
          <w:lang w:val="en-US"/>
        </w:rPr>
        <w:t>CD45RA</w:t>
      </w:r>
      <w:r w:rsidR="00DE6DD5" w:rsidRPr="00DE6DD5">
        <w:rPr>
          <w:sz w:val="20"/>
          <w:szCs w:val="20"/>
          <w:vertAlign w:val="superscript"/>
          <w:lang w:val="en-US"/>
        </w:rPr>
        <w:t>-</w:t>
      </w:r>
      <w:r w:rsidR="00DE6DD5">
        <w:rPr>
          <w:sz w:val="20"/>
          <w:szCs w:val="20"/>
          <w:lang w:val="en-US"/>
        </w:rPr>
        <w:t xml:space="preserve"> cells </w:t>
      </w:r>
      <w:r w:rsidR="00DE6DD5" w:rsidRPr="007606F8">
        <w:rPr>
          <w:sz w:val="20"/>
          <w:szCs w:val="20"/>
          <w:lang w:val="en-US"/>
        </w:rPr>
        <w:t>(2,500; 5,000; 7,500; 10,000)</w:t>
      </w:r>
      <w:r w:rsidR="00DE6DD5">
        <w:rPr>
          <w:sz w:val="20"/>
          <w:szCs w:val="20"/>
          <w:lang w:val="en-US"/>
        </w:rPr>
        <w:t xml:space="preserve">. </w:t>
      </w:r>
      <w:r w:rsidR="002617BB">
        <w:rPr>
          <w:sz w:val="20"/>
          <w:szCs w:val="20"/>
          <w:lang w:val="en-US"/>
        </w:rPr>
        <w:t xml:space="preserve">Three exemplary 96-wells were counted to extrapolate the number of transplanted cells. </w:t>
      </w:r>
      <w:r w:rsidR="00DE6DD5">
        <w:rPr>
          <w:sz w:val="20"/>
          <w:szCs w:val="20"/>
          <w:lang w:val="en-US"/>
        </w:rPr>
        <w:t xml:space="preserve">Cells were expanded in low cell density (~833 cells/96-well) for 7 days. </w:t>
      </w:r>
      <w:r w:rsidR="002617BB">
        <w:rPr>
          <w:sz w:val="20"/>
          <w:szCs w:val="20"/>
          <w:lang w:val="en-US"/>
        </w:rPr>
        <w:t xml:space="preserve">The respective number of wells was harvested and cryopreserved for transplantation. </w:t>
      </w:r>
      <w:r w:rsidR="006476DA" w:rsidRPr="007606F8">
        <w:rPr>
          <w:b/>
          <w:sz w:val="20"/>
          <w:szCs w:val="20"/>
          <w:lang w:val="en-US"/>
        </w:rPr>
        <w:t>(</w:t>
      </w:r>
      <w:r>
        <w:rPr>
          <w:b/>
          <w:sz w:val="20"/>
          <w:szCs w:val="20"/>
          <w:lang w:val="en-US"/>
        </w:rPr>
        <w:t>B</w:t>
      </w:r>
      <w:r w:rsidR="006476DA" w:rsidRPr="007606F8">
        <w:rPr>
          <w:b/>
          <w:sz w:val="20"/>
          <w:szCs w:val="20"/>
          <w:lang w:val="en-US"/>
        </w:rPr>
        <w:t>)</w:t>
      </w:r>
      <w:r w:rsidR="006476DA" w:rsidRPr="007606F8">
        <w:rPr>
          <w:sz w:val="20"/>
          <w:szCs w:val="20"/>
          <w:lang w:val="en-US"/>
        </w:rPr>
        <w:t xml:space="preserve"> Titration of different cell numbers (2,500; 5,000; 7,500; 10,000)</w:t>
      </w:r>
      <w:r w:rsidR="002B3B62">
        <w:rPr>
          <w:sz w:val="20"/>
          <w:szCs w:val="20"/>
          <w:lang w:val="en-US"/>
        </w:rPr>
        <w:t>,</w:t>
      </w:r>
      <w:r w:rsidR="006476DA" w:rsidRPr="007606F8">
        <w:rPr>
          <w:sz w:val="20"/>
          <w:szCs w:val="20"/>
          <w:lang w:val="en-US"/>
        </w:rPr>
        <w:t xml:space="preserve"> which were either not expanded or seeded for expansion in </w:t>
      </w:r>
      <w:r w:rsidR="00411351">
        <w:rPr>
          <w:sz w:val="20"/>
          <w:szCs w:val="20"/>
          <w:lang w:val="en-US"/>
        </w:rPr>
        <w:t>low-cell-density conditions</w:t>
      </w:r>
      <w:r w:rsidR="006476DA" w:rsidRPr="007606F8">
        <w:rPr>
          <w:sz w:val="20"/>
          <w:szCs w:val="20"/>
          <w:lang w:val="en-US"/>
        </w:rPr>
        <w:t xml:space="preserve"> in the 96-well format with APU medium for 7 days</w:t>
      </w:r>
      <w:r w:rsidR="00766F2F" w:rsidRPr="007606F8">
        <w:rPr>
          <w:sz w:val="20"/>
          <w:szCs w:val="20"/>
          <w:lang w:val="en-US"/>
        </w:rPr>
        <w:t xml:space="preserve"> before xenotransplantation</w:t>
      </w:r>
      <w:r w:rsidR="006476DA" w:rsidRPr="007606F8">
        <w:rPr>
          <w:sz w:val="20"/>
          <w:szCs w:val="20"/>
          <w:lang w:val="en-US"/>
        </w:rPr>
        <w:t>. Both conditions were thawed 16-18h before transplantation and seeded in SFT medium. Human chimerism (frequency of hCD45</w:t>
      </w:r>
      <w:r w:rsidR="006476DA" w:rsidRPr="002B3B62">
        <w:rPr>
          <w:sz w:val="20"/>
          <w:szCs w:val="20"/>
          <w:vertAlign w:val="superscript"/>
          <w:lang w:val="en-US"/>
        </w:rPr>
        <w:t>+</w:t>
      </w:r>
      <w:r w:rsidR="006476DA" w:rsidRPr="007606F8">
        <w:rPr>
          <w:sz w:val="20"/>
          <w:szCs w:val="20"/>
          <w:lang w:val="en-US"/>
        </w:rPr>
        <w:t xml:space="preserve"> cells) was determined in the </w:t>
      </w:r>
      <w:r w:rsidR="002B3B62">
        <w:rPr>
          <w:sz w:val="20"/>
          <w:szCs w:val="20"/>
          <w:lang w:val="en-US"/>
        </w:rPr>
        <w:t>BM</w:t>
      </w:r>
      <w:r w:rsidR="006476DA" w:rsidRPr="007606F8">
        <w:rPr>
          <w:sz w:val="20"/>
          <w:szCs w:val="20"/>
          <w:lang w:val="en-US"/>
        </w:rPr>
        <w:t xml:space="preserve">, spleen, </w:t>
      </w:r>
      <w:r w:rsidR="002B3B62">
        <w:rPr>
          <w:sz w:val="20"/>
          <w:szCs w:val="20"/>
          <w:lang w:val="en-US"/>
        </w:rPr>
        <w:t>and PB</w:t>
      </w:r>
      <w:r w:rsidR="006476DA" w:rsidRPr="007606F8">
        <w:rPr>
          <w:sz w:val="20"/>
          <w:szCs w:val="20"/>
          <w:lang w:val="en-US"/>
        </w:rPr>
        <w:t xml:space="preserve">. Each dot represents one mouse. </w:t>
      </w:r>
      <w:r w:rsidR="006476DA" w:rsidRPr="007606F8">
        <w:rPr>
          <w:b/>
          <w:sz w:val="20"/>
          <w:szCs w:val="20"/>
          <w:lang w:val="en-US"/>
        </w:rPr>
        <w:t>(</w:t>
      </w:r>
      <w:r>
        <w:rPr>
          <w:b/>
          <w:sz w:val="20"/>
          <w:szCs w:val="20"/>
          <w:lang w:val="en-US"/>
        </w:rPr>
        <w:t>C</w:t>
      </w:r>
      <w:r w:rsidR="006476DA" w:rsidRPr="007606F8">
        <w:rPr>
          <w:b/>
          <w:sz w:val="20"/>
          <w:szCs w:val="20"/>
          <w:lang w:val="en-US"/>
        </w:rPr>
        <w:t xml:space="preserve">) </w:t>
      </w:r>
      <w:r w:rsidR="006476DA" w:rsidRPr="007606F8">
        <w:rPr>
          <w:sz w:val="20"/>
          <w:szCs w:val="20"/>
          <w:lang w:val="en-US"/>
        </w:rPr>
        <w:t>Xenotransplantation of 5,000 non-exp HSPCs or the expanded outcome of 5,000 seeded CD34</w:t>
      </w:r>
      <w:r w:rsidR="006476DA" w:rsidRPr="007606F8">
        <w:rPr>
          <w:sz w:val="20"/>
          <w:szCs w:val="20"/>
          <w:vertAlign w:val="superscript"/>
          <w:lang w:val="en-US"/>
        </w:rPr>
        <w:t>+</w:t>
      </w:r>
      <w:r w:rsidR="006476DA" w:rsidRPr="007606F8">
        <w:rPr>
          <w:sz w:val="20"/>
          <w:szCs w:val="20"/>
          <w:lang w:val="en-US"/>
        </w:rPr>
        <w:t>CD38</w:t>
      </w:r>
      <w:r w:rsidR="006476DA" w:rsidRPr="007606F8">
        <w:rPr>
          <w:sz w:val="20"/>
          <w:szCs w:val="20"/>
          <w:vertAlign w:val="superscript"/>
          <w:lang w:val="en-US"/>
        </w:rPr>
        <w:t>-</w:t>
      </w:r>
      <w:r w:rsidR="006476DA" w:rsidRPr="007606F8">
        <w:rPr>
          <w:sz w:val="20"/>
          <w:szCs w:val="20"/>
          <w:lang w:val="en-US"/>
        </w:rPr>
        <w:t>CD45RA</w:t>
      </w:r>
      <w:r w:rsidR="006476DA" w:rsidRPr="007606F8">
        <w:rPr>
          <w:sz w:val="20"/>
          <w:szCs w:val="20"/>
          <w:vertAlign w:val="superscript"/>
          <w:lang w:val="en-US"/>
        </w:rPr>
        <w:t xml:space="preserve">- </w:t>
      </w:r>
      <w:r w:rsidR="006476DA" w:rsidRPr="007606F8">
        <w:rPr>
          <w:sz w:val="20"/>
          <w:szCs w:val="20"/>
          <w:lang w:val="en-US"/>
        </w:rPr>
        <w:t xml:space="preserve">cells in medium containing UM171, APU, or APU_0.2 for 7 days in low-cell density. </w:t>
      </w:r>
      <w:r w:rsidR="00766F2F" w:rsidRPr="007606F8">
        <w:rPr>
          <w:sz w:val="20"/>
          <w:szCs w:val="20"/>
          <w:lang w:val="en-US"/>
        </w:rPr>
        <w:t>Human chimerism (frequency of hCD45</w:t>
      </w:r>
      <w:r w:rsidR="00766F2F" w:rsidRPr="002B3B62">
        <w:rPr>
          <w:sz w:val="20"/>
          <w:szCs w:val="20"/>
          <w:vertAlign w:val="superscript"/>
          <w:lang w:val="en-US"/>
        </w:rPr>
        <w:t>+</w:t>
      </w:r>
      <w:r w:rsidR="00766F2F" w:rsidRPr="007606F8">
        <w:rPr>
          <w:sz w:val="20"/>
          <w:szCs w:val="20"/>
          <w:lang w:val="en-US"/>
        </w:rPr>
        <w:t xml:space="preserve"> cells) was determined in the </w:t>
      </w:r>
      <w:r w:rsidR="002B3B62">
        <w:rPr>
          <w:sz w:val="20"/>
          <w:szCs w:val="20"/>
          <w:lang w:val="en-US"/>
        </w:rPr>
        <w:t>BM</w:t>
      </w:r>
      <w:r w:rsidR="00766F2F" w:rsidRPr="007606F8">
        <w:rPr>
          <w:sz w:val="20"/>
          <w:szCs w:val="20"/>
          <w:lang w:val="en-US"/>
        </w:rPr>
        <w:t xml:space="preserve">, spleen, </w:t>
      </w:r>
      <w:r w:rsidR="002B3B62">
        <w:rPr>
          <w:sz w:val="20"/>
          <w:szCs w:val="20"/>
          <w:lang w:val="en-US"/>
        </w:rPr>
        <w:t>and PB</w:t>
      </w:r>
      <w:r w:rsidR="00766F2F" w:rsidRPr="007606F8">
        <w:rPr>
          <w:sz w:val="20"/>
          <w:szCs w:val="20"/>
          <w:lang w:val="en-US"/>
        </w:rPr>
        <w:t xml:space="preserve">. </w:t>
      </w:r>
      <w:r w:rsidR="002B3B62">
        <w:rPr>
          <w:sz w:val="20"/>
          <w:szCs w:val="20"/>
          <w:lang w:val="en-US"/>
        </w:rPr>
        <w:t>The frequency</w:t>
      </w:r>
      <w:r w:rsidR="00766F2F" w:rsidRPr="007606F8">
        <w:rPr>
          <w:sz w:val="20"/>
          <w:szCs w:val="20"/>
          <w:lang w:val="en-US"/>
        </w:rPr>
        <w:t xml:space="preserve"> of CD34</w:t>
      </w:r>
      <w:r w:rsidR="00766F2F" w:rsidRPr="002B3B62">
        <w:rPr>
          <w:sz w:val="20"/>
          <w:szCs w:val="20"/>
          <w:vertAlign w:val="superscript"/>
          <w:lang w:val="en-US"/>
        </w:rPr>
        <w:t>+</w:t>
      </w:r>
      <w:r w:rsidR="00766F2F" w:rsidRPr="007606F8">
        <w:rPr>
          <w:sz w:val="20"/>
          <w:szCs w:val="20"/>
          <w:lang w:val="en-US"/>
        </w:rPr>
        <w:t xml:space="preserve"> cells was determined in </w:t>
      </w:r>
      <w:r w:rsidR="002B3B62">
        <w:rPr>
          <w:sz w:val="20"/>
          <w:szCs w:val="20"/>
          <w:lang w:val="en-US"/>
        </w:rPr>
        <w:t>the BM</w:t>
      </w:r>
      <w:r w:rsidR="00766F2F" w:rsidRPr="007606F8">
        <w:rPr>
          <w:sz w:val="20"/>
          <w:szCs w:val="20"/>
          <w:lang w:val="en-US"/>
        </w:rPr>
        <w:t>. Each dot represents one mouse.</w:t>
      </w:r>
    </w:p>
    <w:p w14:paraId="66DB318C" w14:textId="20F398E8" w:rsidR="001F150C" w:rsidRPr="007606F8" w:rsidRDefault="001F150C">
      <w:pPr>
        <w:rPr>
          <w:sz w:val="20"/>
          <w:szCs w:val="20"/>
          <w:lang w:val="en-US"/>
        </w:rPr>
      </w:pPr>
      <w:r w:rsidRPr="007606F8">
        <w:rPr>
          <w:sz w:val="20"/>
          <w:szCs w:val="20"/>
          <w:lang w:val="en-US"/>
        </w:rPr>
        <w:br w:type="page"/>
      </w:r>
    </w:p>
    <w:p w14:paraId="2DDC5118" w14:textId="77777777" w:rsidR="00DB7E07" w:rsidRDefault="00DB7E07" w:rsidP="007606F8">
      <w:pPr>
        <w:jc w:val="both"/>
        <w:rPr>
          <w:b/>
          <w:sz w:val="20"/>
          <w:szCs w:val="20"/>
          <w:lang w:val="en-US"/>
        </w:rPr>
      </w:pPr>
    </w:p>
    <w:p w14:paraId="7C284FAD" w14:textId="3432B65F" w:rsidR="002D1CA2" w:rsidRPr="007606F8" w:rsidRDefault="005055EA" w:rsidP="31CC1B41">
      <w:pPr>
        <w:jc w:val="both"/>
        <w:rPr>
          <w:rFonts w:cs="Times New Roman"/>
          <w:b/>
          <w:bCs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780AA254" wp14:editId="052FBD9C">
            <wp:extent cx="5756910" cy="1679469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521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1679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150C" w:rsidRPr="31CC1B41">
        <w:rPr>
          <w:b/>
          <w:bCs/>
          <w:sz w:val="20"/>
          <w:szCs w:val="20"/>
          <w:lang w:val="en-US"/>
        </w:rPr>
        <w:t xml:space="preserve">Supplementary Figure </w:t>
      </w:r>
      <w:r w:rsidR="00272FD0" w:rsidRPr="31CC1B41">
        <w:rPr>
          <w:b/>
          <w:bCs/>
          <w:sz w:val="20"/>
          <w:szCs w:val="20"/>
          <w:lang w:val="en-US"/>
        </w:rPr>
        <w:t>7</w:t>
      </w:r>
      <w:r w:rsidR="001F150C" w:rsidRPr="31CC1B41">
        <w:rPr>
          <w:b/>
          <w:bCs/>
          <w:sz w:val="20"/>
          <w:szCs w:val="20"/>
          <w:lang w:val="en-US"/>
        </w:rPr>
        <w:t>:</w:t>
      </w:r>
      <w:r w:rsidR="00135B9D" w:rsidRPr="31CC1B41">
        <w:rPr>
          <w:b/>
          <w:bCs/>
          <w:sz w:val="20"/>
          <w:szCs w:val="20"/>
          <w:lang w:val="en-US"/>
        </w:rPr>
        <w:t xml:space="preserve"> Low human chimerism and low clonality of transduced CD34</w:t>
      </w:r>
      <w:r w:rsidR="00135B9D" w:rsidRPr="31CC1B41">
        <w:rPr>
          <w:b/>
          <w:bCs/>
          <w:sz w:val="20"/>
          <w:szCs w:val="20"/>
          <w:vertAlign w:val="superscript"/>
          <w:lang w:val="en-US"/>
        </w:rPr>
        <w:t>+</w:t>
      </w:r>
      <w:r w:rsidR="00135B9D" w:rsidRPr="31CC1B41">
        <w:rPr>
          <w:b/>
          <w:bCs/>
          <w:sz w:val="20"/>
          <w:szCs w:val="20"/>
          <w:lang w:val="en-US"/>
        </w:rPr>
        <w:t xml:space="preserve"> cells after xenotransplantation.</w:t>
      </w:r>
      <w:r w:rsidR="001F150C" w:rsidRPr="31CC1B41">
        <w:rPr>
          <w:b/>
          <w:bCs/>
          <w:sz w:val="20"/>
          <w:szCs w:val="20"/>
          <w:lang w:val="en-US"/>
        </w:rPr>
        <w:t xml:space="preserve"> </w:t>
      </w:r>
      <w:r w:rsidR="001F150C" w:rsidRPr="31CC1B41">
        <w:rPr>
          <w:rFonts w:cs="Times New Roman"/>
          <w:b/>
          <w:bCs/>
          <w:sz w:val="20"/>
          <w:szCs w:val="20"/>
          <w:lang w:val="en-US"/>
        </w:rPr>
        <w:t xml:space="preserve">(A) </w:t>
      </w:r>
      <w:r w:rsidR="001F150C" w:rsidRPr="31CC1B41">
        <w:rPr>
          <w:rFonts w:cs="Times New Roman"/>
          <w:sz w:val="20"/>
          <w:szCs w:val="20"/>
          <w:lang w:val="en-US"/>
        </w:rPr>
        <w:t>Human chimerism was determined by the frequency of hCD45</w:t>
      </w:r>
      <w:r w:rsidR="001F150C" w:rsidRPr="31CC1B41">
        <w:rPr>
          <w:rFonts w:cs="Times New Roman"/>
          <w:sz w:val="20"/>
          <w:szCs w:val="20"/>
          <w:vertAlign w:val="superscript"/>
          <w:lang w:val="en-US"/>
        </w:rPr>
        <w:t>+</w:t>
      </w:r>
      <w:r w:rsidR="001F150C" w:rsidRPr="31CC1B41">
        <w:rPr>
          <w:rFonts w:cs="Times New Roman"/>
          <w:sz w:val="20"/>
          <w:szCs w:val="20"/>
          <w:lang w:val="en-US"/>
        </w:rPr>
        <w:t xml:space="preserve"> cells in the BM 16 weeks post-Tx. Statistical testing performed with an unpaired </w:t>
      </w:r>
      <w:r w:rsidR="002B3B62" w:rsidRPr="31CC1B41">
        <w:rPr>
          <w:rFonts w:cs="Times New Roman"/>
          <w:sz w:val="20"/>
          <w:szCs w:val="20"/>
          <w:lang w:val="en-US"/>
        </w:rPr>
        <w:t>t-test</w:t>
      </w:r>
      <w:r w:rsidR="001F150C" w:rsidRPr="31CC1B41">
        <w:rPr>
          <w:rFonts w:cs="Times New Roman"/>
          <w:sz w:val="20"/>
          <w:szCs w:val="20"/>
          <w:lang w:val="en-US"/>
        </w:rPr>
        <w:t xml:space="preserve"> with Welch’s correction (p</w:t>
      </w:r>
      <w:r w:rsidR="00AE436B" w:rsidRPr="31CC1B41">
        <w:rPr>
          <w:rFonts w:cs="Times New Roman"/>
          <w:sz w:val="20"/>
          <w:szCs w:val="20"/>
          <w:lang w:val="en-US"/>
        </w:rPr>
        <w:t xml:space="preserve"> </w:t>
      </w:r>
      <w:r w:rsidR="001F150C" w:rsidRPr="31CC1B41">
        <w:rPr>
          <w:rFonts w:cs="Times New Roman"/>
          <w:sz w:val="20"/>
          <w:szCs w:val="20"/>
          <w:lang w:val="en-US"/>
        </w:rPr>
        <w:t>&gt;</w:t>
      </w:r>
      <w:r w:rsidR="00AE436B" w:rsidRPr="31CC1B41">
        <w:rPr>
          <w:rFonts w:cs="Times New Roman"/>
          <w:sz w:val="20"/>
          <w:szCs w:val="20"/>
          <w:lang w:val="en-US"/>
        </w:rPr>
        <w:t xml:space="preserve"> </w:t>
      </w:r>
      <w:r w:rsidR="001F150C" w:rsidRPr="31CC1B41">
        <w:rPr>
          <w:rFonts w:cs="Times New Roman"/>
          <w:sz w:val="20"/>
          <w:szCs w:val="20"/>
          <w:lang w:val="en-US"/>
        </w:rPr>
        <w:t xml:space="preserve">0.05 = </w:t>
      </w:r>
      <w:proofErr w:type="spellStart"/>
      <w:r w:rsidR="001F150C" w:rsidRPr="31CC1B41">
        <w:rPr>
          <w:rFonts w:cs="Times New Roman"/>
          <w:sz w:val="20"/>
          <w:szCs w:val="20"/>
          <w:lang w:val="en-US"/>
        </w:rPr>
        <w:t>n.s</w:t>
      </w:r>
      <w:proofErr w:type="spellEnd"/>
      <w:r w:rsidR="001F150C" w:rsidRPr="31CC1B41">
        <w:rPr>
          <w:rFonts w:cs="Times New Roman"/>
          <w:sz w:val="20"/>
          <w:szCs w:val="20"/>
          <w:lang w:val="en-US"/>
        </w:rPr>
        <w:t xml:space="preserve">.). N= 9 mice per condition. </w:t>
      </w:r>
      <w:r w:rsidR="001F150C" w:rsidRPr="31CC1B41">
        <w:rPr>
          <w:rFonts w:cs="Times New Roman"/>
          <w:b/>
          <w:bCs/>
          <w:sz w:val="20"/>
          <w:szCs w:val="20"/>
          <w:lang w:val="en-US"/>
        </w:rPr>
        <w:t>(B)</w:t>
      </w:r>
      <w:r w:rsidR="001F150C" w:rsidRPr="31CC1B41">
        <w:rPr>
          <w:rFonts w:cs="Times New Roman"/>
          <w:sz w:val="20"/>
          <w:szCs w:val="20"/>
          <w:lang w:val="en-US"/>
        </w:rPr>
        <w:t xml:space="preserve"> Frequency of </w:t>
      </w:r>
      <w:proofErr w:type="spellStart"/>
      <w:r w:rsidR="001F150C" w:rsidRPr="31CC1B41">
        <w:rPr>
          <w:rFonts w:cs="Times New Roman"/>
          <w:sz w:val="20"/>
          <w:szCs w:val="20"/>
          <w:lang w:val="en-US"/>
        </w:rPr>
        <w:t>mCherry</w:t>
      </w:r>
      <w:proofErr w:type="spellEnd"/>
      <w:r w:rsidR="001F150C" w:rsidRPr="31CC1B41">
        <w:rPr>
          <w:rFonts w:cs="Times New Roman"/>
          <w:sz w:val="20"/>
          <w:szCs w:val="20"/>
          <w:vertAlign w:val="superscript"/>
          <w:lang w:val="en-US"/>
        </w:rPr>
        <w:t>+</w:t>
      </w:r>
      <w:r w:rsidR="001F150C" w:rsidRPr="31CC1B41">
        <w:rPr>
          <w:rFonts w:cs="Times New Roman"/>
          <w:sz w:val="20"/>
          <w:szCs w:val="20"/>
          <w:lang w:val="en-US"/>
        </w:rPr>
        <w:t xml:space="preserve"> cells within the BM of mice having a human chimerism &gt;5% (62, 63, 66, 69). </w:t>
      </w:r>
      <w:r w:rsidR="001F150C" w:rsidRPr="31CC1B41">
        <w:rPr>
          <w:rFonts w:cs="Times New Roman"/>
          <w:b/>
          <w:bCs/>
          <w:sz w:val="20"/>
          <w:szCs w:val="20"/>
          <w:lang w:val="en-US"/>
        </w:rPr>
        <w:t xml:space="preserve">(C) </w:t>
      </w:r>
      <w:r w:rsidR="001F150C" w:rsidRPr="31CC1B41">
        <w:rPr>
          <w:rFonts w:cs="Times New Roman"/>
          <w:sz w:val="20"/>
          <w:szCs w:val="20"/>
          <w:lang w:val="en-US"/>
        </w:rPr>
        <w:t>VCN in hCD45-enriched BM of the mice 62, 63, 66, and 69.</w:t>
      </w:r>
    </w:p>
    <w:p w14:paraId="6D17FE7E" w14:textId="77777777" w:rsidR="002D1CA2" w:rsidRPr="007606F8" w:rsidRDefault="002D1CA2" w:rsidP="001F150C">
      <w:pPr>
        <w:spacing w:after="0"/>
        <w:jc w:val="both"/>
        <w:rPr>
          <w:rFonts w:cs="Times New Roman"/>
          <w:sz w:val="20"/>
          <w:szCs w:val="20"/>
          <w:lang w:val="en-US"/>
        </w:rPr>
      </w:pPr>
    </w:p>
    <w:p w14:paraId="05482314" w14:textId="0550031E" w:rsidR="001F150C" w:rsidRPr="007606F8" w:rsidRDefault="0000564A" w:rsidP="00366F5B">
      <w:pPr>
        <w:jc w:val="both"/>
        <w:rPr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33700EF8" wp14:editId="4A2194A3">
            <wp:extent cx="5762625" cy="1992630"/>
            <wp:effectExtent l="0" t="0" r="9525" b="762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99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98A33" w14:textId="7F6AC4E5" w:rsidR="002D1CA2" w:rsidRDefault="002D1CA2" w:rsidP="00D86234">
      <w:pPr>
        <w:tabs>
          <w:tab w:val="left" w:pos="1701"/>
        </w:tabs>
        <w:jc w:val="both"/>
        <w:rPr>
          <w:sz w:val="20"/>
          <w:szCs w:val="20"/>
          <w:lang w:val="en-US"/>
        </w:rPr>
      </w:pPr>
      <w:r w:rsidRPr="007606F8">
        <w:rPr>
          <w:b/>
          <w:sz w:val="20"/>
          <w:szCs w:val="20"/>
          <w:lang w:val="en-US"/>
        </w:rPr>
        <w:t xml:space="preserve">Supplementary Figure </w:t>
      </w:r>
      <w:r w:rsidR="00272FD0">
        <w:rPr>
          <w:b/>
          <w:sz w:val="20"/>
          <w:szCs w:val="20"/>
          <w:lang w:val="en-US"/>
        </w:rPr>
        <w:t>8</w:t>
      </w:r>
      <w:r w:rsidRPr="007606F8">
        <w:rPr>
          <w:b/>
          <w:sz w:val="20"/>
          <w:szCs w:val="20"/>
          <w:lang w:val="en-US"/>
        </w:rPr>
        <w:t xml:space="preserve">: </w:t>
      </w:r>
      <w:r w:rsidR="00C349BB" w:rsidRPr="007606F8">
        <w:rPr>
          <w:b/>
          <w:sz w:val="20"/>
          <w:szCs w:val="20"/>
          <w:lang w:val="en-US"/>
        </w:rPr>
        <w:t>Immune</w:t>
      </w:r>
      <w:r w:rsidR="00D46075">
        <w:rPr>
          <w:b/>
          <w:sz w:val="20"/>
          <w:szCs w:val="20"/>
          <w:lang w:val="en-US"/>
        </w:rPr>
        <w:t xml:space="preserve"> </w:t>
      </w:r>
      <w:r w:rsidR="00C349BB" w:rsidRPr="007606F8">
        <w:rPr>
          <w:b/>
          <w:sz w:val="20"/>
          <w:szCs w:val="20"/>
          <w:lang w:val="en-US"/>
        </w:rPr>
        <w:t xml:space="preserve">phenotype of HSPCs before and after transduction. (A) </w:t>
      </w:r>
      <w:r w:rsidR="00C349BB" w:rsidRPr="007606F8">
        <w:rPr>
          <w:sz w:val="20"/>
          <w:szCs w:val="20"/>
          <w:lang w:val="en-US"/>
        </w:rPr>
        <w:t>Surface marker expression of CD34, C</w:t>
      </w:r>
      <w:r w:rsidR="007606F8" w:rsidRPr="007606F8">
        <w:rPr>
          <w:sz w:val="20"/>
          <w:szCs w:val="20"/>
          <w:lang w:val="en-US"/>
        </w:rPr>
        <w:t xml:space="preserve">D38, CD45RA, CD90, and EPCR in N </w:t>
      </w:r>
      <w:r w:rsidR="00C349BB" w:rsidRPr="007606F8">
        <w:rPr>
          <w:sz w:val="20"/>
          <w:szCs w:val="20"/>
          <w:lang w:val="en-US"/>
        </w:rPr>
        <w:t>=</w:t>
      </w:r>
      <w:r w:rsidR="007606F8" w:rsidRPr="007606F8">
        <w:rPr>
          <w:sz w:val="20"/>
          <w:szCs w:val="20"/>
          <w:lang w:val="en-US"/>
        </w:rPr>
        <w:t xml:space="preserve"> </w:t>
      </w:r>
      <w:r w:rsidR="00D753A8">
        <w:rPr>
          <w:sz w:val="20"/>
          <w:szCs w:val="20"/>
          <w:lang w:val="en-US"/>
        </w:rPr>
        <w:t>4</w:t>
      </w:r>
      <w:r w:rsidR="00C349BB" w:rsidRPr="007606F8">
        <w:rPr>
          <w:sz w:val="20"/>
          <w:szCs w:val="20"/>
          <w:lang w:val="en-US"/>
        </w:rPr>
        <w:t xml:space="preserve"> </w:t>
      </w:r>
      <w:r w:rsidR="007606F8" w:rsidRPr="007606F8">
        <w:rPr>
          <w:sz w:val="20"/>
          <w:szCs w:val="20"/>
          <w:lang w:val="en-US"/>
        </w:rPr>
        <w:t xml:space="preserve">UCB </w:t>
      </w:r>
      <w:r w:rsidR="00C349BB" w:rsidRPr="007606F8">
        <w:rPr>
          <w:sz w:val="20"/>
          <w:szCs w:val="20"/>
          <w:lang w:val="en-US"/>
        </w:rPr>
        <w:t>donors after 7-day expansion of CD34</w:t>
      </w:r>
      <w:r w:rsidR="00C349BB" w:rsidRPr="007606F8">
        <w:rPr>
          <w:sz w:val="20"/>
          <w:szCs w:val="20"/>
          <w:vertAlign w:val="superscript"/>
          <w:lang w:val="en-US"/>
        </w:rPr>
        <w:t>+</w:t>
      </w:r>
      <w:r w:rsidR="00C349BB" w:rsidRPr="007606F8">
        <w:rPr>
          <w:sz w:val="20"/>
          <w:szCs w:val="20"/>
          <w:lang w:val="en-US"/>
        </w:rPr>
        <w:t>CD38</w:t>
      </w:r>
      <w:r w:rsidR="00C349BB" w:rsidRPr="007606F8">
        <w:rPr>
          <w:sz w:val="20"/>
          <w:szCs w:val="20"/>
          <w:vertAlign w:val="superscript"/>
          <w:lang w:val="en-US"/>
        </w:rPr>
        <w:t>-</w:t>
      </w:r>
      <w:r w:rsidR="00C349BB" w:rsidRPr="007606F8">
        <w:rPr>
          <w:sz w:val="20"/>
          <w:szCs w:val="20"/>
          <w:lang w:val="en-US"/>
        </w:rPr>
        <w:t>CD45RA</w:t>
      </w:r>
      <w:r w:rsidR="00C349BB" w:rsidRPr="007606F8">
        <w:rPr>
          <w:sz w:val="20"/>
          <w:szCs w:val="20"/>
          <w:vertAlign w:val="superscript"/>
          <w:lang w:val="en-US"/>
        </w:rPr>
        <w:t>-</w:t>
      </w:r>
      <w:r w:rsidR="00C349BB" w:rsidRPr="007606F8">
        <w:rPr>
          <w:sz w:val="20"/>
          <w:szCs w:val="20"/>
          <w:lang w:val="en-US"/>
        </w:rPr>
        <w:t xml:space="preserve"> cells in SFT3 or APU_0.2. Statistical analysis was performed with </w:t>
      </w:r>
      <w:r w:rsidR="00D753A8">
        <w:rPr>
          <w:sz w:val="20"/>
          <w:szCs w:val="20"/>
          <w:lang w:val="en-US"/>
        </w:rPr>
        <w:t xml:space="preserve">Two-way ANOVA </w:t>
      </w:r>
      <w:proofErr w:type="spellStart"/>
      <w:r w:rsidR="00D753A8" w:rsidRPr="00D753A8">
        <w:rPr>
          <w:sz w:val="20"/>
          <w:szCs w:val="20"/>
          <w:lang w:val="en-US"/>
        </w:rPr>
        <w:t>Šídák's</w:t>
      </w:r>
      <w:proofErr w:type="spellEnd"/>
      <w:r w:rsidR="00D753A8" w:rsidRPr="00D753A8">
        <w:rPr>
          <w:sz w:val="20"/>
          <w:szCs w:val="20"/>
          <w:lang w:val="en-US"/>
        </w:rPr>
        <w:t xml:space="preserve"> multiple comparisons test</w:t>
      </w:r>
      <w:r w:rsidR="00C349BB" w:rsidRPr="007606F8">
        <w:rPr>
          <w:sz w:val="20"/>
          <w:szCs w:val="20"/>
          <w:lang w:val="en-US"/>
        </w:rPr>
        <w:t>.</w:t>
      </w:r>
      <w:r w:rsidR="007606F8">
        <w:rPr>
          <w:sz w:val="20"/>
          <w:szCs w:val="20"/>
          <w:lang w:val="en-US"/>
        </w:rPr>
        <w:t xml:space="preserve"> </w:t>
      </w:r>
      <w:r w:rsidR="007606F8" w:rsidRPr="007606F8">
        <w:rPr>
          <w:b/>
          <w:sz w:val="20"/>
          <w:szCs w:val="20"/>
          <w:lang w:val="en-US"/>
        </w:rPr>
        <w:t>(B)</w:t>
      </w:r>
      <w:r w:rsidR="007606F8">
        <w:rPr>
          <w:sz w:val="20"/>
          <w:szCs w:val="20"/>
          <w:lang w:val="en-US"/>
        </w:rPr>
        <w:t xml:space="preserve"> Frequency of CD11b</w:t>
      </w:r>
      <w:r w:rsidR="007606F8" w:rsidRPr="007606F8">
        <w:rPr>
          <w:sz w:val="20"/>
          <w:szCs w:val="20"/>
          <w:vertAlign w:val="superscript"/>
          <w:lang w:val="en-US"/>
        </w:rPr>
        <w:t>+bright</w:t>
      </w:r>
      <w:r w:rsidR="007606F8">
        <w:rPr>
          <w:sz w:val="20"/>
          <w:szCs w:val="20"/>
          <w:lang w:val="en-US"/>
        </w:rPr>
        <w:t>CD14</w:t>
      </w:r>
      <w:r w:rsidR="007606F8" w:rsidRPr="007606F8">
        <w:rPr>
          <w:sz w:val="20"/>
          <w:szCs w:val="20"/>
          <w:vertAlign w:val="superscript"/>
          <w:lang w:val="en-US"/>
        </w:rPr>
        <w:t>+</w:t>
      </w:r>
      <w:r w:rsidR="007606F8">
        <w:rPr>
          <w:sz w:val="20"/>
          <w:szCs w:val="20"/>
          <w:lang w:val="en-US"/>
        </w:rPr>
        <w:t xml:space="preserve"> cells in culture 3 weeks post-transduction either in SFT3 or APU_0.2. Statistical analysis was performed with two-way ANOVA </w:t>
      </w:r>
      <w:r w:rsidR="007606F8" w:rsidRPr="007606F8">
        <w:rPr>
          <w:sz w:val="20"/>
          <w:lang w:val="en-US"/>
        </w:rPr>
        <w:t xml:space="preserve">and </w:t>
      </w:r>
      <w:proofErr w:type="spellStart"/>
      <w:r w:rsidR="007606F8" w:rsidRPr="007606F8">
        <w:rPr>
          <w:rFonts w:cstheme="minorHAnsi"/>
          <w:sz w:val="20"/>
          <w:lang w:val="en-US"/>
        </w:rPr>
        <w:t>Š</w:t>
      </w:r>
      <w:r w:rsidR="007606F8" w:rsidRPr="007606F8">
        <w:rPr>
          <w:sz w:val="20"/>
          <w:lang w:val="en-US"/>
        </w:rPr>
        <w:t>ídák’s</w:t>
      </w:r>
      <w:proofErr w:type="spellEnd"/>
      <w:r w:rsidR="007606F8" w:rsidRPr="007606F8">
        <w:rPr>
          <w:sz w:val="20"/>
          <w:lang w:val="en-US"/>
        </w:rPr>
        <w:t xml:space="preserve"> test for multiple comparisons</w:t>
      </w:r>
      <w:r w:rsidR="007606F8">
        <w:rPr>
          <w:sz w:val="20"/>
          <w:lang w:val="en-US"/>
        </w:rPr>
        <w:t xml:space="preserve"> (</w:t>
      </w:r>
      <w:r w:rsidR="0000564A">
        <w:rPr>
          <w:sz w:val="20"/>
          <w:lang w:val="en-US"/>
        </w:rPr>
        <w:t xml:space="preserve">p&lt;0.05=*, </w:t>
      </w:r>
      <w:r w:rsidR="007606F8">
        <w:rPr>
          <w:sz w:val="20"/>
          <w:lang w:val="en-US"/>
        </w:rPr>
        <w:t xml:space="preserve">p&lt;0.01 = **). </w:t>
      </w:r>
      <w:r w:rsidR="007606F8" w:rsidRPr="007606F8">
        <w:rPr>
          <w:b/>
          <w:sz w:val="20"/>
          <w:lang w:val="en-US"/>
        </w:rPr>
        <w:t>(C)</w:t>
      </w:r>
      <w:r w:rsidR="007606F8">
        <w:rPr>
          <w:sz w:val="20"/>
          <w:lang w:val="en-US"/>
        </w:rPr>
        <w:t xml:space="preserve"> </w:t>
      </w:r>
      <w:r w:rsidR="007606F8" w:rsidRPr="007606F8">
        <w:rPr>
          <w:sz w:val="20"/>
          <w:szCs w:val="20"/>
          <w:lang w:val="en-US"/>
        </w:rPr>
        <w:t xml:space="preserve">Surface marker expression of CD34, CD38, CD45RA, CD90, and EPCR in N = 3 UCB donors </w:t>
      </w:r>
      <w:r w:rsidR="007606F8">
        <w:rPr>
          <w:sz w:val="20"/>
          <w:szCs w:val="20"/>
          <w:lang w:val="en-US"/>
        </w:rPr>
        <w:t xml:space="preserve">in mock cells 5 weeks post-transduction of </w:t>
      </w:r>
      <w:r w:rsidR="007606F8" w:rsidRPr="007606F8">
        <w:rPr>
          <w:sz w:val="20"/>
          <w:szCs w:val="20"/>
          <w:lang w:val="en-US"/>
        </w:rPr>
        <w:t>SFT3</w:t>
      </w:r>
      <w:r w:rsidR="007606F8">
        <w:rPr>
          <w:sz w:val="20"/>
          <w:szCs w:val="20"/>
          <w:lang w:val="en-US"/>
        </w:rPr>
        <w:t>-</w:t>
      </w:r>
      <w:r w:rsidR="007606F8" w:rsidRPr="007606F8">
        <w:rPr>
          <w:sz w:val="20"/>
          <w:szCs w:val="20"/>
          <w:lang w:val="en-US"/>
        </w:rPr>
        <w:t xml:space="preserve"> or APU_0.2</w:t>
      </w:r>
      <w:r w:rsidR="007606F8">
        <w:rPr>
          <w:sz w:val="20"/>
          <w:szCs w:val="20"/>
          <w:lang w:val="en-US"/>
        </w:rPr>
        <w:t>-exp HSPCs</w:t>
      </w:r>
      <w:r w:rsidR="007606F8" w:rsidRPr="007606F8">
        <w:rPr>
          <w:sz w:val="20"/>
          <w:szCs w:val="20"/>
          <w:lang w:val="en-US"/>
        </w:rPr>
        <w:t xml:space="preserve">. Statistical analysis was performed with </w:t>
      </w:r>
      <w:r w:rsidR="00CB6C11">
        <w:rPr>
          <w:sz w:val="20"/>
          <w:szCs w:val="20"/>
          <w:lang w:val="en-US"/>
        </w:rPr>
        <w:t>a paired t-test for each sub-phenotype and the resulting p-values</w:t>
      </w:r>
      <w:r w:rsidR="007606F8">
        <w:rPr>
          <w:sz w:val="20"/>
          <w:szCs w:val="20"/>
          <w:lang w:val="en-US"/>
        </w:rPr>
        <w:t xml:space="preserve"> are stated below</w:t>
      </w:r>
      <w:r w:rsidR="007606F8" w:rsidRPr="007606F8">
        <w:rPr>
          <w:sz w:val="20"/>
          <w:szCs w:val="20"/>
          <w:lang w:val="en-US"/>
        </w:rPr>
        <w:t>.</w:t>
      </w:r>
    </w:p>
    <w:p w14:paraId="581D11B7" w14:textId="07175B89" w:rsidR="00BD4573" w:rsidRDefault="00CB6C11" w:rsidP="00D86234">
      <w:pPr>
        <w:tabs>
          <w:tab w:val="left" w:pos="1701"/>
        </w:tabs>
        <w:jc w:val="both"/>
        <w:rPr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1E1279C9" wp14:editId="69D763AA">
            <wp:extent cx="5752465" cy="5582285"/>
            <wp:effectExtent l="0" t="0" r="635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558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8528C" w14:textId="1A4D6BDA" w:rsidR="00424E3E" w:rsidRPr="00BC75C1" w:rsidRDefault="00424E3E" w:rsidP="00D86234">
      <w:pPr>
        <w:tabs>
          <w:tab w:val="left" w:pos="1701"/>
        </w:tabs>
        <w:jc w:val="both"/>
        <w:rPr>
          <w:sz w:val="20"/>
          <w:szCs w:val="20"/>
          <w:lang w:val="en-US"/>
        </w:rPr>
      </w:pPr>
      <w:r w:rsidRPr="00F07B31">
        <w:rPr>
          <w:b/>
          <w:sz w:val="20"/>
          <w:szCs w:val="20"/>
          <w:lang w:val="en-US"/>
        </w:rPr>
        <w:t xml:space="preserve">Supplementary Figure </w:t>
      </w:r>
      <w:r w:rsidR="00272FD0">
        <w:rPr>
          <w:b/>
          <w:sz w:val="20"/>
          <w:szCs w:val="20"/>
          <w:lang w:val="en-US"/>
        </w:rPr>
        <w:t>9</w:t>
      </w:r>
      <w:r w:rsidRPr="00F07B31">
        <w:rPr>
          <w:b/>
          <w:sz w:val="20"/>
          <w:szCs w:val="20"/>
          <w:lang w:val="en-US"/>
        </w:rPr>
        <w:t xml:space="preserve">: </w:t>
      </w:r>
      <w:r w:rsidR="00BC75C1">
        <w:rPr>
          <w:b/>
          <w:sz w:val="20"/>
          <w:szCs w:val="20"/>
          <w:lang w:val="en-US"/>
        </w:rPr>
        <w:t xml:space="preserve">Transduced HSPCs after long-term culture </w:t>
      </w:r>
      <w:r w:rsidR="00BC75C1" w:rsidRPr="002B3B62">
        <w:rPr>
          <w:b/>
          <w:i/>
          <w:sz w:val="20"/>
          <w:szCs w:val="20"/>
          <w:lang w:val="en-US"/>
        </w:rPr>
        <w:t>in vitro</w:t>
      </w:r>
      <w:r w:rsidR="00BC75C1">
        <w:rPr>
          <w:b/>
          <w:sz w:val="20"/>
          <w:szCs w:val="20"/>
          <w:lang w:val="en-US"/>
        </w:rPr>
        <w:t xml:space="preserve"> and after xenotransplantation in vivo. (A-</w:t>
      </w:r>
      <w:r w:rsidR="00792C84">
        <w:rPr>
          <w:b/>
          <w:sz w:val="20"/>
          <w:szCs w:val="20"/>
          <w:lang w:val="en-US"/>
        </w:rPr>
        <w:t>B</w:t>
      </w:r>
      <w:r w:rsidR="00BC75C1">
        <w:rPr>
          <w:b/>
          <w:sz w:val="20"/>
          <w:szCs w:val="20"/>
          <w:lang w:val="en-US"/>
        </w:rPr>
        <w:t xml:space="preserve">) </w:t>
      </w:r>
      <w:r w:rsidR="00BC75C1">
        <w:rPr>
          <w:sz w:val="20"/>
          <w:szCs w:val="20"/>
          <w:lang w:val="en-US"/>
        </w:rPr>
        <w:t>ISA of UCB donors 111 and 114 after transducing expanded HSPCs and culturing them for 4-5 weeks. HSPCs were transduced either with the SIN-</w:t>
      </w:r>
      <w:proofErr w:type="spellStart"/>
      <w:r w:rsidR="00BC75C1">
        <w:rPr>
          <w:sz w:val="20"/>
          <w:szCs w:val="20"/>
          <w:lang w:val="en-US"/>
        </w:rPr>
        <w:t>LV.EFS.eGFP</w:t>
      </w:r>
      <w:proofErr w:type="spellEnd"/>
      <w:r w:rsidR="00BC75C1">
        <w:rPr>
          <w:sz w:val="20"/>
          <w:szCs w:val="20"/>
          <w:lang w:val="en-US"/>
        </w:rPr>
        <w:t xml:space="preserve"> (EFS) or the mutagenic SIN-</w:t>
      </w:r>
      <w:proofErr w:type="spellStart"/>
      <w:r w:rsidR="00BC75C1">
        <w:rPr>
          <w:sz w:val="20"/>
          <w:szCs w:val="20"/>
          <w:lang w:val="en-US"/>
        </w:rPr>
        <w:t>LV.SF.eGFP</w:t>
      </w:r>
      <w:proofErr w:type="spellEnd"/>
      <w:r w:rsidR="00BC75C1">
        <w:rPr>
          <w:sz w:val="20"/>
          <w:szCs w:val="20"/>
          <w:lang w:val="en-US"/>
        </w:rPr>
        <w:t xml:space="preserve"> (SF) vector. </w:t>
      </w:r>
      <w:r w:rsidR="00792C84" w:rsidRPr="00792C84">
        <w:rPr>
          <w:b/>
          <w:sz w:val="20"/>
          <w:szCs w:val="20"/>
          <w:lang w:val="en-US"/>
        </w:rPr>
        <w:t xml:space="preserve">(C) </w:t>
      </w:r>
      <w:r w:rsidR="00792C84">
        <w:rPr>
          <w:sz w:val="20"/>
          <w:szCs w:val="20"/>
          <w:lang w:val="en-US"/>
        </w:rPr>
        <w:t xml:space="preserve">Vector copy number (VCN) during long-term culture. </w:t>
      </w:r>
      <w:r w:rsidR="00BC75C1" w:rsidRPr="00BC75C1">
        <w:rPr>
          <w:b/>
          <w:sz w:val="20"/>
          <w:szCs w:val="20"/>
          <w:lang w:val="en-US"/>
        </w:rPr>
        <w:t>(</w:t>
      </w:r>
      <w:r w:rsidR="00792C84">
        <w:rPr>
          <w:b/>
          <w:sz w:val="20"/>
          <w:szCs w:val="20"/>
          <w:lang w:val="en-US"/>
        </w:rPr>
        <w:t>D</w:t>
      </w:r>
      <w:r w:rsidR="00BC75C1" w:rsidRPr="00BC75C1">
        <w:rPr>
          <w:b/>
          <w:sz w:val="20"/>
          <w:szCs w:val="20"/>
          <w:lang w:val="en-US"/>
        </w:rPr>
        <w:t xml:space="preserve">) </w:t>
      </w:r>
      <w:r w:rsidR="00BC75C1">
        <w:rPr>
          <w:sz w:val="20"/>
          <w:szCs w:val="20"/>
          <w:lang w:val="en-US"/>
        </w:rPr>
        <w:t xml:space="preserve">ISA after 4 weeks post-transduction (-td) of SFT3-exp HSPCs. </w:t>
      </w:r>
      <w:r w:rsidR="00BC75C1" w:rsidRPr="00BC75C1">
        <w:rPr>
          <w:b/>
          <w:sz w:val="20"/>
          <w:szCs w:val="20"/>
          <w:lang w:val="en-US"/>
        </w:rPr>
        <w:t>(</w:t>
      </w:r>
      <w:r w:rsidR="00792C84">
        <w:rPr>
          <w:b/>
          <w:sz w:val="20"/>
          <w:szCs w:val="20"/>
          <w:lang w:val="en-US"/>
        </w:rPr>
        <w:t>E</w:t>
      </w:r>
      <w:r w:rsidR="00BC75C1" w:rsidRPr="00BC75C1">
        <w:rPr>
          <w:b/>
          <w:sz w:val="20"/>
          <w:szCs w:val="20"/>
          <w:lang w:val="en-US"/>
        </w:rPr>
        <w:t>)</w:t>
      </w:r>
      <w:r w:rsidR="00BC75C1">
        <w:rPr>
          <w:sz w:val="20"/>
          <w:szCs w:val="20"/>
          <w:lang w:val="en-US"/>
        </w:rPr>
        <w:t xml:space="preserve"> ISA after </w:t>
      </w:r>
      <w:r w:rsidR="00030157">
        <w:rPr>
          <w:sz w:val="20"/>
          <w:szCs w:val="20"/>
          <w:lang w:val="en-US"/>
        </w:rPr>
        <w:t>4- and 5-weeks</w:t>
      </w:r>
      <w:r w:rsidR="00BC75C1">
        <w:rPr>
          <w:sz w:val="20"/>
          <w:szCs w:val="20"/>
          <w:lang w:val="en-US"/>
        </w:rPr>
        <w:t xml:space="preserve"> post-td of APU_0.2-exp HSPCs. </w:t>
      </w:r>
      <w:r w:rsidR="00BC75C1" w:rsidRPr="00BC75C1">
        <w:rPr>
          <w:b/>
          <w:sz w:val="20"/>
          <w:szCs w:val="20"/>
          <w:lang w:val="en-US"/>
        </w:rPr>
        <w:t>(</w:t>
      </w:r>
      <w:r w:rsidR="00792C84">
        <w:rPr>
          <w:b/>
          <w:sz w:val="20"/>
          <w:szCs w:val="20"/>
          <w:lang w:val="en-US"/>
        </w:rPr>
        <w:t>F</w:t>
      </w:r>
      <w:r w:rsidR="00BC75C1" w:rsidRPr="00BC75C1">
        <w:rPr>
          <w:b/>
          <w:sz w:val="20"/>
          <w:szCs w:val="20"/>
          <w:lang w:val="en-US"/>
        </w:rPr>
        <w:t>)</w:t>
      </w:r>
      <w:r w:rsidR="00BC75C1">
        <w:rPr>
          <w:sz w:val="20"/>
          <w:szCs w:val="20"/>
          <w:lang w:val="en-US"/>
        </w:rPr>
        <w:t xml:space="preserve"> Human chimerism (hCD45</w:t>
      </w:r>
      <w:r w:rsidR="00BC75C1" w:rsidRPr="00BC75C1">
        <w:rPr>
          <w:sz w:val="20"/>
          <w:szCs w:val="20"/>
          <w:vertAlign w:val="superscript"/>
          <w:lang w:val="en-US"/>
        </w:rPr>
        <w:t>+</w:t>
      </w:r>
      <w:r w:rsidR="00BC75C1">
        <w:rPr>
          <w:sz w:val="20"/>
          <w:szCs w:val="20"/>
          <w:lang w:val="en-US"/>
        </w:rPr>
        <w:t xml:space="preserve">) in the BM, PB, and spleen 16 weeks after transplanting transduced SFT3- or APU_0.2-exp HSPCs. </w:t>
      </w:r>
      <w:r w:rsidR="00BC75C1" w:rsidRPr="00BC75C1">
        <w:rPr>
          <w:b/>
          <w:sz w:val="20"/>
          <w:szCs w:val="20"/>
          <w:lang w:val="en-US"/>
        </w:rPr>
        <w:t>(</w:t>
      </w:r>
      <w:r w:rsidR="00792C84">
        <w:rPr>
          <w:b/>
          <w:sz w:val="20"/>
          <w:szCs w:val="20"/>
          <w:lang w:val="en-US"/>
        </w:rPr>
        <w:t>G</w:t>
      </w:r>
      <w:r w:rsidR="00BC75C1" w:rsidRPr="00BC75C1">
        <w:rPr>
          <w:b/>
          <w:sz w:val="20"/>
          <w:szCs w:val="20"/>
          <w:lang w:val="en-US"/>
        </w:rPr>
        <w:t>)</w:t>
      </w:r>
      <w:r w:rsidR="00BC75C1">
        <w:rPr>
          <w:sz w:val="20"/>
          <w:szCs w:val="20"/>
          <w:lang w:val="en-US"/>
        </w:rPr>
        <w:t xml:space="preserve"> </w:t>
      </w:r>
      <w:r w:rsidR="00AE436B">
        <w:rPr>
          <w:sz w:val="20"/>
          <w:szCs w:val="20"/>
          <w:lang w:val="en-US"/>
        </w:rPr>
        <w:t xml:space="preserve">Frequency of </w:t>
      </w:r>
      <w:proofErr w:type="spellStart"/>
      <w:r w:rsidR="00AE436B">
        <w:rPr>
          <w:sz w:val="20"/>
          <w:szCs w:val="20"/>
          <w:lang w:val="en-US"/>
        </w:rPr>
        <w:t>eGFP</w:t>
      </w:r>
      <w:proofErr w:type="spellEnd"/>
      <w:r w:rsidR="00BC75C1">
        <w:rPr>
          <w:sz w:val="20"/>
          <w:szCs w:val="20"/>
          <w:vertAlign w:val="superscript"/>
          <w:lang w:val="en-US"/>
        </w:rPr>
        <w:t>+</w:t>
      </w:r>
      <w:r w:rsidR="00AE436B">
        <w:rPr>
          <w:sz w:val="20"/>
          <w:szCs w:val="20"/>
          <w:lang w:val="en-US"/>
        </w:rPr>
        <w:t xml:space="preserve"> cells</w:t>
      </w:r>
      <w:r w:rsidR="00BC75C1">
        <w:rPr>
          <w:sz w:val="20"/>
          <w:szCs w:val="20"/>
          <w:lang w:val="en-US"/>
        </w:rPr>
        <w:t xml:space="preserve"> in the whole </w:t>
      </w:r>
      <w:r w:rsidR="00AE436B">
        <w:rPr>
          <w:sz w:val="20"/>
          <w:szCs w:val="20"/>
          <w:lang w:val="en-US"/>
        </w:rPr>
        <w:t xml:space="preserve">population </w:t>
      </w:r>
      <w:r w:rsidR="00BC75C1">
        <w:rPr>
          <w:sz w:val="20"/>
          <w:szCs w:val="20"/>
          <w:lang w:val="en-US"/>
        </w:rPr>
        <w:t>or within the hCD45</w:t>
      </w:r>
      <w:r w:rsidR="00BC75C1">
        <w:rPr>
          <w:sz w:val="20"/>
          <w:szCs w:val="20"/>
          <w:vertAlign w:val="superscript"/>
          <w:lang w:val="en-US"/>
        </w:rPr>
        <w:t>+</w:t>
      </w:r>
      <w:r w:rsidR="00BC75C1">
        <w:rPr>
          <w:sz w:val="20"/>
          <w:szCs w:val="20"/>
          <w:lang w:val="en-US"/>
        </w:rPr>
        <w:t xml:space="preserve"> population of BM, PB, and SP. </w:t>
      </w:r>
    </w:p>
    <w:sectPr w:rsidR="00424E3E" w:rsidRPr="00BC75C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D066A"/>
    <w:multiLevelType w:val="hybridMultilevel"/>
    <w:tmpl w:val="8D3A8A26"/>
    <w:lvl w:ilvl="0" w:tplc="15DCFD8A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C857CD"/>
    <w:multiLevelType w:val="multilevel"/>
    <w:tmpl w:val="11B843BC"/>
    <w:lvl w:ilvl="0">
      <w:start w:val="1"/>
      <w:numFmt w:val="decimal"/>
      <w:pStyle w:val="berschrif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I3MDW3MLMwsTAwMzJT0lEKTi0uzszPAykwrQUA+LSDriwAAAA="/>
  </w:docVars>
  <w:rsids>
    <w:rsidRoot w:val="00163C41"/>
    <w:rsid w:val="0000564A"/>
    <w:rsid w:val="00030157"/>
    <w:rsid w:val="000E211A"/>
    <w:rsid w:val="000E6339"/>
    <w:rsid w:val="00106CA0"/>
    <w:rsid w:val="00107E81"/>
    <w:rsid w:val="00131983"/>
    <w:rsid w:val="00135B9D"/>
    <w:rsid w:val="00146A0D"/>
    <w:rsid w:val="00154AD3"/>
    <w:rsid w:val="001553BF"/>
    <w:rsid w:val="00163C41"/>
    <w:rsid w:val="001650E2"/>
    <w:rsid w:val="001703EA"/>
    <w:rsid w:val="001A4BC7"/>
    <w:rsid w:val="001F150C"/>
    <w:rsid w:val="002431BD"/>
    <w:rsid w:val="002474E6"/>
    <w:rsid w:val="002617BB"/>
    <w:rsid w:val="00272FD0"/>
    <w:rsid w:val="002936A4"/>
    <w:rsid w:val="002B3B62"/>
    <w:rsid w:val="002D1CA2"/>
    <w:rsid w:val="002D5853"/>
    <w:rsid w:val="002F4F30"/>
    <w:rsid w:val="003130AB"/>
    <w:rsid w:val="00366F5B"/>
    <w:rsid w:val="003723D8"/>
    <w:rsid w:val="003C08A1"/>
    <w:rsid w:val="003F038E"/>
    <w:rsid w:val="003F65F0"/>
    <w:rsid w:val="004103DB"/>
    <w:rsid w:val="00411351"/>
    <w:rsid w:val="00424E3E"/>
    <w:rsid w:val="005055EA"/>
    <w:rsid w:val="00522E01"/>
    <w:rsid w:val="005379A0"/>
    <w:rsid w:val="005A6107"/>
    <w:rsid w:val="005A7F8E"/>
    <w:rsid w:val="006476DA"/>
    <w:rsid w:val="00673CEF"/>
    <w:rsid w:val="00695F91"/>
    <w:rsid w:val="006C75F1"/>
    <w:rsid w:val="00723F58"/>
    <w:rsid w:val="007325D0"/>
    <w:rsid w:val="0074589D"/>
    <w:rsid w:val="007606F8"/>
    <w:rsid w:val="00766F2F"/>
    <w:rsid w:val="00792C84"/>
    <w:rsid w:val="00802E70"/>
    <w:rsid w:val="00806490"/>
    <w:rsid w:val="00852CD3"/>
    <w:rsid w:val="008609E8"/>
    <w:rsid w:val="008712BB"/>
    <w:rsid w:val="008716E1"/>
    <w:rsid w:val="008A37AA"/>
    <w:rsid w:val="008B430E"/>
    <w:rsid w:val="008D6FFB"/>
    <w:rsid w:val="00912E9B"/>
    <w:rsid w:val="009306BE"/>
    <w:rsid w:val="00955D02"/>
    <w:rsid w:val="009C0F69"/>
    <w:rsid w:val="009C2432"/>
    <w:rsid w:val="009D2300"/>
    <w:rsid w:val="009D6BCF"/>
    <w:rsid w:val="00A20B87"/>
    <w:rsid w:val="00A30527"/>
    <w:rsid w:val="00A364B5"/>
    <w:rsid w:val="00A42A95"/>
    <w:rsid w:val="00AA2667"/>
    <w:rsid w:val="00AB6A1D"/>
    <w:rsid w:val="00AC41DC"/>
    <w:rsid w:val="00AE436B"/>
    <w:rsid w:val="00B22B08"/>
    <w:rsid w:val="00B23354"/>
    <w:rsid w:val="00B425FB"/>
    <w:rsid w:val="00B77F75"/>
    <w:rsid w:val="00B9407B"/>
    <w:rsid w:val="00BC75C1"/>
    <w:rsid w:val="00BD4573"/>
    <w:rsid w:val="00C11E7F"/>
    <w:rsid w:val="00C14549"/>
    <w:rsid w:val="00C17D98"/>
    <w:rsid w:val="00C349BB"/>
    <w:rsid w:val="00C60846"/>
    <w:rsid w:val="00C913A5"/>
    <w:rsid w:val="00C92106"/>
    <w:rsid w:val="00C92B55"/>
    <w:rsid w:val="00C975F5"/>
    <w:rsid w:val="00CA68C2"/>
    <w:rsid w:val="00CB6C11"/>
    <w:rsid w:val="00D1779F"/>
    <w:rsid w:val="00D46075"/>
    <w:rsid w:val="00D753A8"/>
    <w:rsid w:val="00D8419B"/>
    <w:rsid w:val="00D86234"/>
    <w:rsid w:val="00DB2BBC"/>
    <w:rsid w:val="00DB4510"/>
    <w:rsid w:val="00DB7E07"/>
    <w:rsid w:val="00DE6DD5"/>
    <w:rsid w:val="00E14021"/>
    <w:rsid w:val="00E23102"/>
    <w:rsid w:val="00E332CA"/>
    <w:rsid w:val="00E6230D"/>
    <w:rsid w:val="00E6455C"/>
    <w:rsid w:val="00E718EF"/>
    <w:rsid w:val="00EA178F"/>
    <w:rsid w:val="00EB187D"/>
    <w:rsid w:val="00EB3B79"/>
    <w:rsid w:val="00EB60A3"/>
    <w:rsid w:val="00F00D51"/>
    <w:rsid w:val="00F019E3"/>
    <w:rsid w:val="00F03D29"/>
    <w:rsid w:val="00F07B31"/>
    <w:rsid w:val="00F204CA"/>
    <w:rsid w:val="00F21111"/>
    <w:rsid w:val="00F7763E"/>
    <w:rsid w:val="00FC1571"/>
    <w:rsid w:val="00FE7879"/>
    <w:rsid w:val="00FF2470"/>
    <w:rsid w:val="04CE4351"/>
    <w:rsid w:val="1F335C0B"/>
    <w:rsid w:val="2B3C2B8B"/>
    <w:rsid w:val="2C11F5FC"/>
    <w:rsid w:val="31CC1B41"/>
    <w:rsid w:val="4B00BA5D"/>
    <w:rsid w:val="5C78D8A4"/>
    <w:rsid w:val="666CCD89"/>
    <w:rsid w:val="69777CF9"/>
    <w:rsid w:val="7843F845"/>
    <w:rsid w:val="78E40310"/>
    <w:rsid w:val="7C66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3E8D5C"/>
  <w15:chartTrackingRefBased/>
  <w15:docId w15:val="{70E574D1-68A3-4693-BC33-4B27C9555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1703EA"/>
    <w:pPr>
      <w:keepNext/>
      <w:keepLines/>
      <w:numPr>
        <w:numId w:val="2"/>
      </w:numPr>
      <w:spacing w:before="240" w:after="0"/>
      <w:ind w:left="360" w:hanging="360"/>
      <w:outlineLvl w:val="0"/>
    </w:pPr>
    <w:rPr>
      <w:rFonts w:ascii="Times New Roman" w:eastAsiaTheme="majorEastAsia" w:hAnsi="Times New Roman" w:cstheme="majorBidi"/>
      <w:b/>
      <w:color w:val="000000" w:themeColor="text1"/>
      <w:sz w:val="40"/>
      <w:szCs w:val="32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703EA"/>
    <w:rPr>
      <w:rFonts w:ascii="Times New Roman" w:eastAsiaTheme="majorEastAsia" w:hAnsi="Times New Roman" w:cstheme="majorBidi"/>
      <w:b/>
      <w:color w:val="000000" w:themeColor="text1"/>
      <w:sz w:val="40"/>
      <w:szCs w:val="32"/>
      <w:lang w:val="en-US"/>
    </w:rPr>
  </w:style>
  <w:style w:type="character" w:customStyle="1" w:styleId="normaltextrun">
    <w:name w:val="normaltextrun"/>
    <w:basedOn w:val="Absatz-Standardschriftart"/>
    <w:rsid w:val="00154AD3"/>
  </w:style>
  <w:style w:type="character" w:styleId="Kommentarzeichen">
    <w:name w:val="annotation reference"/>
    <w:basedOn w:val="Absatz-Standardschriftart"/>
    <w:uiPriority w:val="99"/>
    <w:semiHidden/>
    <w:unhideWhenUsed/>
    <w:rsid w:val="00766F2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66F2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66F2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66F2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66F2F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66F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66F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5B994-96AB-4A34-8334-B3516C281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1459</Words>
  <Characters>8042</Characters>
  <Application>Microsoft Office Word</Application>
  <DocSecurity>0</DocSecurity>
  <Lines>108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MHH</Company>
  <LinksUpToDate>false</LinksUpToDate>
  <CharactersWithSpaces>9491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Fleischauer, Jenni</dc:creator>
  <cp:keywords/>
  <dc:description/>
  <cp:lastModifiedBy>Fleischauer, Jenni Dr.</cp:lastModifiedBy>
  <cp:revision>12</cp:revision>
  <cp:lastPrinted>2025-02-03T11:37:00Z</cp:lastPrinted>
  <dcterms:created xsi:type="dcterms:W3CDTF">2025-09-29T08:05:00Z</dcterms:created>
  <dcterms:modified xsi:type="dcterms:W3CDTF">2025-10-24T11:46:00Z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9445cce19a5da82e688d6eca7419fd4b8abe8e13f17d551e2224586535c4b666</vt:lpwstr>
  </property>
</Properties>
</file>