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5626" w14:textId="7BED69FA" w:rsidR="009E1676" w:rsidRPr="008D5B76" w:rsidRDefault="008D5B76" w:rsidP="009E1676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8D5B76">
        <w:rPr>
          <w:rFonts w:asciiTheme="majorBidi" w:hAnsiTheme="majorBidi" w:cstheme="majorBidi"/>
          <w:b/>
          <w:bCs/>
          <w:color w:val="1F1F1F"/>
          <w:sz w:val="28"/>
          <w:szCs w:val="28"/>
        </w:rPr>
        <w:t>Highlights </w:t>
      </w:r>
    </w:p>
    <w:p w14:paraId="13C9B816" w14:textId="57BF67F4" w:rsidR="00735FB9" w:rsidRPr="00735FB9" w:rsidRDefault="00735FB9" w:rsidP="00E133F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B9">
        <w:rPr>
          <w:rFonts w:ascii="Times New Roman" w:eastAsia="Times New Roman" w:hAnsi="Times New Roman" w:cs="Times New Roman"/>
          <w:sz w:val="24"/>
          <w:szCs w:val="24"/>
        </w:rPr>
        <w:t xml:space="preserve">Persian Gulf </w:t>
      </w:r>
      <w:r w:rsidRPr="00735F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735FB9">
        <w:rPr>
          <w:rFonts w:ascii="Times New Roman" w:eastAsia="Times New Roman" w:hAnsi="Times New Roman" w:cs="Times New Roman"/>
          <w:i/>
          <w:iCs/>
          <w:sz w:val="24"/>
          <w:szCs w:val="24"/>
        </w:rPr>
        <w:t>tenerrimum</w:t>
      </w:r>
      <w:proofErr w:type="spellEnd"/>
      <w:r w:rsidRPr="00735F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35FB9">
        <w:rPr>
          <w:rFonts w:ascii="Times New Roman" w:eastAsia="Times New Roman" w:hAnsi="Times New Roman" w:cs="Times New Roman"/>
          <w:sz w:val="24"/>
          <w:szCs w:val="24"/>
        </w:rPr>
        <w:t xml:space="preserve">fucoidan showed strong antioxidant </w:t>
      </w:r>
      <w:r w:rsidRPr="00735FB9">
        <w:rPr>
          <w:rFonts w:ascii="Times New Roman" w:eastAsia="Times New Roman" w:hAnsi="Times New Roman" w:cs="Times New Roman"/>
          <w:sz w:val="24"/>
          <w:szCs w:val="24"/>
        </w:rPr>
        <w:t>effects.</w:t>
      </w:r>
    </w:p>
    <w:p w14:paraId="3CA7E2B5" w14:textId="486B1562" w:rsidR="00735FB9" w:rsidRPr="00735FB9" w:rsidRDefault="00735FB9" w:rsidP="00E133F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B9">
        <w:rPr>
          <w:rFonts w:ascii="Times New Roman" w:eastAsia="Times New Roman" w:hAnsi="Times New Roman" w:cs="Times New Roman"/>
          <w:sz w:val="24"/>
          <w:szCs w:val="24"/>
        </w:rPr>
        <w:t>In RA rats, fucoidan (50–150 mg/kg) cut joint inflammation, improved symptoms, and protected cartilage, with 150 mg/kg working best.</w:t>
      </w:r>
    </w:p>
    <w:p w14:paraId="0FB114DF" w14:textId="7AB1CFE7" w:rsidR="00735FB9" w:rsidRPr="00735FB9" w:rsidRDefault="00735FB9" w:rsidP="00E133F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B9">
        <w:rPr>
          <w:rFonts w:ascii="Times New Roman" w:eastAsia="Times New Roman" w:hAnsi="Times New Roman" w:cs="Times New Roman"/>
          <w:sz w:val="24"/>
          <w:szCs w:val="24"/>
        </w:rPr>
        <w:t>Joint tissue showed less IL 1β and TNF α, matching lower inflammation markers (CRP, MPO, NO, MDA).</w:t>
      </w:r>
    </w:p>
    <w:p w14:paraId="177A5DB2" w14:textId="6A8D6D9F" w:rsidR="00735FB9" w:rsidRPr="00735FB9" w:rsidRDefault="00735FB9" w:rsidP="00E133F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B9">
        <w:rPr>
          <w:rFonts w:ascii="Times New Roman" w:eastAsia="Times New Roman" w:hAnsi="Times New Roman" w:cs="Times New Roman"/>
          <w:sz w:val="24"/>
          <w:szCs w:val="24"/>
        </w:rPr>
        <w:t xml:space="preserve">Fucoidan lowered pro-inflammatory factors (T-bet, </w:t>
      </w:r>
      <w:proofErr w:type="spellStart"/>
      <w:r w:rsidRPr="00735FB9">
        <w:rPr>
          <w:rFonts w:ascii="Times New Roman" w:eastAsia="Times New Roman" w:hAnsi="Times New Roman" w:cs="Times New Roman"/>
          <w:sz w:val="24"/>
          <w:szCs w:val="24"/>
        </w:rPr>
        <w:t>RORγt</w:t>
      </w:r>
      <w:proofErr w:type="spellEnd"/>
      <w:r w:rsidRPr="00735FB9">
        <w:rPr>
          <w:rFonts w:ascii="Times New Roman" w:eastAsia="Times New Roman" w:hAnsi="Times New Roman" w:cs="Times New Roman"/>
          <w:sz w:val="24"/>
          <w:szCs w:val="24"/>
        </w:rPr>
        <w:t>) and increased immune-regulating factors (GATA3, FOXP3).</w:t>
      </w:r>
    </w:p>
    <w:p w14:paraId="4C692F5C" w14:textId="6438BDF4" w:rsidR="00735FB9" w:rsidRDefault="00735FB9" w:rsidP="00E133F4">
      <w:pPr>
        <w:pStyle w:val="ListParagraph"/>
        <w:numPr>
          <w:ilvl w:val="0"/>
          <w:numId w:val="3"/>
        </w:numPr>
        <w:jc w:val="both"/>
      </w:pPr>
      <w:r w:rsidRPr="00735FB9">
        <w:rPr>
          <w:rFonts w:ascii="Times New Roman" w:eastAsia="Times New Roman" w:hAnsi="Times New Roman" w:cs="Times New Roman"/>
          <w:sz w:val="24"/>
          <w:szCs w:val="24"/>
        </w:rPr>
        <w:t>Fucoidan boosted Nrf2 and HO 1, adding antioxidant defense alongside immune effects, unlike prednisolone.</w:t>
      </w:r>
    </w:p>
    <w:p w14:paraId="6F4B190F" w14:textId="77777777" w:rsidR="008D775A" w:rsidRDefault="008D775A" w:rsidP="009E1676">
      <w:pPr>
        <w:jc w:val="both"/>
      </w:pPr>
    </w:p>
    <w:sectPr w:rsidR="008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D59"/>
    <w:multiLevelType w:val="multilevel"/>
    <w:tmpl w:val="E5E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160C5"/>
    <w:multiLevelType w:val="hybridMultilevel"/>
    <w:tmpl w:val="475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D74F6"/>
    <w:multiLevelType w:val="hybridMultilevel"/>
    <w:tmpl w:val="9558B7AC"/>
    <w:lvl w:ilvl="0" w:tplc="B622C57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07CC0"/>
    <w:multiLevelType w:val="hybridMultilevel"/>
    <w:tmpl w:val="62FC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76"/>
    <w:rsid w:val="00735FB9"/>
    <w:rsid w:val="008D5B76"/>
    <w:rsid w:val="008D775A"/>
    <w:rsid w:val="009E1676"/>
    <w:rsid w:val="00E1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E514"/>
  <w15:chartTrackingRefBased/>
  <w15:docId w15:val="{B6A7304A-05A5-459B-A3D2-1C140106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Meysam Abtahi</dc:creator>
  <cp:keywords/>
  <dc:description/>
  <cp:lastModifiedBy>Dr. Meysam Abtahi</cp:lastModifiedBy>
  <cp:revision>3</cp:revision>
  <dcterms:created xsi:type="dcterms:W3CDTF">2025-02-20T16:56:00Z</dcterms:created>
  <dcterms:modified xsi:type="dcterms:W3CDTF">2025-09-21T16:40:00Z</dcterms:modified>
</cp:coreProperties>
</file>