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A50285" w14:textId="77777777" w:rsidR="00B57E7E" w:rsidRPr="00646087" w:rsidRDefault="00B57E7E" w:rsidP="00B57E7E">
      <w:pPr>
        <w:spacing w:before="240"/>
        <w:rPr>
          <w:b/>
          <w:bCs/>
          <w:color w:val="000000"/>
          <w:sz w:val="32"/>
          <w:szCs w:val="32"/>
          <w:lang w:val="en-US"/>
        </w:rPr>
      </w:pPr>
      <w:r w:rsidRPr="00646087">
        <w:rPr>
          <w:b/>
          <w:bCs/>
          <w:color w:val="000000"/>
          <w:sz w:val="32"/>
          <w:szCs w:val="32"/>
          <w:lang w:val="en-US"/>
        </w:rPr>
        <w:t xml:space="preserve">Supplemental Material </w:t>
      </w:r>
    </w:p>
    <w:p w14:paraId="005E805D" w14:textId="77777777" w:rsidR="00B57E7E" w:rsidRPr="00646087" w:rsidRDefault="00B57E7E" w:rsidP="00B57E7E">
      <w:pPr>
        <w:spacing w:before="240"/>
        <w:rPr>
          <w:b/>
          <w:bCs/>
          <w:color w:val="000000"/>
          <w:sz w:val="32"/>
          <w:szCs w:val="32"/>
          <w:lang w:val="en-US"/>
        </w:rPr>
      </w:pPr>
      <w:r w:rsidRPr="00646087">
        <w:rPr>
          <w:b/>
          <w:bCs/>
          <w:color w:val="000000"/>
          <w:sz w:val="32"/>
          <w:szCs w:val="32"/>
          <w:lang w:val="en-US"/>
        </w:rPr>
        <w:t xml:space="preserve">The impact of heterozygous BRCA1 mutations on ovarian angiogenesis </w:t>
      </w:r>
    </w:p>
    <w:p w14:paraId="603FE25E" w14:textId="77777777" w:rsidR="00E23EE4" w:rsidRPr="00646087" w:rsidRDefault="00E23EE4" w:rsidP="00E23EE4">
      <w:pPr>
        <w:spacing w:line="360" w:lineRule="auto"/>
        <w:jc w:val="both"/>
        <w:rPr>
          <w:lang w:val="en-US"/>
        </w:rPr>
      </w:pPr>
    </w:p>
    <w:p w14:paraId="43D86CA0" w14:textId="0C6064A5" w:rsidR="00E23EE4" w:rsidRPr="00F57829" w:rsidRDefault="00E23EE4" w:rsidP="00E23EE4">
      <w:pPr>
        <w:spacing w:line="360" w:lineRule="auto"/>
        <w:jc w:val="both"/>
        <w:rPr>
          <w:szCs w:val="22"/>
          <w:vertAlign w:val="superscript"/>
        </w:rPr>
      </w:pPr>
      <w:r w:rsidRPr="00F57829">
        <w:t>Silvia Pegoraro</w:t>
      </w:r>
      <w:r w:rsidRPr="00F57829">
        <w:rPr>
          <w:vertAlign w:val="superscript"/>
        </w:rPr>
        <w:t>1#</w:t>
      </w:r>
      <w:r w:rsidRPr="00F57829">
        <w:t>, Barbara Fogar</w:t>
      </w:r>
      <w:r w:rsidRPr="00F57829">
        <w:rPr>
          <w:vertAlign w:val="superscript"/>
        </w:rPr>
        <w:t>2#</w:t>
      </w:r>
      <w:r w:rsidRPr="00F57829">
        <w:t>, Mariagiulia Spazzapan</w:t>
      </w:r>
      <w:r w:rsidRPr="00F57829">
        <w:rPr>
          <w:vertAlign w:val="superscript"/>
        </w:rPr>
        <w:t>3#</w:t>
      </w:r>
      <w:r w:rsidRPr="00F57829">
        <w:t>, Giulia Canarutto</w:t>
      </w:r>
      <w:r w:rsidRPr="00F57829">
        <w:rPr>
          <w:vertAlign w:val="superscript"/>
        </w:rPr>
        <w:t>3,4</w:t>
      </w:r>
      <w:r w:rsidRPr="00F57829">
        <w:t>, Andrea Balduit</w:t>
      </w:r>
      <w:r w:rsidRPr="00F57829">
        <w:rPr>
          <w:vertAlign w:val="superscript"/>
        </w:rPr>
        <w:t>1</w:t>
      </w:r>
      <w:r w:rsidRPr="00F57829">
        <w:t>, Miriam Toffoli</w:t>
      </w:r>
      <w:r w:rsidRPr="00F57829">
        <w:rPr>
          <w:vertAlign w:val="superscript"/>
        </w:rPr>
        <w:t>2</w:t>
      </w:r>
      <w:r w:rsidRPr="00F57829">
        <w:t>, Alessandro Mangogna</w:t>
      </w:r>
      <w:r w:rsidRPr="00F57829">
        <w:rPr>
          <w:vertAlign w:val="superscript"/>
        </w:rPr>
        <w:t>3,5</w:t>
      </w:r>
      <w:r w:rsidRPr="00F57829">
        <w:t>, Gabriella Zito</w:t>
      </w:r>
      <w:r w:rsidRPr="00F57829">
        <w:rPr>
          <w:vertAlign w:val="superscript"/>
        </w:rPr>
        <w:t>1</w:t>
      </w:r>
      <w:r w:rsidRPr="00F57829">
        <w:t>, Federico Romano</w:t>
      </w:r>
      <w:r w:rsidRPr="00F57829">
        <w:rPr>
          <w:vertAlign w:val="superscript"/>
        </w:rPr>
        <w:t>1</w:t>
      </w:r>
      <w:r w:rsidRPr="00F57829">
        <w:t>, Giovanni Papa</w:t>
      </w:r>
      <w:r w:rsidRPr="00F57829">
        <w:rPr>
          <w:vertAlign w:val="superscript"/>
        </w:rPr>
        <w:t>2</w:t>
      </w:r>
      <w:r w:rsidRPr="00F57829">
        <w:t>, Luca Spazzapan</w:t>
      </w:r>
      <w:r w:rsidRPr="00F57829">
        <w:rPr>
          <w:vertAlign w:val="superscript"/>
        </w:rPr>
        <w:t>2</w:t>
      </w:r>
      <w:r w:rsidRPr="00F57829">
        <w:t>, Francesca Rossi</w:t>
      </w:r>
      <w:r w:rsidRPr="00F57829">
        <w:rPr>
          <w:vertAlign w:val="superscript"/>
        </w:rPr>
        <w:t>1</w:t>
      </w:r>
      <w:r w:rsidRPr="00F57829">
        <w:t>, Eva Andreuzzi</w:t>
      </w:r>
      <w:r w:rsidRPr="00F57829">
        <w:rPr>
          <w:vertAlign w:val="superscript"/>
        </w:rPr>
        <w:t>1</w:t>
      </w:r>
      <w:r w:rsidRPr="00F57829">
        <w:t xml:space="preserve">, </w:t>
      </w:r>
      <w:bookmarkStart w:id="0" w:name="_GoBack"/>
      <w:bookmarkEnd w:id="0"/>
      <w:r w:rsidRPr="00F57829">
        <w:t>Silvano Piazza</w:t>
      </w:r>
      <w:r w:rsidRPr="00F57829">
        <w:rPr>
          <w:vertAlign w:val="superscript"/>
        </w:rPr>
        <w:t>3,4</w:t>
      </w:r>
      <w:r w:rsidRPr="00F57829">
        <w:t>, Giuseppe Ricci</w:t>
      </w:r>
      <w:r w:rsidRPr="00F57829">
        <w:rPr>
          <w:vertAlign w:val="superscript"/>
        </w:rPr>
        <w:t>1,2</w:t>
      </w:r>
      <w:r w:rsidRPr="00F57829">
        <w:t>, Chiara Agostinis</w:t>
      </w:r>
      <w:r w:rsidRPr="00F57829">
        <w:rPr>
          <w:vertAlign w:val="superscript"/>
        </w:rPr>
        <w:t>1$</w:t>
      </w:r>
      <w:r w:rsidRPr="00F57829">
        <w:t>* and Roberta Bulla</w:t>
      </w:r>
      <w:r w:rsidRPr="00F57829">
        <w:rPr>
          <w:vertAlign w:val="superscript"/>
        </w:rPr>
        <w:t>3$</w:t>
      </w:r>
      <w:r w:rsidRPr="00F57829">
        <w:t>*</w:t>
      </w:r>
    </w:p>
    <w:p w14:paraId="735E58E7" w14:textId="77777777" w:rsidR="00B57E7E" w:rsidRPr="00646087" w:rsidRDefault="00B57E7E" w:rsidP="00E23EE4">
      <w:pPr>
        <w:numPr>
          <w:ilvl w:val="0"/>
          <w:numId w:val="1"/>
        </w:numPr>
        <w:pBdr>
          <w:top w:val="nil"/>
          <w:left w:val="nil"/>
          <w:bottom w:val="nil"/>
          <w:right w:val="nil"/>
          <w:between w:val="nil"/>
        </w:pBdr>
        <w:rPr>
          <w:color w:val="000000"/>
          <w:sz w:val="20"/>
          <w:szCs w:val="20"/>
          <w:lang w:val="en-US"/>
        </w:rPr>
      </w:pPr>
      <w:r w:rsidRPr="00646087">
        <w:rPr>
          <w:color w:val="000000"/>
          <w:sz w:val="20"/>
          <w:szCs w:val="20"/>
          <w:lang w:val="en-US"/>
        </w:rPr>
        <w:t>Institute for Maternal and Child Health, IRCCS Burlo Garofolo, Trieste, Italy</w:t>
      </w:r>
    </w:p>
    <w:p w14:paraId="05858FE8" w14:textId="77777777" w:rsidR="00B57E7E" w:rsidRPr="00646087" w:rsidRDefault="00B57E7E" w:rsidP="00E23EE4">
      <w:pPr>
        <w:numPr>
          <w:ilvl w:val="0"/>
          <w:numId w:val="1"/>
        </w:numPr>
        <w:pBdr>
          <w:top w:val="nil"/>
          <w:left w:val="nil"/>
          <w:bottom w:val="nil"/>
          <w:right w:val="nil"/>
          <w:between w:val="nil"/>
        </w:pBdr>
        <w:rPr>
          <w:color w:val="000000"/>
          <w:sz w:val="20"/>
          <w:szCs w:val="20"/>
          <w:lang w:val="en-US"/>
        </w:rPr>
      </w:pPr>
      <w:r w:rsidRPr="00646087">
        <w:rPr>
          <w:color w:val="000000"/>
          <w:sz w:val="20"/>
          <w:szCs w:val="20"/>
          <w:lang w:val="en-US"/>
        </w:rPr>
        <w:t>Department of Medical, Surgical and Health Science, University of Trieste, Trieste, Italy</w:t>
      </w:r>
    </w:p>
    <w:p w14:paraId="6FEE5FAA" w14:textId="77777777" w:rsidR="00B57E7E" w:rsidRPr="00646087" w:rsidRDefault="00B57E7E" w:rsidP="00E23EE4">
      <w:pPr>
        <w:numPr>
          <w:ilvl w:val="0"/>
          <w:numId w:val="1"/>
        </w:numPr>
        <w:pBdr>
          <w:top w:val="nil"/>
          <w:left w:val="nil"/>
          <w:bottom w:val="nil"/>
          <w:right w:val="nil"/>
          <w:between w:val="nil"/>
        </w:pBdr>
        <w:rPr>
          <w:color w:val="000000"/>
          <w:sz w:val="20"/>
          <w:szCs w:val="20"/>
          <w:lang w:val="en-US"/>
        </w:rPr>
      </w:pPr>
      <w:r w:rsidRPr="00646087">
        <w:rPr>
          <w:color w:val="000000"/>
          <w:sz w:val="20"/>
          <w:szCs w:val="20"/>
          <w:lang w:val="en-US"/>
        </w:rPr>
        <w:t>Department of Life Sciences, University of Trieste, Trieste, Italy</w:t>
      </w:r>
    </w:p>
    <w:p w14:paraId="26D8F94A" w14:textId="0DDC1049" w:rsidR="00B57E7E" w:rsidRPr="00646087" w:rsidRDefault="00B57E7E" w:rsidP="00E23EE4">
      <w:pPr>
        <w:numPr>
          <w:ilvl w:val="0"/>
          <w:numId w:val="1"/>
        </w:numPr>
        <w:pBdr>
          <w:top w:val="nil"/>
          <w:left w:val="nil"/>
          <w:bottom w:val="nil"/>
          <w:right w:val="nil"/>
          <w:between w:val="nil"/>
        </w:pBdr>
        <w:rPr>
          <w:color w:val="000000"/>
          <w:sz w:val="20"/>
          <w:szCs w:val="20"/>
          <w:lang w:val="en-US"/>
        </w:rPr>
      </w:pPr>
      <w:r w:rsidRPr="00646087">
        <w:rPr>
          <w:color w:val="000000"/>
          <w:sz w:val="20"/>
          <w:szCs w:val="20"/>
          <w:lang w:val="en-US"/>
        </w:rPr>
        <w:t>International Centre for Genetic Engineering and Biotechnology (ICGEB), Trieste, Italy</w:t>
      </w:r>
      <w:r w:rsidRPr="00646087" w:rsidDel="00855B66">
        <w:rPr>
          <w:color w:val="000000"/>
          <w:sz w:val="20"/>
          <w:szCs w:val="20"/>
          <w:lang w:val="en-US"/>
        </w:rPr>
        <w:t xml:space="preserve"> </w:t>
      </w:r>
    </w:p>
    <w:p w14:paraId="4E6975B8" w14:textId="264D55EF" w:rsidR="00E23EE4" w:rsidRPr="00646087" w:rsidRDefault="00E23EE4" w:rsidP="00E23EE4">
      <w:pPr>
        <w:numPr>
          <w:ilvl w:val="0"/>
          <w:numId w:val="1"/>
        </w:numPr>
        <w:rPr>
          <w:color w:val="000000"/>
          <w:sz w:val="20"/>
          <w:szCs w:val="20"/>
          <w:lang w:val="en-US"/>
        </w:rPr>
      </w:pPr>
      <w:r w:rsidRPr="00646087">
        <w:rPr>
          <w:color w:val="000000"/>
          <w:sz w:val="20"/>
          <w:szCs w:val="20"/>
          <w:lang w:val="en-US"/>
        </w:rPr>
        <w:t>Institute of Pathological Anatomy, Department of Medicine, University of Udine, Italy</w:t>
      </w:r>
    </w:p>
    <w:p w14:paraId="6CE06186" w14:textId="77777777" w:rsidR="00B57E7E" w:rsidRPr="00646087" w:rsidRDefault="00B57E7E" w:rsidP="00E23EE4">
      <w:pPr>
        <w:numPr>
          <w:ilvl w:val="0"/>
          <w:numId w:val="1"/>
        </w:numPr>
        <w:pBdr>
          <w:top w:val="nil"/>
          <w:left w:val="nil"/>
          <w:bottom w:val="nil"/>
          <w:right w:val="nil"/>
          <w:between w:val="nil"/>
        </w:pBdr>
        <w:rPr>
          <w:color w:val="000000"/>
          <w:sz w:val="20"/>
          <w:szCs w:val="20"/>
          <w:lang w:val="en-US"/>
        </w:rPr>
      </w:pPr>
      <w:r w:rsidRPr="00646087">
        <w:rPr>
          <w:color w:val="000000"/>
          <w:sz w:val="20"/>
          <w:szCs w:val="20"/>
          <w:lang w:val="en-US"/>
        </w:rPr>
        <w:t>Department of Chemical and Pharmaceutical Sciences, University of Trieste, Trieste, Italy</w:t>
      </w:r>
    </w:p>
    <w:p w14:paraId="770A431E" w14:textId="77777777" w:rsidR="00B57E7E" w:rsidRPr="00646087" w:rsidRDefault="00B57E7E" w:rsidP="00B57E7E">
      <w:pPr>
        <w:pBdr>
          <w:top w:val="nil"/>
          <w:left w:val="nil"/>
          <w:bottom w:val="nil"/>
          <w:right w:val="nil"/>
          <w:between w:val="nil"/>
        </w:pBdr>
        <w:ind w:left="360"/>
        <w:rPr>
          <w:color w:val="000000"/>
          <w:sz w:val="20"/>
          <w:szCs w:val="20"/>
          <w:lang w:val="en-US"/>
        </w:rPr>
      </w:pPr>
    </w:p>
    <w:p w14:paraId="5FBDD666" w14:textId="77777777" w:rsidR="00B57E7E" w:rsidRPr="00646087" w:rsidRDefault="00B57E7E" w:rsidP="00B57E7E">
      <w:pPr>
        <w:pBdr>
          <w:top w:val="nil"/>
          <w:left w:val="nil"/>
          <w:bottom w:val="nil"/>
          <w:right w:val="nil"/>
          <w:between w:val="nil"/>
        </w:pBdr>
        <w:ind w:left="360"/>
        <w:rPr>
          <w:color w:val="000000"/>
          <w:sz w:val="20"/>
          <w:szCs w:val="20"/>
          <w:lang w:val="en-US"/>
        </w:rPr>
      </w:pPr>
    </w:p>
    <w:p w14:paraId="10D6F4AE" w14:textId="77777777" w:rsidR="00B57E7E" w:rsidRPr="00646087" w:rsidRDefault="00B57E7E" w:rsidP="00B57E7E">
      <w:pPr>
        <w:pBdr>
          <w:top w:val="nil"/>
          <w:left w:val="nil"/>
          <w:bottom w:val="nil"/>
          <w:right w:val="nil"/>
          <w:between w:val="nil"/>
        </w:pBdr>
        <w:ind w:left="360"/>
        <w:rPr>
          <w:color w:val="000000"/>
          <w:sz w:val="20"/>
          <w:szCs w:val="20"/>
          <w:lang w:val="en-US"/>
        </w:rPr>
      </w:pPr>
    </w:p>
    <w:p w14:paraId="217560B9" w14:textId="77777777" w:rsidR="00B57E7E" w:rsidRPr="00646087" w:rsidRDefault="00B57E7E" w:rsidP="00B57E7E">
      <w:pPr>
        <w:pBdr>
          <w:top w:val="nil"/>
          <w:left w:val="nil"/>
          <w:bottom w:val="nil"/>
          <w:right w:val="nil"/>
          <w:between w:val="nil"/>
        </w:pBdr>
        <w:ind w:left="360"/>
        <w:rPr>
          <w:color w:val="000000"/>
          <w:sz w:val="20"/>
          <w:szCs w:val="20"/>
          <w:lang w:val="en-US"/>
        </w:rPr>
      </w:pPr>
    </w:p>
    <w:p w14:paraId="2F0C64D0" w14:textId="0A37BBAE" w:rsidR="00B57E7E" w:rsidRPr="00646087" w:rsidRDefault="00B57E7E" w:rsidP="00B57E7E">
      <w:pPr>
        <w:rPr>
          <w:lang w:val="en-US"/>
        </w:rPr>
      </w:pPr>
      <w:r w:rsidRPr="00F57829">
        <w:t xml:space="preserve">* </w:t>
      </w:r>
      <w:r w:rsidRPr="00F57829">
        <w:rPr>
          <w:b/>
        </w:rPr>
        <w:t>Correspondence:</w:t>
      </w:r>
      <w:r w:rsidRPr="00F57829">
        <w:t xml:space="preserve"> Chiara Agostinis (cagostinis@units.it). </w:t>
      </w:r>
      <w:r w:rsidRPr="00646087">
        <w:rPr>
          <w:lang w:val="en-US"/>
        </w:rPr>
        <w:t>Institute for Maternal and Child Health - IRCCS “Burlo Garofolo”, Trieste, Italy. Phone: +39 040 5588652.</w:t>
      </w:r>
    </w:p>
    <w:p w14:paraId="7C1267EA" w14:textId="77777777" w:rsidR="003C529B" w:rsidRPr="00646087" w:rsidRDefault="003C529B" w:rsidP="003C529B">
      <w:pPr>
        <w:spacing w:line="360" w:lineRule="auto"/>
        <w:jc w:val="both"/>
        <w:rPr>
          <w:lang w:val="en-US"/>
        </w:rPr>
      </w:pPr>
    </w:p>
    <w:p w14:paraId="3D2A0323" w14:textId="74E47967" w:rsidR="003C529B" w:rsidRPr="00646087" w:rsidRDefault="003C529B" w:rsidP="003C529B">
      <w:pPr>
        <w:spacing w:line="360" w:lineRule="auto"/>
        <w:jc w:val="both"/>
        <w:rPr>
          <w:szCs w:val="22"/>
          <w:lang w:val="en-US"/>
        </w:rPr>
      </w:pPr>
      <w:r w:rsidRPr="00646087">
        <w:rPr>
          <w:lang w:val="en-US"/>
        </w:rPr>
        <w:t>Roberta Bulla (</w:t>
      </w:r>
      <w:hyperlink r:id="rId5" w:history="1">
        <w:r w:rsidRPr="00646087">
          <w:rPr>
            <w:rStyle w:val="Collegamentoipertestuale"/>
            <w:lang w:val="en-US"/>
          </w:rPr>
          <w:t>rbulla@units.it</w:t>
        </w:r>
      </w:hyperlink>
      <w:r w:rsidRPr="00646087">
        <w:rPr>
          <w:lang w:val="en-US"/>
        </w:rPr>
        <w:t xml:space="preserve">). Department of Life Sciences, University of Trieste, Trieste, Italy. Phone: +39 040 5588646.  </w:t>
      </w:r>
    </w:p>
    <w:p w14:paraId="0FC72332" w14:textId="77777777" w:rsidR="003C529B" w:rsidRPr="00646087" w:rsidRDefault="003C529B" w:rsidP="003C529B">
      <w:pPr>
        <w:spacing w:before="240" w:line="480" w:lineRule="auto"/>
        <w:rPr>
          <w:lang w:val="en-US"/>
        </w:rPr>
      </w:pPr>
      <w:r w:rsidRPr="00646087">
        <w:rPr>
          <w:vertAlign w:val="superscript"/>
          <w:lang w:val="en-US"/>
        </w:rPr>
        <w:t xml:space="preserve"># </w:t>
      </w:r>
      <w:r w:rsidRPr="00646087">
        <w:rPr>
          <w:lang w:val="en-US"/>
        </w:rPr>
        <w:t xml:space="preserve">Equally contributed to the manuscript </w:t>
      </w:r>
    </w:p>
    <w:p w14:paraId="659DE198" w14:textId="77777777" w:rsidR="003C529B" w:rsidRPr="00646087" w:rsidRDefault="003C529B" w:rsidP="003C529B">
      <w:pPr>
        <w:spacing w:line="480" w:lineRule="auto"/>
        <w:rPr>
          <w:lang w:val="en-US"/>
        </w:rPr>
      </w:pPr>
      <w:r w:rsidRPr="00646087">
        <w:rPr>
          <w:vertAlign w:val="superscript"/>
          <w:lang w:val="en-US"/>
        </w:rPr>
        <w:t xml:space="preserve">$ </w:t>
      </w:r>
      <w:r w:rsidRPr="00646087">
        <w:rPr>
          <w:lang w:val="en-US"/>
        </w:rPr>
        <w:t xml:space="preserve">Shared the senior authorship </w:t>
      </w:r>
    </w:p>
    <w:p w14:paraId="1727B324" w14:textId="77777777" w:rsidR="003C529B" w:rsidRPr="00646087" w:rsidRDefault="003C529B" w:rsidP="00B57E7E">
      <w:pPr>
        <w:rPr>
          <w:lang w:val="en-US"/>
        </w:rPr>
      </w:pPr>
    </w:p>
    <w:p w14:paraId="4F8617F7" w14:textId="77777777" w:rsidR="00E23EE4" w:rsidRPr="00646087" w:rsidRDefault="00E23EE4" w:rsidP="00B57E7E">
      <w:pPr>
        <w:rPr>
          <w:lang w:val="en-US"/>
        </w:rPr>
      </w:pPr>
    </w:p>
    <w:p w14:paraId="09843D9B" w14:textId="3C826A51" w:rsidR="00B57E7E" w:rsidRPr="00646087" w:rsidRDefault="00B57E7E" w:rsidP="00B57E7E">
      <w:pPr>
        <w:jc w:val="both"/>
        <w:rPr>
          <w:lang w:val="en-US"/>
        </w:rPr>
      </w:pPr>
      <w:r w:rsidRPr="00646087">
        <w:rPr>
          <w:b/>
          <w:lang w:val="en-US"/>
        </w:rPr>
        <w:t>Running Title:</w:t>
      </w:r>
      <w:r w:rsidRPr="00646087">
        <w:rPr>
          <w:lang w:val="en-US"/>
        </w:rPr>
        <w:t xml:space="preserve"> BRCA1 mutations on ovarian angiogenesis</w:t>
      </w:r>
    </w:p>
    <w:p w14:paraId="723584E2" w14:textId="77777777" w:rsidR="003C529B" w:rsidRPr="00646087" w:rsidRDefault="003C529B" w:rsidP="00B57E7E">
      <w:pPr>
        <w:jc w:val="both"/>
        <w:rPr>
          <w:lang w:val="en-US"/>
        </w:rPr>
      </w:pPr>
    </w:p>
    <w:p w14:paraId="313C2612" w14:textId="77777777" w:rsidR="00B57E7E" w:rsidRPr="00646087" w:rsidRDefault="00B57E7E" w:rsidP="00B57E7E">
      <w:pPr>
        <w:jc w:val="both"/>
        <w:rPr>
          <w:lang w:val="en-US"/>
        </w:rPr>
      </w:pPr>
      <w:r w:rsidRPr="00646087">
        <w:rPr>
          <w:b/>
          <w:lang w:val="en-US"/>
        </w:rPr>
        <w:t xml:space="preserve">Keywords: </w:t>
      </w:r>
      <w:r w:rsidRPr="00646087">
        <w:rPr>
          <w:lang w:val="en-US"/>
        </w:rPr>
        <w:t>Angiogenesis, endothelial cells, BRCA1 mutations, EndMT.</w:t>
      </w:r>
      <w:r w:rsidRPr="00646087">
        <w:rPr>
          <w:lang w:val="en-US"/>
        </w:rPr>
        <w:br w:type="page"/>
      </w:r>
    </w:p>
    <w:p w14:paraId="6B8D544E" w14:textId="77777777" w:rsidR="00B57E7E" w:rsidRPr="00646087" w:rsidRDefault="00B57E7E" w:rsidP="00B57E7E">
      <w:pPr>
        <w:pStyle w:val="Titolo1"/>
        <w:numPr>
          <w:ilvl w:val="0"/>
          <w:numId w:val="0"/>
        </w:numPr>
        <w:spacing w:line="360" w:lineRule="auto"/>
        <w:ind w:left="567" w:hanging="567"/>
        <w:jc w:val="both"/>
        <w:rPr>
          <w:lang w:val="en-US"/>
        </w:rPr>
      </w:pPr>
      <w:r w:rsidRPr="00646087">
        <w:rPr>
          <w:lang w:val="en-US"/>
        </w:rPr>
        <w:lastRenderedPageBreak/>
        <w:t>Supplemental Materials and Methods</w:t>
      </w:r>
    </w:p>
    <w:p w14:paraId="27E83763" w14:textId="77777777" w:rsidR="00B57E7E" w:rsidRPr="00646087" w:rsidRDefault="00B57E7E" w:rsidP="00B57E7E">
      <w:pPr>
        <w:pStyle w:val="NormaleWeb"/>
        <w:spacing w:line="360" w:lineRule="auto"/>
        <w:jc w:val="both"/>
        <w:rPr>
          <w:b/>
          <w:bCs/>
          <w:lang w:val="en-US" w:eastAsia="en-US"/>
        </w:rPr>
      </w:pPr>
      <w:r w:rsidRPr="00646087">
        <w:rPr>
          <w:b/>
          <w:bCs/>
          <w:lang w:val="en-US"/>
        </w:rPr>
        <w:t>2</w:t>
      </w:r>
      <w:r w:rsidRPr="00646087">
        <w:rPr>
          <w:b/>
          <w:bCs/>
          <w:lang w:val="en-US" w:eastAsia="en-US"/>
        </w:rPr>
        <w:t xml:space="preserve">.1. Patient enrollment  </w:t>
      </w:r>
    </w:p>
    <w:p w14:paraId="12A19EF8" w14:textId="77777777" w:rsidR="00B57E7E" w:rsidRPr="00646087" w:rsidRDefault="00B57E7E" w:rsidP="00B57E7E">
      <w:pPr>
        <w:pStyle w:val="NormaleWeb"/>
        <w:spacing w:after="0" w:afterAutospacing="0" w:line="360" w:lineRule="auto"/>
        <w:jc w:val="both"/>
        <w:rPr>
          <w:lang w:val="en-US" w:eastAsia="en-US"/>
        </w:rPr>
      </w:pPr>
      <w:r w:rsidRPr="00646087">
        <w:rPr>
          <w:lang w:val="en-US" w:eastAsia="en-US"/>
        </w:rPr>
        <w:t>Patients were enrolled from the Department of Obstetrics and Gynecology of the Institute for Maternal and Child Health IRCCS Burlo Garofolo (Trieste, Italy). The inclusion criteria for the study were as follows: patients scheduled for ovariectomy/annessiectomy (oophorectomy by laparoscopy) for Gender Dysphoria (GD), BRCA mutations, and women affected by other gynecological abnormalities (</w:t>
      </w:r>
      <w:r w:rsidRPr="00646087">
        <w:rPr>
          <w:i/>
          <w:iCs/>
          <w:lang w:val="en-US" w:eastAsia="en-US"/>
        </w:rPr>
        <w:t>e.g.</w:t>
      </w:r>
      <w:r w:rsidRPr="00646087">
        <w:rPr>
          <w:lang w:val="en-US" w:eastAsia="en-US"/>
        </w:rPr>
        <w:t xml:space="preserve">, paraovarian fibroma, endometrial hyperplasia). The exclusion criteria were the following: patients under 18 years of age, patients suspected of having peritoneal neoplasia, patients who did not provide voluntary informed consent, patients infected by SARS-CoV-2, HIV, HCV, HBV, or other sexually transmitted diseases. </w:t>
      </w:r>
    </w:p>
    <w:p w14:paraId="5D5C46F1" w14:textId="77777777" w:rsidR="00B57E7E" w:rsidRPr="00646087" w:rsidRDefault="00B57E7E" w:rsidP="00B57E7E">
      <w:pPr>
        <w:pStyle w:val="NormaleWeb"/>
        <w:spacing w:before="0" w:beforeAutospacing="0" w:line="360" w:lineRule="auto"/>
        <w:jc w:val="both"/>
        <w:rPr>
          <w:lang w:val="en-US" w:eastAsia="en-US"/>
        </w:rPr>
      </w:pPr>
      <w:r w:rsidRPr="00646087">
        <w:rPr>
          <w:lang w:val="en-US" w:eastAsia="en-US"/>
        </w:rPr>
        <w:t>After surgery, the samples were examined at the Pathological Anatomy Department of the Cattinara Hospital (Trieste, Italy) to exclude any malignancy. Here, a piece (2 cm x 1 cm) of ovarian cortex was cut by the pathologist, put into a sterile tube containing culture medium, and processed rapidly. All identifying information, except for age and reason for oophorectomy, was removed from the samples before starting the cell isolation protocol. All patients signed an informed consent form, following the ethical considerations by CEUR (</w:t>
      </w:r>
      <w:r w:rsidRPr="00646087">
        <w:rPr>
          <w:lang w:val="en-US"/>
        </w:rPr>
        <w:t>prot. 0010144/P/GEN/ARCS 2019)</w:t>
      </w:r>
      <w:r w:rsidRPr="00646087">
        <w:rPr>
          <w:lang w:val="en-US" w:eastAsia="en-US"/>
        </w:rPr>
        <w:t xml:space="preserve">, the regional ethical committee for Friuli Venezia-Giulia (Italy). </w:t>
      </w:r>
    </w:p>
    <w:p w14:paraId="1C553D13" w14:textId="77777777" w:rsidR="00B57E7E" w:rsidRPr="00646087" w:rsidRDefault="00B57E7E" w:rsidP="00B57E7E">
      <w:pPr>
        <w:spacing w:line="360" w:lineRule="auto"/>
        <w:jc w:val="both"/>
        <w:rPr>
          <w:b/>
          <w:lang w:val="en-US"/>
        </w:rPr>
      </w:pPr>
      <w:r w:rsidRPr="00646087">
        <w:rPr>
          <w:b/>
          <w:lang w:val="en-US"/>
        </w:rPr>
        <w:t xml:space="preserve">2.3. Antibodies </w:t>
      </w:r>
    </w:p>
    <w:p w14:paraId="0D14B8AE" w14:textId="77777777" w:rsidR="00B57E7E" w:rsidRPr="00646087" w:rsidRDefault="00B57E7E" w:rsidP="00B57E7E">
      <w:pPr>
        <w:spacing w:line="360" w:lineRule="auto"/>
        <w:jc w:val="both"/>
        <w:rPr>
          <w:bCs/>
          <w:lang w:val="en-US"/>
        </w:rPr>
      </w:pPr>
      <w:r w:rsidRPr="00646087">
        <w:rPr>
          <w:bCs/>
          <w:lang w:val="en-US"/>
        </w:rPr>
        <w:t xml:space="preserve">Antibodies used in immunohistochemistry (IHC), immunofluorescence (IF), and flow cytometry analyses, are listed in </w:t>
      </w:r>
      <w:r w:rsidRPr="00646087">
        <w:rPr>
          <w:b/>
          <w:lang w:val="en-US"/>
        </w:rPr>
        <w:t>Supplementary Table S1</w:t>
      </w:r>
      <w:r w:rsidRPr="00646087">
        <w:rPr>
          <w:bCs/>
          <w:lang w:val="en-US"/>
        </w:rPr>
        <w:t>.</w:t>
      </w:r>
    </w:p>
    <w:p w14:paraId="6EFD9638" w14:textId="77777777" w:rsidR="00B57E7E" w:rsidRPr="00646087" w:rsidRDefault="00B57E7E" w:rsidP="00B57E7E">
      <w:pPr>
        <w:spacing w:line="360" w:lineRule="auto"/>
        <w:jc w:val="both"/>
        <w:rPr>
          <w:b/>
          <w:lang w:val="en-US"/>
        </w:rPr>
      </w:pPr>
      <w:r w:rsidRPr="00646087">
        <w:rPr>
          <w:b/>
          <w:lang w:val="en-US"/>
        </w:rPr>
        <w:t>Supplementary Table S1. List of antibodies used in immunohistochemistry, immunofluorescence, and flow cytometry.</w:t>
      </w:r>
    </w:p>
    <w:tbl>
      <w:tblPr>
        <w:tblStyle w:val="Grigliatabella"/>
        <w:tblW w:w="10207" w:type="dxa"/>
        <w:tblInd w:w="-431" w:type="dxa"/>
        <w:tblLook w:val="04A0" w:firstRow="1" w:lastRow="0" w:firstColumn="1" w:lastColumn="0" w:noHBand="0" w:noVBand="1"/>
      </w:tblPr>
      <w:tblGrid>
        <w:gridCol w:w="1896"/>
        <w:gridCol w:w="1510"/>
        <w:gridCol w:w="1909"/>
        <w:gridCol w:w="976"/>
        <w:gridCol w:w="1376"/>
        <w:gridCol w:w="1123"/>
        <w:gridCol w:w="1417"/>
      </w:tblGrid>
      <w:tr w:rsidR="00B57E7E" w:rsidRPr="00646087" w14:paraId="4B4315D7" w14:textId="77777777" w:rsidTr="00DD7630">
        <w:trPr>
          <w:trHeight w:val="850"/>
        </w:trPr>
        <w:tc>
          <w:tcPr>
            <w:tcW w:w="1896" w:type="dxa"/>
            <w:vAlign w:val="center"/>
          </w:tcPr>
          <w:p w14:paraId="1178C63A" w14:textId="77777777" w:rsidR="00B57E7E" w:rsidRPr="00646087" w:rsidRDefault="00B57E7E" w:rsidP="00DD7630">
            <w:pPr>
              <w:spacing w:line="360" w:lineRule="auto"/>
              <w:jc w:val="center"/>
              <w:rPr>
                <w:b/>
                <w:bCs/>
                <w:lang w:val="en-US"/>
              </w:rPr>
            </w:pPr>
            <w:r w:rsidRPr="00646087">
              <w:rPr>
                <w:b/>
                <w:bCs/>
                <w:lang w:val="en-US"/>
              </w:rPr>
              <w:t>Name</w:t>
            </w:r>
          </w:p>
        </w:tc>
        <w:tc>
          <w:tcPr>
            <w:tcW w:w="1510" w:type="dxa"/>
            <w:vAlign w:val="center"/>
          </w:tcPr>
          <w:p w14:paraId="6159577D" w14:textId="77777777" w:rsidR="00B57E7E" w:rsidRPr="00646087" w:rsidRDefault="00B57E7E" w:rsidP="00DD7630">
            <w:pPr>
              <w:spacing w:line="360" w:lineRule="auto"/>
              <w:jc w:val="center"/>
              <w:rPr>
                <w:b/>
                <w:bCs/>
                <w:lang w:val="en-US"/>
              </w:rPr>
            </w:pPr>
            <w:r w:rsidRPr="00646087">
              <w:rPr>
                <w:b/>
                <w:bCs/>
                <w:lang w:val="en-US"/>
              </w:rPr>
              <w:t>Reference Number</w:t>
            </w:r>
          </w:p>
        </w:tc>
        <w:tc>
          <w:tcPr>
            <w:tcW w:w="1909" w:type="dxa"/>
            <w:vAlign w:val="center"/>
          </w:tcPr>
          <w:p w14:paraId="3B7E4DFF" w14:textId="77777777" w:rsidR="00B57E7E" w:rsidRPr="00646087" w:rsidRDefault="00B57E7E" w:rsidP="00DD7630">
            <w:pPr>
              <w:spacing w:line="360" w:lineRule="auto"/>
              <w:jc w:val="center"/>
              <w:rPr>
                <w:b/>
                <w:bCs/>
                <w:lang w:val="en-US"/>
              </w:rPr>
            </w:pPr>
            <w:r w:rsidRPr="00646087">
              <w:rPr>
                <w:b/>
                <w:bCs/>
                <w:lang w:val="en-US"/>
              </w:rPr>
              <w:t>Brand</w:t>
            </w:r>
          </w:p>
        </w:tc>
        <w:tc>
          <w:tcPr>
            <w:tcW w:w="976" w:type="dxa"/>
            <w:vAlign w:val="center"/>
          </w:tcPr>
          <w:p w14:paraId="77830594" w14:textId="77777777" w:rsidR="00B57E7E" w:rsidRPr="00646087" w:rsidRDefault="00B57E7E" w:rsidP="00DD7630">
            <w:pPr>
              <w:spacing w:line="360" w:lineRule="auto"/>
              <w:jc w:val="center"/>
              <w:rPr>
                <w:b/>
                <w:bCs/>
                <w:lang w:val="en-US"/>
              </w:rPr>
            </w:pPr>
            <w:r w:rsidRPr="00646087">
              <w:rPr>
                <w:b/>
                <w:bCs/>
                <w:lang w:val="en-US"/>
              </w:rPr>
              <w:t>Host</w:t>
            </w:r>
          </w:p>
        </w:tc>
        <w:tc>
          <w:tcPr>
            <w:tcW w:w="1376" w:type="dxa"/>
            <w:vAlign w:val="center"/>
          </w:tcPr>
          <w:p w14:paraId="7879E5B7" w14:textId="77777777" w:rsidR="00B57E7E" w:rsidRPr="00646087" w:rsidRDefault="00B57E7E" w:rsidP="00DD7630">
            <w:pPr>
              <w:spacing w:line="360" w:lineRule="auto"/>
              <w:jc w:val="center"/>
              <w:rPr>
                <w:b/>
                <w:bCs/>
                <w:lang w:val="en-US"/>
              </w:rPr>
            </w:pPr>
            <w:r w:rsidRPr="00646087">
              <w:rPr>
                <w:b/>
                <w:bCs/>
                <w:lang w:val="en-US"/>
              </w:rPr>
              <w:t>Clonality</w:t>
            </w:r>
          </w:p>
        </w:tc>
        <w:tc>
          <w:tcPr>
            <w:tcW w:w="1123" w:type="dxa"/>
            <w:vAlign w:val="center"/>
          </w:tcPr>
          <w:p w14:paraId="776E8D7F" w14:textId="77777777" w:rsidR="00B57E7E" w:rsidRPr="00646087" w:rsidRDefault="00B57E7E" w:rsidP="00DD7630">
            <w:pPr>
              <w:spacing w:line="360" w:lineRule="auto"/>
              <w:jc w:val="center"/>
              <w:rPr>
                <w:b/>
                <w:bCs/>
                <w:lang w:val="en-US"/>
              </w:rPr>
            </w:pPr>
            <w:r w:rsidRPr="00646087">
              <w:rPr>
                <w:b/>
                <w:bCs/>
                <w:lang w:val="en-US"/>
              </w:rPr>
              <w:t>Diluition</w:t>
            </w:r>
          </w:p>
        </w:tc>
        <w:tc>
          <w:tcPr>
            <w:tcW w:w="1417" w:type="dxa"/>
            <w:vAlign w:val="center"/>
          </w:tcPr>
          <w:p w14:paraId="67373041" w14:textId="77777777" w:rsidR="00B57E7E" w:rsidRPr="00646087" w:rsidRDefault="00B57E7E" w:rsidP="00DD7630">
            <w:pPr>
              <w:spacing w:line="360" w:lineRule="auto"/>
              <w:jc w:val="center"/>
              <w:rPr>
                <w:b/>
                <w:bCs/>
                <w:lang w:val="en-US"/>
              </w:rPr>
            </w:pPr>
            <w:r w:rsidRPr="00646087">
              <w:rPr>
                <w:b/>
                <w:bCs/>
                <w:lang w:val="en-US"/>
              </w:rPr>
              <w:t>Application</w:t>
            </w:r>
          </w:p>
        </w:tc>
      </w:tr>
      <w:tr w:rsidR="00B57E7E" w:rsidRPr="00646087" w14:paraId="3A7CAD90" w14:textId="77777777" w:rsidTr="00DD7630">
        <w:trPr>
          <w:trHeight w:val="691"/>
        </w:trPr>
        <w:tc>
          <w:tcPr>
            <w:tcW w:w="1896" w:type="dxa"/>
            <w:vAlign w:val="center"/>
          </w:tcPr>
          <w:p w14:paraId="67A9A5FB" w14:textId="77777777" w:rsidR="00B57E7E" w:rsidRPr="00646087" w:rsidRDefault="00B57E7E" w:rsidP="00DD7630">
            <w:pPr>
              <w:spacing w:line="360" w:lineRule="auto"/>
              <w:jc w:val="center"/>
              <w:rPr>
                <w:b/>
                <w:bCs/>
                <w:lang w:val="en-US"/>
              </w:rPr>
            </w:pPr>
            <w:r w:rsidRPr="00646087">
              <w:rPr>
                <w:b/>
                <w:bCs/>
                <w:lang w:val="en-US"/>
              </w:rPr>
              <w:t>Von Willebrand Factor</w:t>
            </w:r>
          </w:p>
        </w:tc>
        <w:tc>
          <w:tcPr>
            <w:tcW w:w="1510" w:type="dxa"/>
            <w:vAlign w:val="center"/>
          </w:tcPr>
          <w:p w14:paraId="725175F5" w14:textId="77777777" w:rsidR="00B57E7E" w:rsidRPr="00646087" w:rsidRDefault="00B57E7E" w:rsidP="00DD7630">
            <w:pPr>
              <w:spacing w:line="360" w:lineRule="auto"/>
              <w:jc w:val="center"/>
              <w:rPr>
                <w:bCs/>
                <w:lang w:val="en-US"/>
              </w:rPr>
            </w:pPr>
            <w:r w:rsidRPr="00646087">
              <w:rPr>
                <w:lang w:val="en-US"/>
              </w:rPr>
              <w:t>M0616</w:t>
            </w:r>
          </w:p>
        </w:tc>
        <w:tc>
          <w:tcPr>
            <w:tcW w:w="1909" w:type="dxa"/>
            <w:vAlign w:val="center"/>
          </w:tcPr>
          <w:p w14:paraId="3A2727CC" w14:textId="77777777" w:rsidR="00B57E7E" w:rsidRPr="00646087" w:rsidRDefault="00B57E7E" w:rsidP="00DD7630">
            <w:pPr>
              <w:spacing w:line="360" w:lineRule="auto"/>
              <w:jc w:val="center"/>
              <w:rPr>
                <w:bCs/>
                <w:lang w:val="en-US"/>
              </w:rPr>
            </w:pPr>
            <w:r w:rsidRPr="00646087">
              <w:rPr>
                <w:lang w:val="en-US"/>
              </w:rPr>
              <w:t>Dako</w:t>
            </w:r>
          </w:p>
        </w:tc>
        <w:tc>
          <w:tcPr>
            <w:tcW w:w="976" w:type="dxa"/>
            <w:vAlign w:val="center"/>
          </w:tcPr>
          <w:p w14:paraId="0B2E9740" w14:textId="77777777" w:rsidR="00B57E7E" w:rsidRPr="00646087" w:rsidRDefault="00B57E7E" w:rsidP="00DD7630">
            <w:pPr>
              <w:spacing w:line="360" w:lineRule="auto"/>
              <w:jc w:val="center"/>
              <w:rPr>
                <w:bCs/>
                <w:lang w:val="en-US"/>
              </w:rPr>
            </w:pPr>
            <w:r w:rsidRPr="00646087">
              <w:rPr>
                <w:lang w:val="en-US"/>
              </w:rPr>
              <w:t>Mouse</w:t>
            </w:r>
          </w:p>
        </w:tc>
        <w:tc>
          <w:tcPr>
            <w:tcW w:w="1376" w:type="dxa"/>
            <w:vAlign w:val="center"/>
          </w:tcPr>
          <w:p w14:paraId="156D396F" w14:textId="77777777" w:rsidR="00B57E7E" w:rsidRPr="00646087" w:rsidRDefault="00B57E7E" w:rsidP="00DD7630">
            <w:pPr>
              <w:spacing w:line="360" w:lineRule="auto"/>
              <w:jc w:val="center"/>
              <w:rPr>
                <w:bCs/>
                <w:lang w:val="en-US"/>
              </w:rPr>
            </w:pPr>
            <w:r w:rsidRPr="00646087">
              <w:rPr>
                <w:lang w:val="en-US"/>
              </w:rPr>
              <w:t>Monoclonal</w:t>
            </w:r>
          </w:p>
        </w:tc>
        <w:tc>
          <w:tcPr>
            <w:tcW w:w="1123" w:type="dxa"/>
            <w:vAlign w:val="center"/>
          </w:tcPr>
          <w:p w14:paraId="1A41203B" w14:textId="77777777" w:rsidR="00B57E7E" w:rsidRPr="00646087" w:rsidRDefault="00B57E7E" w:rsidP="00DD7630">
            <w:pPr>
              <w:spacing w:line="360" w:lineRule="auto"/>
              <w:jc w:val="center"/>
              <w:rPr>
                <w:bCs/>
                <w:lang w:val="en-US"/>
              </w:rPr>
            </w:pPr>
            <w:r w:rsidRPr="00646087">
              <w:rPr>
                <w:lang w:val="en-US"/>
              </w:rPr>
              <w:t>1:50</w:t>
            </w:r>
          </w:p>
        </w:tc>
        <w:tc>
          <w:tcPr>
            <w:tcW w:w="1417" w:type="dxa"/>
            <w:vAlign w:val="center"/>
          </w:tcPr>
          <w:p w14:paraId="4F7E4728" w14:textId="77777777" w:rsidR="00B57E7E" w:rsidRPr="00646087" w:rsidRDefault="00B57E7E" w:rsidP="00DD7630">
            <w:pPr>
              <w:spacing w:line="360" w:lineRule="auto"/>
              <w:jc w:val="center"/>
              <w:rPr>
                <w:bCs/>
                <w:lang w:val="en-US"/>
              </w:rPr>
            </w:pPr>
            <w:r w:rsidRPr="00646087">
              <w:rPr>
                <w:lang w:val="en-US"/>
              </w:rPr>
              <w:t>IF</w:t>
            </w:r>
          </w:p>
        </w:tc>
      </w:tr>
      <w:tr w:rsidR="00B57E7E" w:rsidRPr="00646087" w14:paraId="1EA6BFAD" w14:textId="77777777" w:rsidTr="00DD7630">
        <w:trPr>
          <w:trHeight w:val="850"/>
        </w:trPr>
        <w:tc>
          <w:tcPr>
            <w:tcW w:w="1896" w:type="dxa"/>
            <w:vAlign w:val="center"/>
          </w:tcPr>
          <w:p w14:paraId="5C1B3398" w14:textId="77777777" w:rsidR="00B57E7E" w:rsidRPr="00646087" w:rsidRDefault="00B57E7E" w:rsidP="00DD7630">
            <w:pPr>
              <w:spacing w:line="360" w:lineRule="auto"/>
              <w:jc w:val="center"/>
              <w:rPr>
                <w:b/>
                <w:bCs/>
                <w:lang w:val="en-US"/>
              </w:rPr>
            </w:pPr>
            <w:r w:rsidRPr="00646087">
              <w:rPr>
                <w:b/>
                <w:bCs/>
                <w:lang w:val="en-US"/>
              </w:rPr>
              <w:t>Vimentin</w:t>
            </w:r>
          </w:p>
        </w:tc>
        <w:tc>
          <w:tcPr>
            <w:tcW w:w="1510" w:type="dxa"/>
            <w:vAlign w:val="center"/>
          </w:tcPr>
          <w:p w14:paraId="1A973699" w14:textId="77777777" w:rsidR="00B57E7E" w:rsidRPr="00646087" w:rsidRDefault="00B57E7E" w:rsidP="00DD7630">
            <w:pPr>
              <w:spacing w:line="360" w:lineRule="auto"/>
              <w:jc w:val="center"/>
              <w:rPr>
                <w:bCs/>
                <w:lang w:val="en-US"/>
              </w:rPr>
            </w:pPr>
            <w:r w:rsidRPr="00646087">
              <w:rPr>
                <w:lang w:val="en-US"/>
              </w:rPr>
              <w:t>V6-630</w:t>
            </w:r>
          </w:p>
        </w:tc>
        <w:tc>
          <w:tcPr>
            <w:tcW w:w="1909" w:type="dxa"/>
            <w:vAlign w:val="center"/>
          </w:tcPr>
          <w:p w14:paraId="36164008" w14:textId="77777777" w:rsidR="00B57E7E" w:rsidRPr="00646087" w:rsidRDefault="00B57E7E" w:rsidP="00DD7630">
            <w:pPr>
              <w:spacing w:line="360" w:lineRule="auto"/>
              <w:jc w:val="center"/>
              <w:rPr>
                <w:bCs/>
                <w:lang w:val="en-US"/>
              </w:rPr>
            </w:pPr>
            <w:r w:rsidRPr="00646087">
              <w:rPr>
                <w:lang w:val="en-US"/>
              </w:rPr>
              <w:t>Sigma</w:t>
            </w:r>
          </w:p>
        </w:tc>
        <w:tc>
          <w:tcPr>
            <w:tcW w:w="976" w:type="dxa"/>
            <w:vAlign w:val="center"/>
          </w:tcPr>
          <w:p w14:paraId="0EA35271" w14:textId="77777777" w:rsidR="00B57E7E" w:rsidRPr="00646087" w:rsidRDefault="00B57E7E" w:rsidP="00DD7630">
            <w:pPr>
              <w:spacing w:line="360" w:lineRule="auto"/>
              <w:jc w:val="center"/>
              <w:rPr>
                <w:bCs/>
                <w:lang w:val="en-US"/>
              </w:rPr>
            </w:pPr>
            <w:r w:rsidRPr="00646087">
              <w:rPr>
                <w:lang w:val="en-US"/>
              </w:rPr>
              <w:t>Mouse</w:t>
            </w:r>
          </w:p>
        </w:tc>
        <w:tc>
          <w:tcPr>
            <w:tcW w:w="1376" w:type="dxa"/>
            <w:vAlign w:val="center"/>
          </w:tcPr>
          <w:p w14:paraId="2A9E833B" w14:textId="77777777" w:rsidR="00B57E7E" w:rsidRPr="00646087" w:rsidRDefault="00B57E7E" w:rsidP="00DD7630">
            <w:pPr>
              <w:spacing w:line="360" w:lineRule="auto"/>
              <w:jc w:val="center"/>
              <w:rPr>
                <w:bCs/>
                <w:lang w:val="en-US"/>
              </w:rPr>
            </w:pPr>
            <w:r w:rsidRPr="00646087">
              <w:rPr>
                <w:lang w:val="en-US"/>
              </w:rPr>
              <w:t>Monoclonal</w:t>
            </w:r>
          </w:p>
        </w:tc>
        <w:tc>
          <w:tcPr>
            <w:tcW w:w="1123" w:type="dxa"/>
            <w:vAlign w:val="center"/>
          </w:tcPr>
          <w:p w14:paraId="1E1D4188" w14:textId="77777777" w:rsidR="00B57E7E" w:rsidRPr="00646087" w:rsidRDefault="00B57E7E" w:rsidP="00DD7630">
            <w:pPr>
              <w:spacing w:line="360" w:lineRule="auto"/>
              <w:jc w:val="center"/>
              <w:rPr>
                <w:bCs/>
                <w:lang w:val="en-US"/>
              </w:rPr>
            </w:pPr>
            <w:r w:rsidRPr="00646087">
              <w:rPr>
                <w:lang w:val="en-US"/>
              </w:rPr>
              <w:t>1:100</w:t>
            </w:r>
          </w:p>
        </w:tc>
        <w:tc>
          <w:tcPr>
            <w:tcW w:w="1417" w:type="dxa"/>
            <w:vAlign w:val="center"/>
          </w:tcPr>
          <w:p w14:paraId="6367C2BD" w14:textId="77777777" w:rsidR="00B57E7E" w:rsidRPr="00646087" w:rsidRDefault="00B57E7E" w:rsidP="00DD7630">
            <w:pPr>
              <w:spacing w:line="360" w:lineRule="auto"/>
              <w:jc w:val="center"/>
              <w:rPr>
                <w:bCs/>
                <w:lang w:val="en-US"/>
              </w:rPr>
            </w:pPr>
            <w:r w:rsidRPr="00646087">
              <w:rPr>
                <w:lang w:val="en-US"/>
              </w:rPr>
              <w:t>IF</w:t>
            </w:r>
          </w:p>
        </w:tc>
      </w:tr>
      <w:tr w:rsidR="00B57E7E" w:rsidRPr="00646087" w14:paraId="646FC3CA" w14:textId="77777777" w:rsidTr="00DD7630">
        <w:trPr>
          <w:trHeight w:val="850"/>
        </w:trPr>
        <w:tc>
          <w:tcPr>
            <w:tcW w:w="1896" w:type="dxa"/>
            <w:vAlign w:val="center"/>
          </w:tcPr>
          <w:p w14:paraId="7E1422B7" w14:textId="77777777" w:rsidR="00B57E7E" w:rsidRPr="00646087" w:rsidRDefault="00B57E7E" w:rsidP="00DD7630">
            <w:pPr>
              <w:spacing w:line="360" w:lineRule="auto"/>
              <w:jc w:val="center"/>
              <w:rPr>
                <w:b/>
                <w:bCs/>
                <w:lang w:val="en-US"/>
              </w:rPr>
            </w:pPr>
            <w:r w:rsidRPr="00646087">
              <w:rPr>
                <w:b/>
                <w:bCs/>
                <w:lang w:val="en-US"/>
              </w:rPr>
              <w:t>VE-Cadherin</w:t>
            </w:r>
          </w:p>
        </w:tc>
        <w:tc>
          <w:tcPr>
            <w:tcW w:w="1510" w:type="dxa"/>
            <w:vAlign w:val="center"/>
          </w:tcPr>
          <w:p w14:paraId="6584C2A2" w14:textId="77777777" w:rsidR="00B57E7E" w:rsidRPr="00646087" w:rsidRDefault="00B57E7E" w:rsidP="00DD7630">
            <w:pPr>
              <w:spacing w:line="360" w:lineRule="auto"/>
              <w:jc w:val="center"/>
              <w:rPr>
                <w:bCs/>
                <w:lang w:val="en-US"/>
              </w:rPr>
            </w:pPr>
            <w:r w:rsidRPr="00646087">
              <w:rPr>
                <w:lang w:val="en-US"/>
              </w:rPr>
              <w:t>Sc-52751</w:t>
            </w:r>
          </w:p>
        </w:tc>
        <w:tc>
          <w:tcPr>
            <w:tcW w:w="1909" w:type="dxa"/>
            <w:vAlign w:val="center"/>
          </w:tcPr>
          <w:p w14:paraId="312BC04E" w14:textId="77777777" w:rsidR="00B57E7E" w:rsidRPr="00646087" w:rsidRDefault="00B57E7E" w:rsidP="00DD7630">
            <w:pPr>
              <w:spacing w:line="360" w:lineRule="auto"/>
              <w:jc w:val="center"/>
              <w:rPr>
                <w:bCs/>
                <w:lang w:val="en-US"/>
              </w:rPr>
            </w:pPr>
            <w:r w:rsidRPr="00646087">
              <w:rPr>
                <w:lang w:val="en-US"/>
              </w:rPr>
              <w:t>Santa Cruz</w:t>
            </w:r>
          </w:p>
        </w:tc>
        <w:tc>
          <w:tcPr>
            <w:tcW w:w="976" w:type="dxa"/>
            <w:vAlign w:val="center"/>
          </w:tcPr>
          <w:p w14:paraId="767D490C" w14:textId="77777777" w:rsidR="00B57E7E" w:rsidRPr="00646087" w:rsidRDefault="00B57E7E" w:rsidP="00DD7630">
            <w:pPr>
              <w:spacing w:line="360" w:lineRule="auto"/>
              <w:jc w:val="center"/>
              <w:rPr>
                <w:bCs/>
                <w:lang w:val="en-US"/>
              </w:rPr>
            </w:pPr>
            <w:r w:rsidRPr="00646087">
              <w:rPr>
                <w:lang w:val="en-US"/>
              </w:rPr>
              <w:t>Mouse</w:t>
            </w:r>
          </w:p>
        </w:tc>
        <w:tc>
          <w:tcPr>
            <w:tcW w:w="1376" w:type="dxa"/>
            <w:vAlign w:val="center"/>
          </w:tcPr>
          <w:p w14:paraId="3F6853F6" w14:textId="77777777" w:rsidR="00B57E7E" w:rsidRPr="00646087" w:rsidRDefault="00B57E7E" w:rsidP="00DD7630">
            <w:pPr>
              <w:spacing w:line="360" w:lineRule="auto"/>
              <w:jc w:val="center"/>
              <w:rPr>
                <w:bCs/>
                <w:lang w:val="en-US"/>
              </w:rPr>
            </w:pPr>
            <w:r w:rsidRPr="00646087">
              <w:rPr>
                <w:lang w:val="en-US"/>
              </w:rPr>
              <w:t>Monoclonal</w:t>
            </w:r>
          </w:p>
        </w:tc>
        <w:tc>
          <w:tcPr>
            <w:tcW w:w="1123" w:type="dxa"/>
            <w:vAlign w:val="center"/>
          </w:tcPr>
          <w:p w14:paraId="2069CEEC" w14:textId="77777777" w:rsidR="00B57E7E" w:rsidRPr="00646087" w:rsidRDefault="00B57E7E" w:rsidP="00DD7630">
            <w:pPr>
              <w:spacing w:line="360" w:lineRule="auto"/>
              <w:jc w:val="center"/>
              <w:rPr>
                <w:bCs/>
                <w:lang w:val="en-US"/>
              </w:rPr>
            </w:pPr>
            <w:r w:rsidRPr="00646087">
              <w:rPr>
                <w:lang w:val="en-US"/>
              </w:rPr>
              <w:t>1:50</w:t>
            </w:r>
          </w:p>
        </w:tc>
        <w:tc>
          <w:tcPr>
            <w:tcW w:w="1417" w:type="dxa"/>
            <w:vAlign w:val="center"/>
          </w:tcPr>
          <w:p w14:paraId="16340350" w14:textId="77777777" w:rsidR="00B57E7E" w:rsidRPr="00646087" w:rsidRDefault="00B57E7E" w:rsidP="00DD7630">
            <w:pPr>
              <w:spacing w:line="360" w:lineRule="auto"/>
              <w:jc w:val="center"/>
              <w:rPr>
                <w:bCs/>
                <w:lang w:val="en-US"/>
              </w:rPr>
            </w:pPr>
            <w:r w:rsidRPr="00646087">
              <w:rPr>
                <w:lang w:val="en-US"/>
              </w:rPr>
              <w:t>IF</w:t>
            </w:r>
          </w:p>
        </w:tc>
      </w:tr>
      <w:tr w:rsidR="00B57E7E" w:rsidRPr="00646087" w14:paraId="3B8BB031" w14:textId="77777777" w:rsidTr="00DD7630">
        <w:trPr>
          <w:trHeight w:val="850"/>
        </w:trPr>
        <w:tc>
          <w:tcPr>
            <w:tcW w:w="1896" w:type="dxa"/>
            <w:vAlign w:val="center"/>
          </w:tcPr>
          <w:p w14:paraId="2EB71146" w14:textId="77777777" w:rsidR="00B57E7E" w:rsidRPr="00646087" w:rsidRDefault="00B57E7E" w:rsidP="00DD7630">
            <w:pPr>
              <w:spacing w:line="360" w:lineRule="auto"/>
              <w:jc w:val="center"/>
              <w:rPr>
                <w:b/>
                <w:bCs/>
                <w:lang w:val="en-US"/>
              </w:rPr>
            </w:pPr>
            <w:r w:rsidRPr="00646087">
              <w:rPr>
                <w:b/>
                <w:bCs/>
                <w:lang w:val="en-US"/>
              </w:rPr>
              <w:t>CD34</w:t>
            </w:r>
          </w:p>
        </w:tc>
        <w:tc>
          <w:tcPr>
            <w:tcW w:w="1510" w:type="dxa"/>
            <w:vAlign w:val="center"/>
          </w:tcPr>
          <w:p w14:paraId="401E6BB1" w14:textId="77777777" w:rsidR="00B57E7E" w:rsidRPr="00646087" w:rsidRDefault="00B57E7E" w:rsidP="00DD7630">
            <w:pPr>
              <w:spacing w:line="360" w:lineRule="auto"/>
              <w:jc w:val="center"/>
              <w:rPr>
                <w:bCs/>
                <w:lang w:val="en-US"/>
              </w:rPr>
            </w:pPr>
            <w:r w:rsidRPr="00646087">
              <w:rPr>
                <w:lang w:val="en-US"/>
              </w:rPr>
              <w:t>MA5-15331</w:t>
            </w:r>
          </w:p>
        </w:tc>
        <w:tc>
          <w:tcPr>
            <w:tcW w:w="1909" w:type="dxa"/>
            <w:vAlign w:val="center"/>
          </w:tcPr>
          <w:p w14:paraId="6A164728" w14:textId="77777777" w:rsidR="00B57E7E" w:rsidRPr="00646087" w:rsidRDefault="00B57E7E" w:rsidP="00DD7630">
            <w:pPr>
              <w:spacing w:line="360" w:lineRule="auto"/>
              <w:jc w:val="center"/>
              <w:rPr>
                <w:bCs/>
                <w:lang w:val="en-US"/>
              </w:rPr>
            </w:pPr>
            <w:r w:rsidRPr="00646087">
              <w:rPr>
                <w:lang w:val="en-US"/>
              </w:rPr>
              <w:t>Invitrogen</w:t>
            </w:r>
          </w:p>
        </w:tc>
        <w:tc>
          <w:tcPr>
            <w:tcW w:w="976" w:type="dxa"/>
            <w:vAlign w:val="center"/>
          </w:tcPr>
          <w:p w14:paraId="73B4ABE9" w14:textId="77777777" w:rsidR="00B57E7E" w:rsidRPr="00646087" w:rsidRDefault="00B57E7E" w:rsidP="00DD7630">
            <w:pPr>
              <w:spacing w:line="360" w:lineRule="auto"/>
              <w:jc w:val="center"/>
              <w:rPr>
                <w:bCs/>
                <w:lang w:val="en-US"/>
              </w:rPr>
            </w:pPr>
            <w:r w:rsidRPr="00646087">
              <w:rPr>
                <w:lang w:val="en-US"/>
              </w:rPr>
              <w:t>Mouse</w:t>
            </w:r>
          </w:p>
        </w:tc>
        <w:tc>
          <w:tcPr>
            <w:tcW w:w="1376" w:type="dxa"/>
            <w:vAlign w:val="center"/>
          </w:tcPr>
          <w:p w14:paraId="7533F670" w14:textId="77777777" w:rsidR="00B57E7E" w:rsidRPr="00646087" w:rsidRDefault="00B57E7E" w:rsidP="00DD7630">
            <w:pPr>
              <w:spacing w:line="360" w:lineRule="auto"/>
              <w:jc w:val="center"/>
              <w:rPr>
                <w:bCs/>
                <w:lang w:val="en-US"/>
              </w:rPr>
            </w:pPr>
            <w:r w:rsidRPr="00646087">
              <w:rPr>
                <w:lang w:val="en-US"/>
              </w:rPr>
              <w:t>Monoclonal</w:t>
            </w:r>
          </w:p>
        </w:tc>
        <w:tc>
          <w:tcPr>
            <w:tcW w:w="1123" w:type="dxa"/>
            <w:vAlign w:val="center"/>
          </w:tcPr>
          <w:p w14:paraId="65821CFF" w14:textId="77777777" w:rsidR="00B57E7E" w:rsidRPr="00646087" w:rsidRDefault="00B57E7E" w:rsidP="00DD7630">
            <w:pPr>
              <w:spacing w:line="360" w:lineRule="auto"/>
              <w:jc w:val="center"/>
              <w:rPr>
                <w:bCs/>
                <w:lang w:val="en-US"/>
              </w:rPr>
            </w:pPr>
            <w:r w:rsidRPr="00646087">
              <w:rPr>
                <w:lang w:val="en-US"/>
              </w:rPr>
              <w:t>1:300</w:t>
            </w:r>
          </w:p>
        </w:tc>
        <w:tc>
          <w:tcPr>
            <w:tcW w:w="1417" w:type="dxa"/>
            <w:vAlign w:val="center"/>
          </w:tcPr>
          <w:p w14:paraId="4B9F5BA5" w14:textId="77777777" w:rsidR="00B57E7E" w:rsidRPr="00646087" w:rsidRDefault="00B57E7E" w:rsidP="00DD7630">
            <w:pPr>
              <w:spacing w:line="360" w:lineRule="auto"/>
              <w:jc w:val="center"/>
              <w:rPr>
                <w:bCs/>
                <w:lang w:val="en-US"/>
              </w:rPr>
            </w:pPr>
            <w:r w:rsidRPr="00646087">
              <w:rPr>
                <w:lang w:val="en-US"/>
              </w:rPr>
              <w:t>IHC</w:t>
            </w:r>
          </w:p>
        </w:tc>
      </w:tr>
      <w:tr w:rsidR="00B57E7E" w:rsidRPr="00646087" w14:paraId="114A3280" w14:textId="77777777" w:rsidTr="00DD7630">
        <w:trPr>
          <w:trHeight w:val="850"/>
        </w:trPr>
        <w:tc>
          <w:tcPr>
            <w:tcW w:w="1896" w:type="dxa"/>
            <w:vAlign w:val="center"/>
          </w:tcPr>
          <w:p w14:paraId="78F32D2D" w14:textId="77777777" w:rsidR="00B57E7E" w:rsidRPr="00646087" w:rsidRDefault="00B57E7E" w:rsidP="00DD7630">
            <w:pPr>
              <w:spacing w:line="360" w:lineRule="auto"/>
              <w:jc w:val="center"/>
              <w:rPr>
                <w:b/>
                <w:bCs/>
                <w:lang w:val="en-US"/>
              </w:rPr>
            </w:pPr>
            <w:r w:rsidRPr="00646087">
              <w:rPr>
                <w:b/>
                <w:bCs/>
                <w:lang w:val="en-US"/>
              </w:rPr>
              <w:lastRenderedPageBreak/>
              <w:t>BRCA1</w:t>
            </w:r>
          </w:p>
        </w:tc>
        <w:tc>
          <w:tcPr>
            <w:tcW w:w="1510" w:type="dxa"/>
            <w:vAlign w:val="center"/>
          </w:tcPr>
          <w:p w14:paraId="24190E56" w14:textId="77777777" w:rsidR="00B57E7E" w:rsidRPr="00646087" w:rsidRDefault="00B57E7E" w:rsidP="00DD7630">
            <w:pPr>
              <w:spacing w:line="360" w:lineRule="auto"/>
              <w:jc w:val="center"/>
              <w:rPr>
                <w:bCs/>
                <w:lang w:val="en-US"/>
              </w:rPr>
            </w:pPr>
            <w:r w:rsidRPr="00646087">
              <w:rPr>
                <w:lang w:val="en-US"/>
              </w:rPr>
              <w:t>G3024</w:t>
            </w:r>
          </w:p>
        </w:tc>
        <w:tc>
          <w:tcPr>
            <w:tcW w:w="1909" w:type="dxa"/>
            <w:vAlign w:val="center"/>
          </w:tcPr>
          <w:p w14:paraId="7047BDCD" w14:textId="77777777" w:rsidR="00B57E7E" w:rsidRPr="00646087" w:rsidRDefault="00B57E7E" w:rsidP="00DD7630">
            <w:pPr>
              <w:spacing w:line="360" w:lineRule="auto"/>
              <w:jc w:val="center"/>
              <w:rPr>
                <w:bCs/>
                <w:lang w:val="en-US"/>
              </w:rPr>
            </w:pPr>
            <w:r w:rsidRPr="00646087">
              <w:rPr>
                <w:lang w:val="en-US"/>
              </w:rPr>
              <w:t>Santa Cruz</w:t>
            </w:r>
          </w:p>
        </w:tc>
        <w:tc>
          <w:tcPr>
            <w:tcW w:w="976" w:type="dxa"/>
            <w:vAlign w:val="center"/>
          </w:tcPr>
          <w:p w14:paraId="0B494308" w14:textId="77777777" w:rsidR="00B57E7E" w:rsidRPr="00646087" w:rsidRDefault="00B57E7E" w:rsidP="00DD7630">
            <w:pPr>
              <w:spacing w:line="360" w:lineRule="auto"/>
              <w:jc w:val="center"/>
              <w:rPr>
                <w:bCs/>
                <w:lang w:val="en-US"/>
              </w:rPr>
            </w:pPr>
            <w:r w:rsidRPr="00646087">
              <w:rPr>
                <w:lang w:val="en-US"/>
              </w:rPr>
              <w:t>Mouse</w:t>
            </w:r>
          </w:p>
        </w:tc>
        <w:tc>
          <w:tcPr>
            <w:tcW w:w="1376" w:type="dxa"/>
            <w:vAlign w:val="center"/>
          </w:tcPr>
          <w:p w14:paraId="149D5091" w14:textId="77777777" w:rsidR="00B57E7E" w:rsidRPr="00646087" w:rsidRDefault="00B57E7E" w:rsidP="00DD7630">
            <w:pPr>
              <w:spacing w:line="360" w:lineRule="auto"/>
              <w:jc w:val="center"/>
              <w:rPr>
                <w:bCs/>
                <w:lang w:val="en-US"/>
              </w:rPr>
            </w:pPr>
            <w:r w:rsidRPr="00646087">
              <w:rPr>
                <w:lang w:val="en-US"/>
              </w:rPr>
              <w:t>Monoclonal</w:t>
            </w:r>
          </w:p>
        </w:tc>
        <w:tc>
          <w:tcPr>
            <w:tcW w:w="1123" w:type="dxa"/>
            <w:vAlign w:val="center"/>
          </w:tcPr>
          <w:p w14:paraId="7228892A" w14:textId="77777777" w:rsidR="00B57E7E" w:rsidRPr="00646087" w:rsidRDefault="00B57E7E" w:rsidP="00DD7630">
            <w:pPr>
              <w:spacing w:line="360" w:lineRule="auto"/>
              <w:jc w:val="center"/>
              <w:rPr>
                <w:bCs/>
                <w:lang w:val="en-US"/>
              </w:rPr>
            </w:pPr>
            <w:r w:rsidRPr="00646087">
              <w:rPr>
                <w:lang w:val="en-US"/>
              </w:rPr>
              <w:t>1:25</w:t>
            </w:r>
          </w:p>
        </w:tc>
        <w:tc>
          <w:tcPr>
            <w:tcW w:w="1417" w:type="dxa"/>
            <w:vAlign w:val="center"/>
          </w:tcPr>
          <w:p w14:paraId="1822FCD5" w14:textId="77777777" w:rsidR="00B57E7E" w:rsidRPr="00646087" w:rsidRDefault="00B57E7E" w:rsidP="00DD7630">
            <w:pPr>
              <w:spacing w:line="360" w:lineRule="auto"/>
              <w:jc w:val="center"/>
              <w:rPr>
                <w:bCs/>
                <w:lang w:val="en-US"/>
              </w:rPr>
            </w:pPr>
            <w:r w:rsidRPr="00646087">
              <w:rPr>
                <w:lang w:val="en-US"/>
              </w:rPr>
              <w:t>IF</w:t>
            </w:r>
          </w:p>
        </w:tc>
      </w:tr>
      <w:tr w:rsidR="00B57E7E" w:rsidRPr="00646087" w14:paraId="0201EF7C" w14:textId="77777777" w:rsidTr="00DD7630">
        <w:trPr>
          <w:trHeight w:val="850"/>
        </w:trPr>
        <w:tc>
          <w:tcPr>
            <w:tcW w:w="1896" w:type="dxa"/>
            <w:vAlign w:val="center"/>
          </w:tcPr>
          <w:p w14:paraId="6680180A" w14:textId="77777777" w:rsidR="00B57E7E" w:rsidRPr="00646087" w:rsidRDefault="00B57E7E" w:rsidP="00DD7630">
            <w:pPr>
              <w:spacing w:line="360" w:lineRule="auto"/>
              <w:jc w:val="center"/>
              <w:rPr>
                <w:b/>
                <w:bCs/>
                <w:lang w:val="en-US"/>
              </w:rPr>
            </w:pPr>
            <w:r w:rsidRPr="00646087">
              <w:rPr>
                <w:b/>
                <w:bCs/>
                <w:lang w:val="en-US"/>
              </w:rPr>
              <w:t>CD31</w:t>
            </w:r>
          </w:p>
        </w:tc>
        <w:tc>
          <w:tcPr>
            <w:tcW w:w="1510" w:type="dxa"/>
            <w:vAlign w:val="center"/>
          </w:tcPr>
          <w:p w14:paraId="5B2712AB" w14:textId="77777777" w:rsidR="00B57E7E" w:rsidRPr="00646087" w:rsidRDefault="00B57E7E" w:rsidP="00DD7630">
            <w:pPr>
              <w:spacing w:line="360" w:lineRule="auto"/>
              <w:jc w:val="center"/>
              <w:rPr>
                <w:bCs/>
                <w:lang w:val="en-US"/>
              </w:rPr>
            </w:pPr>
            <w:r w:rsidRPr="00646087">
              <w:rPr>
                <w:lang w:val="en-US"/>
              </w:rPr>
              <w:t>ZRB1216</w:t>
            </w:r>
          </w:p>
        </w:tc>
        <w:tc>
          <w:tcPr>
            <w:tcW w:w="1909" w:type="dxa"/>
            <w:vAlign w:val="center"/>
          </w:tcPr>
          <w:p w14:paraId="05041E90" w14:textId="77777777" w:rsidR="00B57E7E" w:rsidRPr="00646087" w:rsidRDefault="00B57E7E" w:rsidP="00DD7630">
            <w:pPr>
              <w:spacing w:line="360" w:lineRule="auto"/>
              <w:jc w:val="center"/>
              <w:rPr>
                <w:bCs/>
                <w:lang w:val="en-US"/>
              </w:rPr>
            </w:pPr>
            <w:r w:rsidRPr="00646087">
              <w:rPr>
                <w:lang w:val="en-US"/>
              </w:rPr>
              <w:t>Sigma</w:t>
            </w:r>
          </w:p>
        </w:tc>
        <w:tc>
          <w:tcPr>
            <w:tcW w:w="976" w:type="dxa"/>
            <w:vAlign w:val="center"/>
          </w:tcPr>
          <w:p w14:paraId="0A153822" w14:textId="77777777" w:rsidR="00B57E7E" w:rsidRPr="00646087" w:rsidRDefault="00B57E7E" w:rsidP="00DD7630">
            <w:pPr>
              <w:spacing w:line="360" w:lineRule="auto"/>
              <w:jc w:val="center"/>
              <w:rPr>
                <w:bCs/>
                <w:lang w:val="en-US"/>
              </w:rPr>
            </w:pPr>
            <w:r w:rsidRPr="00646087">
              <w:rPr>
                <w:lang w:val="en-US"/>
              </w:rPr>
              <w:t>Rabbit</w:t>
            </w:r>
          </w:p>
        </w:tc>
        <w:tc>
          <w:tcPr>
            <w:tcW w:w="1376" w:type="dxa"/>
            <w:vAlign w:val="center"/>
          </w:tcPr>
          <w:p w14:paraId="6B171E35" w14:textId="77777777" w:rsidR="00B57E7E" w:rsidRPr="00646087" w:rsidRDefault="00B57E7E" w:rsidP="00DD7630">
            <w:pPr>
              <w:spacing w:line="360" w:lineRule="auto"/>
              <w:jc w:val="center"/>
              <w:rPr>
                <w:bCs/>
                <w:lang w:val="en-US"/>
              </w:rPr>
            </w:pPr>
            <w:r w:rsidRPr="00646087">
              <w:rPr>
                <w:lang w:val="en-US"/>
              </w:rPr>
              <w:t>Monoclonal</w:t>
            </w:r>
          </w:p>
        </w:tc>
        <w:tc>
          <w:tcPr>
            <w:tcW w:w="1123" w:type="dxa"/>
            <w:vAlign w:val="center"/>
          </w:tcPr>
          <w:p w14:paraId="70EEB762" w14:textId="77777777" w:rsidR="00B57E7E" w:rsidRPr="00646087" w:rsidRDefault="00B57E7E" w:rsidP="00DD7630">
            <w:pPr>
              <w:spacing w:line="360" w:lineRule="auto"/>
              <w:jc w:val="center"/>
              <w:rPr>
                <w:bCs/>
                <w:lang w:val="en-US"/>
              </w:rPr>
            </w:pPr>
            <w:r w:rsidRPr="00646087">
              <w:rPr>
                <w:lang w:val="en-US"/>
              </w:rPr>
              <w:t>1:50</w:t>
            </w:r>
          </w:p>
        </w:tc>
        <w:tc>
          <w:tcPr>
            <w:tcW w:w="1417" w:type="dxa"/>
            <w:vAlign w:val="center"/>
          </w:tcPr>
          <w:p w14:paraId="10FE2C9B" w14:textId="77777777" w:rsidR="00B57E7E" w:rsidRPr="00646087" w:rsidRDefault="00B57E7E" w:rsidP="00DD7630">
            <w:pPr>
              <w:spacing w:line="360" w:lineRule="auto"/>
              <w:jc w:val="center"/>
              <w:rPr>
                <w:bCs/>
                <w:lang w:val="en-US"/>
              </w:rPr>
            </w:pPr>
            <w:r w:rsidRPr="00646087">
              <w:rPr>
                <w:lang w:val="en-US"/>
              </w:rPr>
              <w:t>IF, IHC</w:t>
            </w:r>
          </w:p>
        </w:tc>
      </w:tr>
      <w:tr w:rsidR="00B57E7E" w:rsidRPr="00646087" w14:paraId="6F76E30A" w14:textId="77777777" w:rsidTr="00DD7630">
        <w:trPr>
          <w:trHeight w:val="850"/>
        </w:trPr>
        <w:tc>
          <w:tcPr>
            <w:tcW w:w="1896" w:type="dxa"/>
            <w:vAlign w:val="center"/>
          </w:tcPr>
          <w:p w14:paraId="1F4D0BDD" w14:textId="77777777" w:rsidR="00B57E7E" w:rsidRPr="00646087" w:rsidRDefault="00B57E7E" w:rsidP="00DD7630">
            <w:pPr>
              <w:spacing w:line="360" w:lineRule="auto"/>
              <w:jc w:val="center"/>
              <w:rPr>
                <w:b/>
                <w:bCs/>
                <w:lang w:val="en-US"/>
              </w:rPr>
            </w:pPr>
            <w:r w:rsidRPr="00646087">
              <w:rPr>
                <w:b/>
                <w:bCs/>
                <w:lang w:val="en-US"/>
              </w:rPr>
              <w:t>TJP1</w:t>
            </w:r>
          </w:p>
        </w:tc>
        <w:tc>
          <w:tcPr>
            <w:tcW w:w="1510" w:type="dxa"/>
            <w:vAlign w:val="center"/>
          </w:tcPr>
          <w:p w14:paraId="69CCF061" w14:textId="77777777" w:rsidR="00B57E7E" w:rsidRPr="00646087" w:rsidRDefault="00B57E7E" w:rsidP="00DD7630">
            <w:pPr>
              <w:spacing w:line="360" w:lineRule="auto"/>
              <w:jc w:val="center"/>
              <w:rPr>
                <w:bCs/>
                <w:lang w:val="en-US"/>
              </w:rPr>
            </w:pPr>
            <w:r w:rsidRPr="00646087">
              <w:rPr>
                <w:lang w:val="en-US"/>
              </w:rPr>
              <w:t>PA001636</w:t>
            </w:r>
          </w:p>
        </w:tc>
        <w:tc>
          <w:tcPr>
            <w:tcW w:w="1909" w:type="dxa"/>
            <w:vAlign w:val="center"/>
          </w:tcPr>
          <w:p w14:paraId="762EBAF0" w14:textId="77777777" w:rsidR="00B57E7E" w:rsidRPr="00646087" w:rsidRDefault="00B57E7E" w:rsidP="00DD7630">
            <w:pPr>
              <w:spacing w:line="360" w:lineRule="auto"/>
              <w:jc w:val="center"/>
              <w:rPr>
                <w:bCs/>
                <w:lang w:val="en-US"/>
              </w:rPr>
            </w:pPr>
            <w:r w:rsidRPr="00646087">
              <w:rPr>
                <w:lang w:val="en-US"/>
              </w:rPr>
              <w:t>Sigma</w:t>
            </w:r>
          </w:p>
        </w:tc>
        <w:tc>
          <w:tcPr>
            <w:tcW w:w="976" w:type="dxa"/>
            <w:vAlign w:val="center"/>
          </w:tcPr>
          <w:p w14:paraId="79C67322" w14:textId="77777777" w:rsidR="00B57E7E" w:rsidRPr="00646087" w:rsidRDefault="00B57E7E" w:rsidP="00DD7630">
            <w:pPr>
              <w:spacing w:line="360" w:lineRule="auto"/>
              <w:jc w:val="center"/>
              <w:rPr>
                <w:bCs/>
                <w:lang w:val="en-US"/>
              </w:rPr>
            </w:pPr>
            <w:r w:rsidRPr="00646087">
              <w:rPr>
                <w:lang w:val="en-US"/>
              </w:rPr>
              <w:t>Rabbit</w:t>
            </w:r>
          </w:p>
        </w:tc>
        <w:tc>
          <w:tcPr>
            <w:tcW w:w="1376" w:type="dxa"/>
            <w:vAlign w:val="center"/>
          </w:tcPr>
          <w:p w14:paraId="4D3BD98F" w14:textId="77777777" w:rsidR="00B57E7E" w:rsidRPr="00646087" w:rsidRDefault="00B57E7E" w:rsidP="00DD7630">
            <w:pPr>
              <w:spacing w:line="360" w:lineRule="auto"/>
              <w:jc w:val="center"/>
              <w:rPr>
                <w:bCs/>
                <w:lang w:val="en-US"/>
              </w:rPr>
            </w:pPr>
            <w:r w:rsidRPr="00646087">
              <w:rPr>
                <w:lang w:val="en-US"/>
              </w:rPr>
              <w:t>Polyclonal</w:t>
            </w:r>
          </w:p>
        </w:tc>
        <w:tc>
          <w:tcPr>
            <w:tcW w:w="1123" w:type="dxa"/>
            <w:vAlign w:val="center"/>
          </w:tcPr>
          <w:p w14:paraId="0C1626AF" w14:textId="77777777" w:rsidR="00B57E7E" w:rsidRPr="00646087" w:rsidRDefault="00B57E7E" w:rsidP="00DD7630">
            <w:pPr>
              <w:spacing w:line="360" w:lineRule="auto"/>
              <w:jc w:val="center"/>
              <w:rPr>
                <w:bCs/>
                <w:lang w:val="en-US"/>
              </w:rPr>
            </w:pPr>
            <w:r w:rsidRPr="00646087">
              <w:rPr>
                <w:lang w:val="en-US"/>
              </w:rPr>
              <w:t>1:200</w:t>
            </w:r>
          </w:p>
        </w:tc>
        <w:tc>
          <w:tcPr>
            <w:tcW w:w="1417" w:type="dxa"/>
            <w:vAlign w:val="center"/>
          </w:tcPr>
          <w:p w14:paraId="48D6B1FC" w14:textId="77777777" w:rsidR="00B57E7E" w:rsidRPr="00646087" w:rsidRDefault="00B57E7E" w:rsidP="00DD7630">
            <w:pPr>
              <w:spacing w:line="360" w:lineRule="auto"/>
              <w:jc w:val="center"/>
              <w:rPr>
                <w:bCs/>
                <w:lang w:val="en-US"/>
              </w:rPr>
            </w:pPr>
            <w:r w:rsidRPr="00646087">
              <w:rPr>
                <w:lang w:val="en-US"/>
              </w:rPr>
              <w:t>IF</w:t>
            </w:r>
          </w:p>
        </w:tc>
      </w:tr>
      <w:tr w:rsidR="00B57E7E" w:rsidRPr="00646087" w14:paraId="06BF0CB5" w14:textId="77777777" w:rsidTr="00DD7630">
        <w:trPr>
          <w:trHeight w:val="1120"/>
        </w:trPr>
        <w:tc>
          <w:tcPr>
            <w:tcW w:w="1896" w:type="dxa"/>
            <w:vAlign w:val="center"/>
          </w:tcPr>
          <w:p w14:paraId="3EF0F650" w14:textId="77777777" w:rsidR="00B57E7E" w:rsidRPr="00646087" w:rsidRDefault="00B57E7E" w:rsidP="00DD7630">
            <w:pPr>
              <w:spacing w:line="360" w:lineRule="auto"/>
              <w:jc w:val="center"/>
              <w:rPr>
                <w:b/>
                <w:bCs/>
                <w:lang w:val="en-US"/>
              </w:rPr>
            </w:pPr>
            <w:r w:rsidRPr="00646087">
              <w:rPr>
                <w:b/>
                <w:bCs/>
                <w:lang w:val="en-US"/>
              </w:rPr>
              <w:t>LYVE1 DyLight</w:t>
            </w:r>
            <w:r w:rsidRPr="00646087">
              <w:rPr>
                <w:b/>
                <w:bCs/>
                <w:vertAlign w:val="superscript"/>
                <w:lang w:val="en-US"/>
              </w:rPr>
              <w:t>TM</w:t>
            </w:r>
            <w:r w:rsidRPr="00646087">
              <w:rPr>
                <w:b/>
                <w:bCs/>
                <w:lang w:val="en-US"/>
              </w:rPr>
              <w:t xml:space="preserve"> 488-conjugated</w:t>
            </w:r>
          </w:p>
        </w:tc>
        <w:tc>
          <w:tcPr>
            <w:tcW w:w="1510" w:type="dxa"/>
            <w:vAlign w:val="center"/>
          </w:tcPr>
          <w:p w14:paraId="3D262252" w14:textId="77777777" w:rsidR="00B57E7E" w:rsidRPr="00646087" w:rsidRDefault="00B57E7E" w:rsidP="00DD7630">
            <w:pPr>
              <w:spacing w:line="360" w:lineRule="auto"/>
              <w:jc w:val="center"/>
              <w:rPr>
                <w:bCs/>
                <w:lang w:val="en-US"/>
              </w:rPr>
            </w:pPr>
            <w:r w:rsidRPr="00646087">
              <w:rPr>
                <w:lang w:val="en-US"/>
              </w:rPr>
              <w:t>PA5-22783</w:t>
            </w:r>
          </w:p>
        </w:tc>
        <w:tc>
          <w:tcPr>
            <w:tcW w:w="1909" w:type="dxa"/>
            <w:vAlign w:val="center"/>
          </w:tcPr>
          <w:p w14:paraId="7AFF73A9" w14:textId="77777777" w:rsidR="00B57E7E" w:rsidRPr="00646087" w:rsidRDefault="00B57E7E" w:rsidP="00DD7630">
            <w:pPr>
              <w:spacing w:line="360" w:lineRule="auto"/>
              <w:jc w:val="center"/>
              <w:rPr>
                <w:bCs/>
                <w:lang w:val="en-US"/>
              </w:rPr>
            </w:pPr>
            <w:r w:rsidRPr="00646087">
              <w:rPr>
                <w:lang w:val="en-US"/>
              </w:rPr>
              <w:t>Invitrogen</w:t>
            </w:r>
          </w:p>
        </w:tc>
        <w:tc>
          <w:tcPr>
            <w:tcW w:w="976" w:type="dxa"/>
            <w:vAlign w:val="center"/>
          </w:tcPr>
          <w:p w14:paraId="35050C5D" w14:textId="77777777" w:rsidR="00B57E7E" w:rsidRPr="00646087" w:rsidRDefault="00B57E7E" w:rsidP="00DD7630">
            <w:pPr>
              <w:spacing w:line="360" w:lineRule="auto"/>
              <w:jc w:val="center"/>
              <w:rPr>
                <w:bCs/>
                <w:lang w:val="en-US"/>
              </w:rPr>
            </w:pPr>
          </w:p>
        </w:tc>
        <w:tc>
          <w:tcPr>
            <w:tcW w:w="1376" w:type="dxa"/>
            <w:vAlign w:val="center"/>
          </w:tcPr>
          <w:p w14:paraId="1DB809E7" w14:textId="77777777" w:rsidR="00B57E7E" w:rsidRPr="00646087" w:rsidRDefault="00B57E7E" w:rsidP="00DD7630">
            <w:pPr>
              <w:spacing w:line="360" w:lineRule="auto"/>
              <w:jc w:val="center"/>
              <w:rPr>
                <w:bCs/>
                <w:lang w:val="en-US"/>
              </w:rPr>
            </w:pPr>
            <w:r w:rsidRPr="00646087">
              <w:rPr>
                <w:lang w:val="en-US"/>
              </w:rPr>
              <w:t>Polyclonal</w:t>
            </w:r>
          </w:p>
        </w:tc>
        <w:tc>
          <w:tcPr>
            <w:tcW w:w="1123" w:type="dxa"/>
            <w:vAlign w:val="center"/>
          </w:tcPr>
          <w:p w14:paraId="3860ACA6" w14:textId="77777777" w:rsidR="00B57E7E" w:rsidRPr="00646087" w:rsidRDefault="00B57E7E" w:rsidP="00DD7630">
            <w:pPr>
              <w:spacing w:line="360" w:lineRule="auto"/>
              <w:jc w:val="center"/>
              <w:rPr>
                <w:bCs/>
                <w:lang w:val="en-US"/>
              </w:rPr>
            </w:pPr>
            <w:r w:rsidRPr="00646087">
              <w:rPr>
                <w:lang w:val="en-US"/>
              </w:rPr>
              <w:t>1:20</w:t>
            </w:r>
          </w:p>
        </w:tc>
        <w:tc>
          <w:tcPr>
            <w:tcW w:w="1417" w:type="dxa"/>
            <w:vAlign w:val="center"/>
          </w:tcPr>
          <w:p w14:paraId="6FCC2BF3" w14:textId="77777777" w:rsidR="00B57E7E" w:rsidRPr="00646087" w:rsidRDefault="00B57E7E" w:rsidP="00DD7630">
            <w:pPr>
              <w:spacing w:line="360" w:lineRule="auto"/>
              <w:jc w:val="center"/>
              <w:rPr>
                <w:bCs/>
                <w:lang w:val="en-US"/>
              </w:rPr>
            </w:pPr>
            <w:r w:rsidRPr="00646087">
              <w:rPr>
                <w:lang w:val="en-US"/>
              </w:rPr>
              <w:t>FCM</w:t>
            </w:r>
          </w:p>
        </w:tc>
      </w:tr>
      <w:tr w:rsidR="00B57E7E" w:rsidRPr="00646087" w14:paraId="3AAC75EF" w14:textId="77777777" w:rsidTr="00DD7630">
        <w:trPr>
          <w:trHeight w:val="1073"/>
        </w:trPr>
        <w:tc>
          <w:tcPr>
            <w:tcW w:w="1896" w:type="dxa"/>
            <w:vAlign w:val="center"/>
          </w:tcPr>
          <w:p w14:paraId="6A571FF1" w14:textId="77777777" w:rsidR="00B57E7E" w:rsidRPr="00646087" w:rsidRDefault="00B57E7E" w:rsidP="00DD7630">
            <w:pPr>
              <w:spacing w:line="360" w:lineRule="auto"/>
              <w:jc w:val="center"/>
              <w:rPr>
                <w:b/>
                <w:bCs/>
                <w:lang w:val="en-US"/>
              </w:rPr>
            </w:pPr>
            <w:r w:rsidRPr="00646087">
              <w:rPr>
                <w:b/>
                <w:bCs/>
                <w:lang w:val="en-US"/>
              </w:rPr>
              <w:t>Phalloidin FITC-conjugated</w:t>
            </w:r>
          </w:p>
        </w:tc>
        <w:tc>
          <w:tcPr>
            <w:tcW w:w="1510" w:type="dxa"/>
            <w:vAlign w:val="center"/>
          </w:tcPr>
          <w:p w14:paraId="2B71567D" w14:textId="77777777" w:rsidR="00B57E7E" w:rsidRPr="00646087" w:rsidRDefault="00B57E7E" w:rsidP="00DD7630">
            <w:pPr>
              <w:spacing w:line="360" w:lineRule="auto"/>
              <w:jc w:val="center"/>
              <w:rPr>
                <w:bCs/>
                <w:lang w:val="en-US"/>
              </w:rPr>
            </w:pPr>
            <w:r w:rsidRPr="00646087">
              <w:rPr>
                <w:bCs/>
                <w:lang w:val="en-US"/>
              </w:rPr>
              <w:t>F432</w:t>
            </w:r>
          </w:p>
        </w:tc>
        <w:tc>
          <w:tcPr>
            <w:tcW w:w="1909" w:type="dxa"/>
            <w:vAlign w:val="center"/>
          </w:tcPr>
          <w:p w14:paraId="360FCF81" w14:textId="77777777" w:rsidR="00B57E7E" w:rsidRPr="00646087" w:rsidRDefault="00B57E7E" w:rsidP="00DD7630">
            <w:pPr>
              <w:spacing w:line="360" w:lineRule="auto"/>
              <w:jc w:val="center"/>
              <w:rPr>
                <w:bCs/>
                <w:lang w:val="en-US"/>
              </w:rPr>
            </w:pPr>
            <w:r w:rsidRPr="00646087">
              <w:rPr>
                <w:lang w:val="en-US"/>
              </w:rPr>
              <w:t>Invitrogen</w:t>
            </w:r>
          </w:p>
        </w:tc>
        <w:tc>
          <w:tcPr>
            <w:tcW w:w="976" w:type="dxa"/>
            <w:vAlign w:val="center"/>
          </w:tcPr>
          <w:p w14:paraId="17985664" w14:textId="77777777" w:rsidR="00B57E7E" w:rsidRPr="00646087" w:rsidRDefault="00B57E7E" w:rsidP="00DD7630">
            <w:pPr>
              <w:spacing w:line="360" w:lineRule="auto"/>
              <w:jc w:val="center"/>
              <w:rPr>
                <w:bCs/>
                <w:lang w:val="en-US"/>
              </w:rPr>
            </w:pPr>
          </w:p>
        </w:tc>
        <w:tc>
          <w:tcPr>
            <w:tcW w:w="1376" w:type="dxa"/>
            <w:vAlign w:val="center"/>
          </w:tcPr>
          <w:p w14:paraId="4A36FB97" w14:textId="77777777" w:rsidR="00B57E7E" w:rsidRPr="00646087" w:rsidRDefault="00B57E7E" w:rsidP="00DD7630">
            <w:pPr>
              <w:spacing w:line="360" w:lineRule="auto"/>
              <w:jc w:val="center"/>
              <w:rPr>
                <w:bCs/>
                <w:lang w:val="en-US"/>
              </w:rPr>
            </w:pPr>
          </w:p>
        </w:tc>
        <w:tc>
          <w:tcPr>
            <w:tcW w:w="1123" w:type="dxa"/>
            <w:vAlign w:val="center"/>
          </w:tcPr>
          <w:p w14:paraId="3A5EB1B6" w14:textId="77777777" w:rsidR="00B57E7E" w:rsidRPr="00646087" w:rsidRDefault="00B57E7E" w:rsidP="00DD7630">
            <w:pPr>
              <w:spacing w:line="360" w:lineRule="auto"/>
              <w:jc w:val="center"/>
              <w:rPr>
                <w:bCs/>
                <w:lang w:val="en-US"/>
              </w:rPr>
            </w:pPr>
            <w:r w:rsidRPr="00646087">
              <w:rPr>
                <w:lang w:val="en-US"/>
              </w:rPr>
              <w:t>1:30</w:t>
            </w:r>
          </w:p>
        </w:tc>
        <w:tc>
          <w:tcPr>
            <w:tcW w:w="1417" w:type="dxa"/>
            <w:vAlign w:val="center"/>
          </w:tcPr>
          <w:p w14:paraId="5DD4757F" w14:textId="77777777" w:rsidR="00B57E7E" w:rsidRPr="00646087" w:rsidRDefault="00B57E7E" w:rsidP="00DD7630">
            <w:pPr>
              <w:spacing w:line="360" w:lineRule="auto"/>
              <w:jc w:val="center"/>
              <w:rPr>
                <w:bCs/>
                <w:lang w:val="en-US"/>
              </w:rPr>
            </w:pPr>
            <w:r w:rsidRPr="00646087">
              <w:rPr>
                <w:lang w:val="en-US"/>
              </w:rPr>
              <w:t>IF</w:t>
            </w:r>
          </w:p>
        </w:tc>
      </w:tr>
      <w:tr w:rsidR="00B57E7E" w:rsidRPr="00646087" w14:paraId="0AB10E81" w14:textId="77777777" w:rsidTr="00DD7630">
        <w:trPr>
          <w:trHeight w:val="850"/>
        </w:trPr>
        <w:tc>
          <w:tcPr>
            <w:tcW w:w="1896" w:type="dxa"/>
            <w:vAlign w:val="center"/>
          </w:tcPr>
          <w:p w14:paraId="053521C7" w14:textId="77777777" w:rsidR="00B57E7E" w:rsidRPr="00646087" w:rsidRDefault="00B57E7E" w:rsidP="00DD7630">
            <w:pPr>
              <w:spacing w:line="360" w:lineRule="auto"/>
              <w:jc w:val="center"/>
              <w:rPr>
                <w:b/>
                <w:bCs/>
                <w:lang w:val="en-US"/>
              </w:rPr>
            </w:pPr>
            <w:r w:rsidRPr="00646087">
              <w:rPr>
                <w:b/>
                <w:bCs/>
                <w:lang w:val="en-US"/>
              </w:rPr>
              <w:t>CD31 PE-Cy7-conjugated</w:t>
            </w:r>
          </w:p>
        </w:tc>
        <w:tc>
          <w:tcPr>
            <w:tcW w:w="1510" w:type="dxa"/>
            <w:vAlign w:val="center"/>
          </w:tcPr>
          <w:p w14:paraId="625D7B80" w14:textId="77777777" w:rsidR="00B57E7E" w:rsidRPr="00646087" w:rsidRDefault="00B57E7E" w:rsidP="00DD7630">
            <w:pPr>
              <w:spacing w:line="360" w:lineRule="auto"/>
              <w:jc w:val="center"/>
              <w:rPr>
                <w:bCs/>
                <w:lang w:val="en-US"/>
              </w:rPr>
            </w:pPr>
            <w:r w:rsidRPr="00646087">
              <w:rPr>
                <w:lang w:val="en-US"/>
              </w:rPr>
              <w:t>25-0319-41</w:t>
            </w:r>
          </w:p>
        </w:tc>
        <w:tc>
          <w:tcPr>
            <w:tcW w:w="1909" w:type="dxa"/>
            <w:vAlign w:val="center"/>
          </w:tcPr>
          <w:p w14:paraId="3757BDC9" w14:textId="77777777" w:rsidR="00B57E7E" w:rsidRPr="00646087" w:rsidRDefault="00B57E7E" w:rsidP="00DD7630">
            <w:pPr>
              <w:spacing w:line="360" w:lineRule="auto"/>
              <w:jc w:val="center"/>
              <w:rPr>
                <w:bCs/>
                <w:lang w:val="en-US"/>
              </w:rPr>
            </w:pPr>
            <w:r w:rsidRPr="00646087">
              <w:rPr>
                <w:lang w:val="en-US"/>
              </w:rPr>
              <w:t>Invitrogen</w:t>
            </w:r>
          </w:p>
        </w:tc>
        <w:tc>
          <w:tcPr>
            <w:tcW w:w="976" w:type="dxa"/>
            <w:vAlign w:val="center"/>
          </w:tcPr>
          <w:p w14:paraId="3C188B28" w14:textId="77777777" w:rsidR="00B57E7E" w:rsidRPr="00646087" w:rsidRDefault="00B57E7E" w:rsidP="00DD7630">
            <w:pPr>
              <w:spacing w:line="360" w:lineRule="auto"/>
              <w:jc w:val="center"/>
              <w:rPr>
                <w:bCs/>
                <w:lang w:val="en-US"/>
              </w:rPr>
            </w:pPr>
          </w:p>
        </w:tc>
        <w:tc>
          <w:tcPr>
            <w:tcW w:w="1376" w:type="dxa"/>
            <w:vAlign w:val="center"/>
          </w:tcPr>
          <w:p w14:paraId="149F4DC8" w14:textId="77777777" w:rsidR="00B57E7E" w:rsidRPr="00646087" w:rsidRDefault="00B57E7E" w:rsidP="00DD7630">
            <w:pPr>
              <w:spacing w:line="360" w:lineRule="auto"/>
              <w:jc w:val="center"/>
              <w:rPr>
                <w:bCs/>
                <w:lang w:val="en-US"/>
              </w:rPr>
            </w:pPr>
          </w:p>
        </w:tc>
        <w:tc>
          <w:tcPr>
            <w:tcW w:w="1123" w:type="dxa"/>
            <w:vAlign w:val="center"/>
          </w:tcPr>
          <w:p w14:paraId="3E77B9BD" w14:textId="77777777" w:rsidR="00B57E7E" w:rsidRPr="00646087" w:rsidRDefault="00B57E7E" w:rsidP="00DD7630">
            <w:pPr>
              <w:spacing w:line="360" w:lineRule="auto"/>
              <w:jc w:val="center"/>
              <w:rPr>
                <w:bCs/>
                <w:lang w:val="en-US"/>
              </w:rPr>
            </w:pPr>
            <w:r w:rsidRPr="00646087">
              <w:rPr>
                <w:lang w:val="en-US"/>
              </w:rPr>
              <w:t>1:20</w:t>
            </w:r>
          </w:p>
        </w:tc>
        <w:tc>
          <w:tcPr>
            <w:tcW w:w="1417" w:type="dxa"/>
            <w:vAlign w:val="center"/>
          </w:tcPr>
          <w:p w14:paraId="121D5776" w14:textId="77777777" w:rsidR="00B57E7E" w:rsidRPr="00646087" w:rsidRDefault="00B57E7E" w:rsidP="00DD7630">
            <w:pPr>
              <w:spacing w:line="360" w:lineRule="auto"/>
              <w:jc w:val="center"/>
              <w:rPr>
                <w:bCs/>
                <w:lang w:val="en-US"/>
              </w:rPr>
            </w:pPr>
            <w:r w:rsidRPr="00646087">
              <w:rPr>
                <w:lang w:val="en-US"/>
              </w:rPr>
              <w:t>FCM</w:t>
            </w:r>
          </w:p>
        </w:tc>
      </w:tr>
      <w:tr w:rsidR="00B57E7E" w:rsidRPr="00646087" w14:paraId="03CDE87A" w14:textId="77777777" w:rsidTr="00DD7630">
        <w:trPr>
          <w:trHeight w:val="850"/>
        </w:trPr>
        <w:tc>
          <w:tcPr>
            <w:tcW w:w="1896" w:type="dxa"/>
            <w:vAlign w:val="center"/>
          </w:tcPr>
          <w:p w14:paraId="45862D06" w14:textId="77777777" w:rsidR="00B57E7E" w:rsidRPr="00646087" w:rsidRDefault="00B57E7E" w:rsidP="00DD7630">
            <w:pPr>
              <w:spacing w:line="360" w:lineRule="auto"/>
              <w:jc w:val="center"/>
              <w:rPr>
                <w:b/>
                <w:bCs/>
                <w:lang w:val="en-US"/>
              </w:rPr>
            </w:pPr>
            <w:r w:rsidRPr="00646087">
              <w:rPr>
                <w:b/>
                <w:bCs/>
                <w:lang w:val="en-US"/>
              </w:rPr>
              <w:t>CD90 PE-conjugated</w:t>
            </w:r>
          </w:p>
        </w:tc>
        <w:tc>
          <w:tcPr>
            <w:tcW w:w="1510" w:type="dxa"/>
            <w:vAlign w:val="center"/>
          </w:tcPr>
          <w:p w14:paraId="477A27EE" w14:textId="77777777" w:rsidR="00B57E7E" w:rsidRPr="00646087" w:rsidRDefault="00B57E7E" w:rsidP="00DD7630">
            <w:pPr>
              <w:spacing w:line="360" w:lineRule="auto"/>
              <w:jc w:val="center"/>
              <w:rPr>
                <w:bCs/>
                <w:lang w:val="en-US"/>
              </w:rPr>
            </w:pPr>
            <w:r w:rsidRPr="00646087">
              <w:rPr>
                <w:lang w:val="en-US"/>
              </w:rPr>
              <w:t>12-0909-41</w:t>
            </w:r>
          </w:p>
        </w:tc>
        <w:tc>
          <w:tcPr>
            <w:tcW w:w="1909" w:type="dxa"/>
            <w:vAlign w:val="center"/>
          </w:tcPr>
          <w:p w14:paraId="345AACC1" w14:textId="77777777" w:rsidR="00B57E7E" w:rsidRPr="00646087" w:rsidRDefault="00B57E7E" w:rsidP="00DD7630">
            <w:pPr>
              <w:spacing w:line="360" w:lineRule="auto"/>
              <w:jc w:val="center"/>
              <w:rPr>
                <w:bCs/>
                <w:lang w:val="en-US"/>
              </w:rPr>
            </w:pPr>
            <w:r w:rsidRPr="00646087">
              <w:rPr>
                <w:lang w:val="en-US"/>
              </w:rPr>
              <w:t>Invitrogen</w:t>
            </w:r>
          </w:p>
        </w:tc>
        <w:tc>
          <w:tcPr>
            <w:tcW w:w="976" w:type="dxa"/>
            <w:vAlign w:val="center"/>
          </w:tcPr>
          <w:p w14:paraId="15A2330B" w14:textId="77777777" w:rsidR="00B57E7E" w:rsidRPr="00646087" w:rsidRDefault="00B57E7E" w:rsidP="00DD7630">
            <w:pPr>
              <w:spacing w:line="360" w:lineRule="auto"/>
              <w:jc w:val="center"/>
              <w:rPr>
                <w:bCs/>
                <w:lang w:val="en-US"/>
              </w:rPr>
            </w:pPr>
          </w:p>
        </w:tc>
        <w:tc>
          <w:tcPr>
            <w:tcW w:w="1376" w:type="dxa"/>
            <w:vAlign w:val="center"/>
          </w:tcPr>
          <w:p w14:paraId="0A8CF90D" w14:textId="77777777" w:rsidR="00B57E7E" w:rsidRPr="00646087" w:rsidRDefault="00B57E7E" w:rsidP="00DD7630">
            <w:pPr>
              <w:spacing w:line="360" w:lineRule="auto"/>
              <w:jc w:val="center"/>
              <w:rPr>
                <w:bCs/>
                <w:lang w:val="en-US"/>
              </w:rPr>
            </w:pPr>
          </w:p>
        </w:tc>
        <w:tc>
          <w:tcPr>
            <w:tcW w:w="1123" w:type="dxa"/>
            <w:vAlign w:val="center"/>
          </w:tcPr>
          <w:p w14:paraId="5D3B2935" w14:textId="77777777" w:rsidR="00B57E7E" w:rsidRPr="00646087" w:rsidRDefault="00B57E7E" w:rsidP="00DD7630">
            <w:pPr>
              <w:spacing w:line="360" w:lineRule="auto"/>
              <w:jc w:val="center"/>
              <w:rPr>
                <w:bCs/>
                <w:lang w:val="en-US"/>
              </w:rPr>
            </w:pPr>
            <w:r w:rsidRPr="00646087">
              <w:rPr>
                <w:lang w:val="en-US"/>
              </w:rPr>
              <w:t>1:20</w:t>
            </w:r>
          </w:p>
        </w:tc>
        <w:tc>
          <w:tcPr>
            <w:tcW w:w="1417" w:type="dxa"/>
            <w:vAlign w:val="center"/>
          </w:tcPr>
          <w:p w14:paraId="41A8CD04" w14:textId="77777777" w:rsidR="00B57E7E" w:rsidRPr="00646087" w:rsidRDefault="00B57E7E" w:rsidP="00DD7630">
            <w:pPr>
              <w:spacing w:line="360" w:lineRule="auto"/>
              <w:jc w:val="center"/>
              <w:rPr>
                <w:bCs/>
                <w:lang w:val="en-US"/>
              </w:rPr>
            </w:pPr>
            <w:r w:rsidRPr="00646087">
              <w:rPr>
                <w:lang w:val="en-US"/>
              </w:rPr>
              <w:t>FCM</w:t>
            </w:r>
          </w:p>
        </w:tc>
      </w:tr>
      <w:tr w:rsidR="00B57E7E" w:rsidRPr="00646087" w14:paraId="60C349CB" w14:textId="77777777" w:rsidTr="00DD7630">
        <w:trPr>
          <w:trHeight w:val="850"/>
        </w:trPr>
        <w:tc>
          <w:tcPr>
            <w:tcW w:w="1896" w:type="dxa"/>
            <w:vAlign w:val="center"/>
          </w:tcPr>
          <w:p w14:paraId="0D5C3184" w14:textId="77777777" w:rsidR="00B57E7E" w:rsidRPr="00646087" w:rsidRDefault="00B57E7E" w:rsidP="00DD7630">
            <w:pPr>
              <w:spacing w:line="360" w:lineRule="auto"/>
              <w:jc w:val="center"/>
              <w:rPr>
                <w:b/>
                <w:bCs/>
                <w:lang w:val="en-US"/>
              </w:rPr>
            </w:pPr>
            <w:r w:rsidRPr="00646087">
              <w:rPr>
                <w:b/>
                <w:bCs/>
                <w:lang w:val="en-US"/>
              </w:rPr>
              <w:t>Anti-mouse Cy3-conjugated</w:t>
            </w:r>
          </w:p>
        </w:tc>
        <w:tc>
          <w:tcPr>
            <w:tcW w:w="1510" w:type="dxa"/>
            <w:vAlign w:val="center"/>
          </w:tcPr>
          <w:p w14:paraId="24E45A57" w14:textId="77777777" w:rsidR="00B57E7E" w:rsidRPr="00646087" w:rsidRDefault="00B57E7E" w:rsidP="00DD7630">
            <w:pPr>
              <w:spacing w:line="360" w:lineRule="auto"/>
              <w:jc w:val="center"/>
              <w:rPr>
                <w:bCs/>
                <w:lang w:val="en-US"/>
              </w:rPr>
            </w:pPr>
            <w:r w:rsidRPr="00646087">
              <w:rPr>
                <w:lang w:val="en-US"/>
              </w:rPr>
              <w:t>AB_2338680</w:t>
            </w:r>
          </w:p>
        </w:tc>
        <w:tc>
          <w:tcPr>
            <w:tcW w:w="1909" w:type="dxa"/>
            <w:vAlign w:val="center"/>
          </w:tcPr>
          <w:p w14:paraId="676A76B9" w14:textId="77777777" w:rsidR="00B57E7E" w:rsidRPr="00646087" w:rsidRDefault="00B57E7E" w:rsidP="00DD7630">
            <w:pPr>
              <w:spacing w:line="360" w:lineRule="auto"/>
              <w:jc w:val="center"/>
              <w:rPr>
                <w:bCs/>
                <w:lang w:val="en-US"/>
              </w:rPr>
            </w:pPr>
            <w:r w:rsidRPr="00646087">
              <w:rPr>
                <w:lang w:val="en-US"/>
              </w:rPr>
              <w:t>Jackson ImmunoResearch</w:t>
            </w:r>
          </w:p>
        </w:tc>
        <w:tc>
          <w:tcPr>
            <w:tcW w:w="976" w:type="dxa"/>
            <w:vAlign w:val="center"/>
          </w:tcPr>
          <w:p w14:paraId="7A597D1B" w14:textId="77777777" w:rsidR="00B57E7E" w:rsidRPr="00646087" w:rsidRDefault="00B57E7E" w:rsidP="00DD7630">
            <w:pPr>
              <w:spacing w:line="360" w:lineRule="auto"/>
              <w:jc w:val="center"/>
              <w:rPr>
                <w:bCs/>
                <w:lang w:val="en-US"/>
              </w:rPr>
            </w:pPr>
          </w:p>
        </w:tc>
        <w:tc>
          <w:tcPr>
            <w:tcW w:w="1376" w:type="dxa"/>
            <w:vAlign w:val="center"/>
          </w:tcPr>
          <w:p w14:paraId="56217635" w14:textId="77777777" w:rsidR="00B57E7E" w:rsidRPr="00646087" w:rsidRDefault="00B57E7E" w:rsidP="00DD7630">
            <w:pPr>
              <w:spacing w:line="360" w:lineRule="auto"/>
              <w:jc w:val="center"/>
              <w:rPr>
                <w:bCs/>
                <w:lang w:val="en-US"/>
              </w:rPr>
            </w:pPr>
          </w:p>
        </w:tc>
        <w:tc>
          <w:tcPr>
            <w:tcW w:w="1123" w:type="dxa"/>
            <w:vAlign w:val="center"/>
          </w:tcPr>
          <w:p w14:paraId="5CC0C3C4" w14:textId="77777777" w:rsidR="00B57E7E" w:rsidRPr="00646087" w:rsidRDefault="00B57E7E" w:rsidP="00DD7630">
            <w:pPr>
              <w:spacing w:line="360" w:lineRule="auto"/>
              <w:jc w:val="center"/>
              <w:rPr>
                <w:bCs/>
                <w:lang w:val="en-US"/>
              </w:rPr>
            </w:pPr>
            <w:r w:rsidRPr="00646087">
              <w:rPr>
                <w:lang w:val="en-US"/>
              </w:rPr>
              <w:t>1:300</w:t>
            </w:r>
          </w:p>
        </w:tc>
        <w:tc>
          <w:tcPr>
            <w:tcW w:w="1417" w:type="dxa"/>
            <w:vAlign w:val="center"/>
          </w:tcPr>
          <w:p w14:paraId="6A232159" w14:textId="77777777" w:rsidR="00B57E7E" w:rsidRPr="00646087" w:rsidRDefault="00B57E7E" w:rsidP="00DD7630">
            <w:pPr>
              <w:spacing w:line="360" w:lineRule="auto"/>
              <w:jc w:val="center"/>
              <w:rPr>
                <w:bCs/>
                <w:lang w:val="en-US"/>
              </w:rPr>
            </w:pPr>
            <w:r w:rsidRPr="00646087">
              <w:rPr>
                <w:lang w:val="en-US"/>
              </w:rPr>
              <w:t>IF</w:t>
            </w:r>
          </w:p>
        </w:tc>
      </w:tr>
      <w:tr w:rsidR="00B57E7E" w:rsidRPr="00646087" w14:paraId="5D1E8411" w14:textId="77777777" w:rsidTr="00DD7630">
        <w:trPr>
          <w:trHeight w:val="850"/>
        </w:trPr>
        <w:tc>
          <w:tcPr>
            <w:tcW w:w="1896" w:type="dxa"/>
            <w:vAlign w:val="center"/>
          </w:tcPr>
          <w:p w14:paraId="3EF2D141" w14:textId="77777777" w:rsidR="00B57E7E" w:rsidRPr="00646087" w:rsidRDefault="00B57E7E" w:rsidP="00DD7630">
            <w:pPr>
              <w:spacing w:line="360" w:lineRule="auto"/>
              <w:jc w:val="center"/>
              <w:rPr>
                <w:b/>
                <w:bCs/>
                <w:lang w:val="en-US"/>
              </w:rPr>
            </w:pPr>
            <w:r w:rsidRPr="00646087">
              <w:rPr>
                <w:b/>
                <w:bCs/>
                <w:lang w:val="en-US"/>
              </w:rPr>
              <w:t>Anti-Rabbit Cy3-conjugated</w:t>
            </w:r>
          </w:p>
        </w:tc>
        <w:tc>
          <w:tcPr>
            <w:tcW w:w="1510" w:type="dxa"/>
            <w:vAlign w:val="center"/>
          </w:tcPr>
          <w:p w14:paraId="045282A8" w14:textId="77777777" w:rsidR="00B57E7E" w:rsidRPr="00646087" w:rsidRDefault="00B57E7E" w:rsidP="00DD7630">
            <w:pPr>
              <w:spacing w:line="360" w:lineRule="auto"/>
              <w:jc w:val="center"/>
              <w:rPr>
                <w:bCs/>
                <w:lang w:val="en-US"/>
              </w:rPr>
            </w:pPr>
            <w:r w:rsidRPr="00646087">
              <w:rPr>
                <w:lang w:val="en-US"/>
              </w:rPr>
              <w:t>AB_2338000</w:t>
            </w:r>
          </w:p>
        </w:tc>
        <w:tc>
          <w:tcPr>
            <w:tcW w:w="1909" w:type="dxa"/>
            <w:vAlign w:val="center"/>
          </w:tcPr>
          <w:p w14:paraId="6C6B2AEA" w14:textId="77777777" w:rsidR="00B57E7E" w:rsidRPr="00646087" w:rsidRDefault="00B57E7E" w:rsidP="00DD7630">
            <w:pPr>
              <w:spacing w:line="360" w:lineRule="auto"/>
              <w:jc w:val="center"/>
              <w:rPr>
                <w:bCs/>
                <w:lang w:val="en-US"/>
              </w:rPr>
            </w:pPr>
            <w:r w:rsidRPr="00646087">
              <w:rPr>
                <w:lang w:val="en-US"/>
              </w:rPr>
              <w:t>Jackson ImmunoResearch</w:t>
            </w:r>
          </w:p>
        </w:tc>
        <w:tc>
          <w:tcPr>
            <w:tcW w:w="976" w:type="dxa"/>
            <w:vAlign w:val="center"/>
          </w:tcPr>
          <w:p w14:paraId="665A4293" w14:textId="77777777" w:rsidR="00B57E7E" w:rsidRPr="00646087" w:rsidRDefault="00B57E7E" w:rsidP="00DD7630">
            <w:pPr>
              <w:spacing w:line="360" w:lineRule="auto"/>
              <w:jc w:val="center"/>
              <w:rPr>
                <w:bCs/>
                <w:lang w:val="en-US"/>
              </w:rPr>
            </w:pPr>
          </w:p>
        </w:tc>
        <w:tc>
          <w:tcPr>
            <w:tcW w:w="1376" w:type="dxa"/>
            <w:vAlign w:val="center"/>
          </w:tcPr>
          <w:p w14:paraId="2FB8ED13" w14:textId="77777777" w:rsidR="00B57E7E" w:rsidRPr="00646087" w:rsidRDefault="00B57E7E" w:rsidP="00DD7630">
            <w:pPr>
              <w:spacing w:line="360" w:lineRule="auto"/>
              <w:jc w:val="center"/>
              <w:rPr>
                <w:bCs/>
                <w:lang w:val="en-US"/>
              </w:rPr>
            </w:pPr>
          </w:p>
        </w:tc>
        <w:tc>
          <w:tcPr>
            <w:tcW w:w="1123" w:type="dxa"/>
            <w:vAlign w:val="center"/>
          </w:tcPr>
          <w:p w14:paraId="646BCC6A" w14:textId="77777777" w:rsidR="00B57E7E" w:rsidRPr="00646087" w:rsidRDefault="00B57E7E" w:rsidP="00DD7630">
            <w:pPr>
              <w:spacing w:line="360" w:lineRule="auto"/>
              <w:jc w:val="center"/>
              <w:rPr>
                <w:bCs/>
                <w:lang w:val="en-US"/>
              </w:rPr>
            </w:pPr>
            <w:r w:rsidRPr="00646087">
              <w:rPr>
                <w:lang w:val="en-US"/>
              </w:rPr>
              <w:t>1:300</w:t>
            </w:r>
          </w:p>
        </w:tc>
        <w:tc>
          <w:tcPr>
            <w:tcW w:w="1417" w:type="dxa"/>
            <w:vAlign w:val="center"/>
          </w:tcPr>
          <w:p w14:paraId="168DE889" w14:textId="77777777" w:rsidR="00B57E7E" w:rsidRPr="00646087" w:rsidRDefault="00B57E7E" w:rsidP="00DD7630">
            <w:pPr>
              <w:spacing w:line="360" w:lineRule="auto"/>
              <w:jc w:val="center"/>
              <w:rPr>
                <w:bCs/>
                <w:lang w:val="en-US"/>
              </w:rPr>
            </w:pPr>
            <w:r w:rsidRPr="00646087">
              <w:rPr>
                <w:lang w:val="en-US"/>
              </w:rPr>
              <w:t>IF</w:t>
            </w:r>
          </w:p>
        </w:tc>
      </w:tr>
      <w:tr w:rsidR="00B57E7E" w:rsidRPr="00646087" w14:paraId="0ADD56D3" w14:textId="77777777" w:rsidTr="00DD7630">
        <w:trPr>
          <w:trHeight w:val="850"/>
        </w:trPr>
        <w:tc>
          <w:tcPr>
            <w:tcW w:w="1896" w:type="dxa"/>
            <w:vAlign w:val="center"/>
          </w:tcPr>
          <w:p w14:paraId="76BD7822" w14:textId="77777777" w:rsidR="00B57E7E" w:rsidRPr="00646087" w:rsidRDefault="00B57E7E" w:rsidP="00DD7630">
            <w:pPr>
              <w:spacing w:line="360" w:lineRule="auto"/>
              <w:jc w:val="center"/>
              <w:rPr>
                <w:b/>
                <w:bCs/>
                <w:lang w:val="en-US"/>
              </w:rPr>
            </w:pPr>
            <w:r w:rsidRPr="00646087">
              <w:rPr>
                <w:b/>
                <w:bCs/>
                <w:lang w:val="en-US"/>
              </w:rPr>
              <w:t>Anti-Rabbit HRP</w:t>
            </w:r>
          </w:p>
        </w:tc>
        <w:tc>
          <w:tcPr>
            <w:tcW w:w="1510" w:type="dxa"/>
            <w:vAlign w:val="center"/>
          </w:tcPr>
          <w:p w14:paraId="5DB6A922" w14:textId="77777777" w:rsidR="00B57E7E" w:rsidRPr="00646087" w:rsidRDefault="00B57E7E" w:rsidP="00DD7630">
            <w:pPr>
              <w:spacing w:line="360" w:lineRule="auto"/>
              <w:jc w:val="center"/>
              <w:rPr>
                <w:bCs/>
                <w:lang w:val="en-US"/>
              </w:rPr>
            </w:pPr>
            <w:r w:rsidRPr="00646087">
              <w:rPr>
                <w:lang w:val="en-US"/>
              </w:rPr>
              <w:t>AP182P</w:t>
            </w:r>
          </w:p>
        </w:tc>
        <w:tc>
          <w:tcPr>
            <w:tcW w:w="1909" w:type="dxa"/>
            <w:vAlign w:val="center"/>
          </w:tcPr>
          <w:p w14:paraId="43837610" w14:textId="77777777" w:rsidR="00B57E7E" w:rsidRPr="00646087" w:rsidRDefault="00B57E7E" w:rsidP="00DD7630">
            <w:pPr>
              <w:spacing w:line="360" w:lineRule="auto"/>
              <w:jc w:val="center"/>
              <w:rPr>
                <w:bCs/>
                <w:lang w:val="en-US"/>
              </w:rPr>
            </w:pPr>
            <w:r w:rsidRPr="00646087">
              <w:rPr>
                <w:lang w:val="en-US"/>
              </w:rPr>
              <w:t>Millipore</w:t>
            </w:r>
          </w:p>
        </w:tc>
        <w:tc>
          <w:tcPr>
            <w:tcW w:w="976" w:type="dxa"/>
            <w:vAlign w:val="center"/>
          </w:tcPr>
          <w:p w14:paraId="25550F31" w14:textId="77777777" w:rsidR="00B57E7E" w:rsidRPr="00646087" w:rsidRDefault="00B57E7E" w:rsidP="00DD7630">
            <w:pPr>
              <w:spacing w:line="360" w:lineRule="auto"/>
              <w:jc w:val="center"/>
              <w:rPr>
                <w:bCs/>
                <w:lang w:val="en-US"/>
              </w:rPr>
            </w:pPr>
            <w:r w:rsidRPr="00646087">
              <w:rPr>
                <w:lang w:val="en-US"/>
              </w:rPr>
              <w:t>Donkey</w:t>
            </w:r>
          </w:p>
        </w:tc>
        <w:tc>
          <w:tcPr>
            <w:tcW w:w="1376" w:type="dxa"/>
            <w:vAlign w:val="center"/>
          </w:tcPr>
          <w:p w14:paraId="4B349A4D" w14:textId="77777777" w:rsidR="00B57E7E" w:rsidRPr="00646087" w:rsidRDefault="00B57E7E" w:rsidP="00DD7630">
            <w:pPr>
              <w:spacing w:line="360" w:lineRule="auto"/>
              <w:jc w:val="center"/>
              <w:rPr>
                <w:bCs/>
                <w:lang w:val="en-US"/>
              </w:rPr>
            </w:pPr>
            <w:r w:rsidRPr="00646087">
              <w:rPr>
                <w:lang w:val="en-US"/>
              </w:rPr>
              <w:t>Polyclonal</w:t>
            </w:r>
          </w:p>
        </w:tc>
        <w:tc>
          <w:tcPr>
            <w:tcW w:w="1123" w:type="dxa"/>
            <w:vAlign w:val="center"/>
          </w:tcPr>
          <w:p w14:paraId="3C104B19" w14:textId="77777777" w:rsidR="00B57E7E" w:rsidRPr="00646087" w:rsidRDefault="00B57E7E" w:rsidP="00DD7630">
            <w:pPr>
              <w:spacing w:line="360" w:lineRule="auto"/>
              <w:jc w:val="center"/>
              <w:rPr>
                <w:bCs/>
                <w:lang w:val="en-US"/>
              </w:rPr>
            </w:pPr>
            <w:r w:rsidRPr="00646087">
              <w:rPr>
                <w:lang w:val="en-US"/>
              </w:rPr>
              <w:t>1:300</w:t>
            </w:r>
          </w:p>
        </w:tc>
        <w:tc>
          <w:tcPr>
            <w:tcW w:w="1417" w:type="dxa"/>
            <w:vAlign w:val="center"/>
          </w:tcPr>
          <w:p w14:paraId="581DD0BA" w14:textId="77777777" w:rsidR="00B57E7E" w:rsidRPr="00646087" w:rsidRDefault="00B57E7E" w:rsidP="00DD7630">
            <w:pPr>
              <w:spacing w:line="360" w:lineRule="auto"/>
              <w:jc w:val="center"/>
              <w:rPr>
                <w:bCs/>
                <w:lang w:val="en-US"/>
              </w:rPr>
            </w:pPr>
            <w:r w:rsidRPr="00646087">
              <w:rPr>
                <w:lang w:val="en-US"/>
              </w:rPr>
              <w:t>IHC</w:t>
            </w:r>
          </w:p>
        </w:tc>
      </w:tr>
      <w:tr w:rsidR="00B57E7E" w:rsidRPr="00646087" w14:paraId="3E9C3545" w14:textId="77777777" w:rsidTr="00DD7630">
        <w:trPr>
          <w:trHeight w:val="577"/>
        </w:trPr>
        <w:tc>
          <w:tcPr>
            <w:tcW w:w="1896" w:type="dxa"/>
            <w:vAlign w:val="center"/>
          </w:tcPr>
          <w:p w14:paraId="68589BAA" w14:textId="77777777" w:rsidR="00B57E7E" w:rsidRPr="00646087" w:rsidRDefault="00B57E7E" w:rsidP="00DD7630">
            <w:pPr>
              <w:spacing w:line="360" w:lineRule="auto"/>
              <w:jc w:val="center"/>
              <w:rPr>
                <w:b/>
                <w:bCs/>
                <w:lang w:val="en-US"/>
              </w:rPr>
            </w:pPr>
            <w:r w:rsidRPr="00646087">
              <w:rPr>
                <w:b/>
                <w:bCs/>
                <w:lang w:val="en-US"/>
              </w:rPr>
              <w:t>Anti-Mouse HRP</w:t>
            </w:r>
          </w:p>
        </w:tc>
        <w:tc>
          <w:tcPr>
            <w:tcW w:w="1510" w:type="dxa"/>
            <w:vAlign w:val="center"/>
          </w:tcPr>
          <w:p w14:paraId="2A58BFBF" w14:textId="77777777" w:rsidR="00B57E7E" w:rsidRPr="00646087" w:rsidRDefault="00B57E7E" w:rsidP="00DD7630">
            <w:pPr>
              <w:spacing w:line="360" w:lineRule="auto"/>
              <w:jc w:val="center"/>
              <w:rPr>
                <w:bCs/>
                <w:lang w:val="en-US"/>
              </w:rPr>
            </w:pPr>
            <w:r w:rsidRPr="00646087">
              <w:rPr>
                <w:lang w:val="en-US"/>
              </w:rPr>
              <w:t>K4001</w:t>
            </w:r>
          </w:p>
        </w:tc>
        <w:tc>
          <w:tcPr>
            <w:tcW w:w="1909" w:type="dxa"/>
            <w:vAlign w:val="center"/>
          </w:tcPr>
          <w:p w14:paraId="29C0C6F3" w14:textId="77777777" w:rsidR="00B57E7E" w:rsidRPr="00646087" w:rsidRDefault="00B57E7E" w:rsidP="00DD7630">
            <w:pPr>
              <w:spacing w:line="360" w:lineRule="auto"/>
              <w:jc w:val="center"/>
              <w:rPr>
                <w:bCs/>
                <w:lang w:val="en-US"/>
              </w:rPr>
            </w:pPr>
            <w:r w:rsidRPr="00646087">
              <w:rPr>
                <w:lang w:val="en-US"/>
              </w:rPr>
              <w:t>Dako</w:t>
            </w:r>
          </w:p>
        </w:tc>
        <w:tc>
          <w:tcPr>
            <w:tcW w:w="976" w:type="dxa"/>
            <w:vAlign w:val="center"/>
          </w:tcPr>
          <w:p w14:paraId="639D1378" w14:textId="77777777" w:rsidR="00B57E7E" w:rsidRPr="00646087" w:rsidRDefault="00B57E7E" w:rsidP="00DD7630">
            <w:pPr>
              <w:spacing w:line="360" w:lineRule="auto"/>
              <w:jc w:val="center"/>
              <w:rPr>
                <w:bCs/>
                <w:lang w:val="en-US"/>
              </w:rPr>
            </w:pPr>
          </w:p>
        </w:tc>
        <w:tc>
          <w:tcPr>
            <w:tcW w:w="1376" w:type="dxa"/>
            <w:vAlign w:val="center"/>
          </w:tcPr>
          <w:p w14:paraId="1C00CF78" w14:textId="77777777" w:rsidR="00B57E7E" w:rsidRPr="00646087" w:rsidRDefault="00B57E7E" w:rsidP="00DD7630">
            <w:pPr>
              <w:spacing w:line="360" w:lineRule="auto"/>
              <w:jc w:val="center"/>
              <w:rPr>
                <w:bCs/>
                <w:lang w:val="en-US"/>
              </w:rPr>
            </w:pPr>
          </w:p>
        </w:tc>
        <w:tc>
          <w:tcPr>
            <w:tcW w:w="1123" w:type="dxa"/>
            <w:vAlign w:val="center"/>
          </w:tcPr>
          <w:p w14:paraId="6623DF25" w14:textId="77777777" w:rsidR="00B57E7E" w:rsidRPr="00646087" w:rsidRDefault="00B57E7E" w:rsidP="00DD7630">
            <w:pPr>
              <w:spacing w:line="360" w:lineRule="auto"/>
              <w:jc w:val="center"/>
              <w:rPr>
                <w:bCs/>
                <w:lang w:val="en-US"/>
              </w:rPr>
            </w:pPr>
          </w:p>
        </w:tc>
        <w:tc>
          <w:tcPr>
            <w:tcW w:w="1417" w:type="dxa"/>
            <w:vAlign w:val="center"/>
          </w:tcPr>
          <w:p w14:paraId="09348342" w14:textId="77777777" w:rsidR="00B57E7E" w:rsidRPr="00646087" w:rsidRDefault="00B57E7E" w:rsidP="00DD7630">
            <w:pPr>
              <w:spacing w:line="360" w:lineRule="auto"/>
              <w:jc w:val="center"/>
              <w:rPr>
                <w:bCs/>
                <w:lang w:val="en-US"/>
              </w:rPr>
            </w:pPr>
            <w:r w:rsidRPr="00646087">
              <w:rPr>
                <w:lang w:val="en-US"/>
              </w:rPr>
              <w:t>IHC</w:t>
            </w:r>
          </w:p>
        </w:tc>
      </w:tr>
    </w:tbl>
    <w:p w14:paraId="09B47E0C" w14:textId="77777777" w:rsidR="00B57E7E" w:rsidRPr="00F57829" w:rsidRDefault="00B57E7E" w:rsidP="00B57E7E">
      <w:pPr>
        <w:spacing w:line="360" w:lineRule="auto"/>
        <w:jc w:val="both"/>
        <w:rPr>
          <w:bCs/>
          <w:sz w:val="20"/>
          <w:szCs w:val="20"/>
        </w:rPr>
      </w:pPr>
      <w:r w:rsidRPr="00F57829">
        <w:rPr>
          <w:bCs/>
          <w:sz w:val="20"/>
          <w:szCs w:val="20"/>
        </w:rPr>
        <w:t xml:space="preserve">Abbreviations: FCM, flow cytometry; FITC, fluorescein isothiocyanate; HRP, horseradish peroxidase; IF, immunofluorescence; IHC, immunohistochemistry; LYVE1, </w:t>
      </w:r>
      <w:r w:rsidRPr="00F57829">
        <w:rPr>
          <w:sz w:val="20"/>
          <w:szCs w:val="20"/>
        </w:rPr>
        <w:t>Lymphatic Vessel Endothelial Receptor 1;</w:t>
      </w:r>
      <w:r w:rsidRPr="00F57829">
        <w:rPr>
          <w:bCs/>
          <w:sz w:val="20"/>
          <w:szCs w:val="20"/>
        </w:rPr>
        <w:t xml:space="preserve"> PE, phycoerythrin; TJP1, Tight Junction Protein1; VE, vascular endothelial.</w:t>
      </w:r>
    </w:p>
    <w:p w14:paraId="4944CED4" w14:textId="77777777" w:rsidR="00B57E7E" w:rsidRPr="00646087" w:rsidRDefault="00B57E7E" w:rsidP="00B57E7E">
      <w:pPr>
        <w:pStyle w:val="NormaleWeb"/>
        <w:spacing w:line="360" w:lineRule="auto"/>
        <w:jc w:val="both"/>
        <w:rPr>
          <w:b/>
          <w:bCs/>
          <w:lang w:val="en-US"/>
        </w:rPr>
      </w:pPr>
      <w:r w:rsidRPr="00646087">
        <w:rPr>
          <w:b/>
          <w:bCs/>
          <w:lang w:val="en-US"/>
        </w:rPr>
        <w:t>2.5 QuPath Vessel quantification</w:t>
      </w:r>
    </w:p>
    <w:p w14:paraId="6FBF6963" w14:textId="77777777" w:rsidR="00B57E7E" w:rsidRPr="00646087" w:rsidRDefault="00B57E7E" w:rsidP="00B57E7E">
      <w:pPr>
        <w:pStyle w:val="NormaleWeb"/>
        <w:spacing w:line="360" w:lineRule="auto"/>
        <w:jc w:val="both"/>
        <w:rPr>
          <w:lang w:val="en-US"/>
        </w:rPr>
      </w:pPr>
      <w:r w:rsidRPr="00646087">
        <w:rPr>
          <w:lang w:val="en-US"/>
        </w:rPr>
        <w:t xml:space="preserve">Immunohistochemically stained tissue sections for CD34 and CD31 were analyzed using QuPath (version 0.5.1). Whole-slide images of the ovarian sections were acquired using a SLIDEVIEW VS200 scanner (Olympus). For each sample, between 5 and 7 cropped regions (1mm x 1mm) were extracted from the whole-slide images from both WT and BRCA1-mut patients. To detect CD34/CD31-positive vessels, a pixel classifier was created via Classify &gt; Pixel classify &gt; Create </w:t>
      </w:r>
      <w:r w:rsidRPr="00646087">
        <w:rPr>
          <w:lang w:val="en-US"/>
        </w:rPr>
        <w:lastRenderedPageBreak/>
        <w:t>threshold with the following settings: color deconvolution set to Full DAB, Gaussian pre-processing enabled, smoothing sigma = 4, threshold level = 0.5, and detection class set to Positive. The classifier was saved as Vessel detection. This classifier was then loaded (Classify &gt; Pixel classify &gt; Load Pixel Classifier) and applied to the images to generate vessel detections. Detected positive pixels were converted into objects (Create objects) and refined using Detection parameters: minimum size = 20 µm² and maximum size = 2000 µm², with object splitting enabled. Shape features were extracted using Analyze &gt; Calculate features &gt; Add shape features, and detection-level measurements were visualized using Measure &gt; Show detection measurements. To ensure analysis across the entire image area, full image annotations were created via Objects &gt; Annotations &gt; Create full image annotation. Quantification was performed by calculating the number of CD34 or CD31-positive vessels per cropped image. This metric was used to compare vascular density between WT and mut samples.</w:t>
      </w:r>
    </w:p>
    <w:p w14:paraId="57984233" w14:textId="77777777" w:rsidR="00B57E7E" w:rsidRPr="00646087" w:rsidRDefault="00B57E7E" w:rsidP="00B57E7E">
      <w:pPr>
        <w:rPr>
          <w:b/>
          <w:bCs/>
          <w:lang w:val="en-US"/>
        </w:rPr>
      </w:pPr>
      <w:r w:rsidRPr="00646087">
        <w:rPr>
          <w:b/>
          <w:bCs/>
          <w:lang w:val="en-US"/>
        </w:rPr>
        <w:t>2.11. Evaluation of real-time cell growth using a microfluidic device</w:t>
      </w:r>
    </w:p>
    <w:p w14:paraId="3F13640D" w14:textId="77777777" w:rsidR="000E7593" w:rsidRPr="00646087" w:rsidRDefault="000E7593" w:rsidP="00B57E7E">
      <w:pPr>
        <w:rPr>
          <w:b/>
          <w:bCs/>
          <w:lang w:val="en-US"/>
        </w:rPr>
      </w:pPr>
    </w:p>
    <w:p w14:paraId="07308C27" w14:textId="77777777" w:rsidR="00B57E7E" w:rsidRPr="00646087" w:rsidRDefault="00B57E7E" w:rsidP="00B57E7E">
      <w:pPr>
        <w:spacing w:line="360" w:lineRule="auto"/>
        <w:jc w:val="both"/>
        <w:rPr>
          <w:sz w:val="23"/>
          <w:szCs w:val="23"/>
          <w:lang w:val="en-US"/>
        </w:rPr>
      </w:pPr>
      <w:r w:rsidRPr="00646087">
        <w:rPr>
          <w:lang w:val="en-US"/>
        </w:rPr>
        <w:t xml:space="preserve">An innovative microfluidic device was used to conduct real-time evaluations of cell growth. The prototype, referred to as the “TICheP system”, was developed by I.R.S. s.r.l. (Pordenone, Italy) as part of the TICheP project (https://www.tichep.com). The TICheP project aimed at developing a fully automated perfusion flow microfluidic system for performing drug sensitivity tests on ovarian cancer cells within the framework of personalized therapies. The prototype integrates a multi-well chip, a multichannel peristaltic pump, a temperature-controlled heating system, an integrated EclipseTi2-E microscopy (Nikon) for real-time imaging, and </w:t>
      </w:r>
      <w:r w:rsidRPr="00646087">
        <w:rPr>
          <w:sz w:val="23"/>
          <w:szCs w:val="23"/>
          <w:lang w:val="en-US"/>
        </w:rPr>
        <w:t>LabVIEW</w:t>
      </w:r>
      <w:r w:rsidRPr="00646087">
        <w:rPr>
          <w:i/>
          <w:iCs/>
          <w:sz w:val="23"/>
          <w:szCs w:val="23"/>
          <w:lang w:val="en-US"/>
        </w:rPr>
        <w:t xml:space="preserve"> </w:t>
      </w:r>
      <w:r w:rsidRPr="00646087">
        <w:rPr>
          <w:sz w:val="23"/>
          <w:szCs w:val="23"/>
          <w:lang w:val="en-US"/>
        </w:rPr>
        <w:t xml:space="preserve">software (National Instruments, USA) </w:t>
      </w:r>
      <w:r w:rsidRPr="00646087">
        <w:rPr>
          <w:sz w:val="23"/>
          <w:szCs w:val="23"/>
          <w:lang w:val="en-US"/>
        </w:rPr>
        <w:fldChar w:fldCharType="begin">
          <w:fldData xml:space="preserve">PEVuZE5vdGU+PENpdGU+PEF1dGhvcj5Cb25kYW5pPC9BdXRob3I+PFllYXI+MjAyNDwvWWVhcj48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</w:fldData>
        </w:fldChar>
      </w:r>
      <w:r w:rsidRPr="00646087">
        <w:rPr>
          <w:sz w:val="23"/>
          <w:szCs w:val="23"/>
          <w:lang w:val="en-US"/>
        </w:rPr>
        <w:instrText xml:space="preserve"> ADDIN EN.JS.CITE </w:instrText>
      </w:r>
      <w:r w:rsidRPr="00646087">
        <w:rPr>
          <w:sz w:val="23"/>
          <w:szCs w:val="23"/>
          <w:lang w:val="en-US"/>
        </w:rPr>
      </w:r>
      <w:r w:rsidRPr="00646087">
        <w:rPr>
          <w:sz w:val="23"/>
          <w:szCs w:val="23"/>
          <w:lang w:val="en-US"/>
        </w:rPr>
        <w:fldChar w:fldCharType="separate"/>
      </w:r>
      <w:r w:rsidRPr="00646087">
        <w:rPr>
          <w:noProof/>
          <w:sz w:val="23"/>
          <w:szCs w:val="23"/>
          <w:lang w:val="en-US"/>
        </w:rPr>
        <w:t>(17)</w:t>
      </w:r>
      <w:r w:rsidRPr="00646087">
        <w:rPr>
          <w:sz w:val="23"/>
          <w:szCs w:val="23"/>
          <w:lang w:val="en-US"/>
        </w:rPr>
        <w:fldChar w:fldCharType="end"/>
      </w:r>
      <w:r w:rsidRPr="00646087">
        <w:rPr>
          <w:sz w:val="23"/>
          <w:szCs w:val="23"/>
          <w:lang w:val="en-US"/>
        </w:rPr>
        <w:t>.</w:t>
      </w:r>
    </w:p>
    <w:p w14:paraId="6C7D5DAD" w14:textId="5A18D817" w:rsidR="00B57E7E" w:rsidRPr="00646087" w:rsidRDefault="00B57E7E" w:rsidP="00B57E7E">
      <w:pPr>
        <w:spacing w:line="360" w:lineRule="auto"/>
        <w:jc w:val="both"/>
        <w:rPr>
          <w:lang w:val="en-US"/>
        </w:rPr>
      </w:pPr>
      <w:r w:rsidRPr="00646087">
        <w:rPr>
          <w:lang w:val="en-US"/>
        </w:rPr>
        <w:t>For the real-time evaluation of cell growth, the cells (350 cells/</w:t>
      </w:r>
      <w:r w:rsidRPr="00646087">
        <w:rPr>
          <w:lang w:val="en-US"/>
        </w:rPr>
        <w:sym w:font="Symbol" w:char="F06D"/>
      </w:r>
      <w:r w:rsidRPr="00646087">
        <w:rPr>
          <w:lang w:val="en-US"/>
        </w:rPr>
        <w:t>L) were seeded into the 20</w:t>
      </w:r>
      <w:r w:rsidR="00646087">
        <w:rPr>
          <w:lang w:val="en-US"/>
        </w:rPr>
        <w:t xml:space="preserve"> </w:t>
      </w:r>
      <w:r w:rsidRPr="00646087">
        <w:rPr>
          <w:lang w:val="en-US"/>
        </w:rPr>
        <w:sym w:font="Symbol" w:char="F06D"/>
      </w:r>
      <w:r w:rsidRPr="00646087">
        <w:rPr>
          <w:lang w:val="en-US"/>
        </w:rPr>
        <w:t>L-wells of an 8-well Zeonor microchip (Microfluidic ChipShop, Jena, Germany) and left to adhere at 37°C ON. The following day, the cells were subjected to serum starvation by delivering SFM at a constant flow rate of 4.09 μL/min for 30 min. Images of cell confluence in each well were captured every 15 min. After 24h and 48h of starvation, the changes in cell confluence (</w:t>
      </w:r>
      <w:r w:rsidRPr="00646087">
        <w:rPr>
          <w:lang w:val="en-US"/>
        </w:rPr>
        <w:sym w:font="Symbol" w:char="F044"/>
      </w:r>
      <w:r w:rsidRPr="00646087">
        <w:rPr>
          <w:lang w:val="en-US"/>
        </w:rPr>
        <w:t xml:space="preserve"> confluence) were evaluated.</w:t>
      </w:r>
    </w:p>
    <w:p w14:paraId="0E6968CF" w14:textId="77777777" w:rsidR="00B57E7E" w:rsidRPr="00646087" w:rsidRDefault="00B57E7E">
      <w:pPr>
        <w:spacing w:after="160" w:line="259" w:lineRule="auto"/>
        <w:rPr>
          <w:lang w:val="en-US"/>
        </w:rPr>
      </w:pPr>
      <w:r w:rsidRPr="00646087">
        <w:rPr>
          <w:lang w:val="en-US"/>
        </w:rPr>
        <w:br w:type="page"/>
      </w:r>
    </w:p>
    <w:p w14:paraId="7CE69042" w14:textId="77777777" w:rsidR="00B57E7E" w:rsidRPr="00646087" w:rsidRDefault="00B57E7E" w:rsidP="00B57E7E">
      <w:pPr>
        <w:jc w:val="both"/>
        <w:rPr>
          <w:b/>
          <w:lang w:val="en-US"/>
        </w:rPr>
      </w:pPr>
      <w:r w:rsidRPr="00646087">
        <w:rPr>
          <w:b/>
          <w:lang w:val="en-US"/>
        </w:rPr>
        <w:lastRenderedPageBreak/>
        <w:t>Supplementary Figures</w:t>
      </w:r>
    </w:p>
    <w:p w14:paraId="3439239F" w14:textId="77777777" w:rsidR="00B57E7E" w:rsidRPr="00646087" w:rsidRDefault="00B57E7E" w:rsidP="00B57E7E">
      <w:pPr>
        <w:jc w:val="both"/>
        <w:rPr>
          <w:b/>
          <w:sz w:val="20"/>
          <w:szCs w:val="20"/>
          <w:lang w:val="en-US"/>
        </w:rPr>
      </w:pPr>
      <w:r w:rsidRPr="00646087">
        <w:rPr>
          <w:noProof/>
        </w:rPr>
        <w:drawing>
          <wp:inline distT="0" distB="0" distL="0" distR="0" wp14:anchorId="50C55888" wp14:editId="3DE2400F">
            <wp:extent cx="2505745" cy="2977943"/>
            <wp:effectExtent l="0" t="0" r="889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ementary_1.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16181" cy="2990346"/>
                    </a:xfrm>
                    <a:prstGeom prst="rect">
                      <a:avLst/>
                    </a:prstGeom>
                  </pic:spPr>
                </pic:pic>
              </a:graphicData>
            </a:graphic>
          </wp:inline>
        </w:drawing>
      </w:r>
    </w:p>
    <w:p w14:paraId="0F18571E" w14:textId="77777777" w:rsidR="00B57E7E" w:rsidRPr="00646087" w:rsidRDefault="00B57E7E" w:rsidP="00B57E7E">
      <w:pPr>
        <w:spacing w:line="360" w:lineRule="auto"/>
        <w:jc w:val="both"/>
        <w:rPr>
          <w:b/>
          <w:sz w:val="20"/>
          <w:szCs w:val="20"/>
          <w:lang w:val="en-US"/>
        </w:rPr>
      </w:pPr>
      <w:r w:rsidRPr="00646087">
        <w:rPr>
          <w:b/>
          <w:sz w:val="20"/>
          <w:szCs w:val="20"/>
          <w:lang w:val="en-US"/>
        </w:rPr>
        <w:t xml:space="preserve">Supplementary Fig. S1. (A) </w:t>
      </w:r>
      <w:r w:rsidRPr="00646087">
        <w:rPr>
          <w:sz w:val="20"/>
          <w:szCs w:val="20"/>
          <w:lang w:val="en-US"/>
        </w:rPr>
        <w:t>Evaluation of BRCA1 gene expression by RT-qPCR comparing WT and mut OVECs. The gene expression levels were calculated using the ΔCt method, normalizing to the TBP housekeeping gene. Data are expressed as individual values along with the mean ± SEM from 4 WT and 6 mut cell populations. (</w:t>
      </w:r>
      <w:r w:rsidRPr="00646087">
        <w:rPr>
          <w:b/>
          <w:bCs/>
          <w:sz w:val="20"/>
          <w:szCs w:val="20"/>
          <w:lang w:val="en-US"/>
        </w:rPr>
        <w:t>B</w:t>
      </w:r>
      <w:r w:rsidRPr="00646087">
        <w:rPr>
          <w:sz w:val="20"/>
          <w:szCs w:val="20"/>
          <w:lang w:val="en-US"/>
        </w:rPr>
        <w:t>) Immunofluorescence analysis of BRCA1 expression (shown in red) was conducted using monoclonal anti-human BRCA1 and anti-mouse Cy3-Conjugated secondary antibodies on WT or mut OVECs. Nuclei were stained in blue with DAPI. Scale bar, 20 µm.</w:t>
      </w:r>
    </w:p>
    <w:p w14:paraId="33D2D0E6" w14:textId="77777777" w:rsidR="00B57E7E" w:rsidRPr="00646087" w:rsidRDefault="00B57E7E">
      <w:pPr>
        <w:spacing w:after="160" w:line="259" w:lineRule="auto"/>
        <w:rPr>
          <w:lang w:val="en-US"/>
        </w:rPr>
      </w:pPr>
      <w:r w:rsidRPr="00646087">
        <w:rPr>
          <w:lang w:val="en-US"/>
        </w:rPr>
        <w:br w:type="page"/>
      </w:r>
    </w:p>
    <w:p w14:paraId="39A4C778" w14:textId="6FF718D9" w:rsidR="00B57E7E" w:rsidRPr="00646087" w:rsidRDefault="004605F0" w:rsidP="00B57E7E">
      <w:pPr>
        <w:spacing w:line="360" w:lineRule="auto"/>
        <w:rPr>
          <w:sz w:val="20"/>
          <w:szCs w:val="20"/>
          <w:lang w:val="en-US"/>
        </w:rPr>
      </w:pPr>
      <w:r w:rsidRPr="00646087">
        <w:rPr>
          <w:noProof/>
          <w:sz w:val="20"/>
          <w:szCs w:val="20"/>
        </w:rPr>
        <w:lastRenderedPageBreak/>
        <w:drawing>
          <wp:inline distT="0" distB="0" distL="0" distR="0" wp14:anchorId="4AA6535D" wp14:editId="4195C11B">
            <wp:extent cx="5400675" cy="330222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17999" cy="3312813"/>
                    </a:xfrm>
                    <a:prstGeom prst="rect">
                      <a:avLst/>
                    </a:prstGeom>
                    <a:noFill/>
                    <a:ln>
                      <a:noFill/>
                    </a:ln>
                  </pic:spPr>
                </pic:pic>
              </a:graphicData>
            </a:graphic>
          </wp:inline>
        </w:drawing>
      </w:r>
    </w:p>
    <w:p w14:paraId="01851E1D" w14:textId="2148005D" w:rsidR="00B57E7E" w:rsidRPr="00646087" w:rsidRDefault="00B57E7E" w:rsidP="00B57E7E">
      <w:pPr>
        <w:spacing w:line="276" w:lineRule="auto"/>
        <w:jc w:val="both"/>
        <w:rPr>
          <w:sz w:val="20"/>
          <w:szCs w:val="20"/>
          <w:lang w:val="en-US"/>
        </w:rPr>
      </w:pPr>
      <w:r w:rsidRPr="00646087">
        <w:rPr>
          <w:b/>
          <w:sz w:val="20"/>
          <w:szCs w:val="20"/>
          <w:lang w:val="en-US"/>
        </w:rPr>
        <w:t>Supplementary Fig. S2</w:t>
      </w:r>
      <w:r w:rsidRPr="00646087">
        <w:rPr>
          <w:sz w:val="20"/>
          <w:szCs w:val="20"/>
          <w:lang w:val="en-US"/>
        </w:rPr>
        <w:t>.</w:t>
      </w:r>
      <w:r w:rsidR="00270C1A" w:rsidRPr="00646087">
        <w:rPr>
          <w:sz w:val="20"/>
          <w:szCs w:val="20"/>
          <w:lang w:val="en-US"/>
        </w:rPr>
        <w:t xml:space="preserve"> </w:t>
      </w:r>
      <w:r w:rsidR="004605F0" w:rsidRPr="00646087">
        <w:rPr>
          <w:sz w:val="20"/>
          <w:szCs w:val="20"/>
          <w:lang w:val="en-US"/>
        </w:rPr>
        <w:t xml:space="preserve">Heatmap </w:t>
      </w:r>
      <w:r w:rsidR="00272E20">
        <w:rPr>
          <w:sz w:val="20"/>
          <w:szCs w:val="20"/>
          <w:lang w:val="en-US"/>
        </w:rPr>
        <w:t xml:space="preserve">from RNA-seq data </w:t>
      </w:r>
      <w:r w:rsidR="004605F0" w:rsidRPr="00646087">
        <w:rPr>
          <w:sz w:val="20"/>
          <w:szCs w:val="20"/>
          <w:lang w:val="en-US"/>
        </w:rPr>
        <w:t>of selected angiogenic receptors and growth factors</w:t>
      </w:r>
      <w:r w:rsidR="00B96D74" w:rsidRPr="00646087">
        <w:rPr>
          <w:sz w:val="20"/>
          <w:szCs w:val="20"/>
          <w:lang w:val="en-US"/>
        </w:rPr>
        <w:t>.</w:t>
      </w:r>
      <w:r w:rsidR="004605F0" w:rsidRPr="00646087">
        <w:rPr>
          <w:sz w:val="20"/>
          <w:szCs w:val="20"/>
          <w:lang w:val="en-US"/>
        </w:rPr>
        <w:t xml:space="preserve"> </w:t>
      </w:r>
      <w:r w:rsidR="00270C1A" w:rsidRPr="00646087">
        <w:rPr>
          <w:sz w:val="20"/>
          <w:szCs w:val="20"/>
          <w:lang w:val="en-US"/>
        </w:rPr>
        <w:t>In blue is represented downregulation and in yellow upregulation.</w:t>
      </w:r>
    </w:p>
    <w:p w14:paraId="6AE0F801" w14:textId="7049372E" w:rsidR="004605F0" w:rsidRPr="00646087" w:rsidRDefault="00B57E7E">
      <w:pPr>
        <w:spacing w:after="160" w:line="259" w:lineRule="auto"/>
        <w:rPr>
          <w:sz w:val="20"/>
          <w:szCs w:val="20"/>
          <w:lang w:val="en-US"/>
        </w:rPr>
      </w:pPr>
      <w:r w:rsidRPr="00646087">
        <w:rPr>
          <w:sz w:val="20"/>
          <w:szCs w:val="20"/>
          <w:lang w:val="en-US"/>
        </w:rPr>
        <w:br w:type="page"/>
      </w:r>
    </w:p>
    <w:p w14:paraId="22146B51" w14:textId="77777777" w:rsidR="004605F0" w:rsidRPr="00646087" w:rsidRDefault="004605F0" w:rsidP="004605F0">
      <w:pPr>
        <w:spacing w:line="360" w:lineRule="auto"/>
        <w:rPr>
          <w:sz w:val="20"/>
          <w:szCs w:val="20"/>
          <w:lang w:val="en-US"/>
        </w:rPr>
      </w:pPr>
      <w:r w:rsidRPr="00646087">
        <w:rPr>
          <w:noProof/>
          <w:sz w:val="20"/>
          <w:szCs w:val="20"/>
        </w:rPr>
        <w:lastRenderedPageBreak/>
        <w:drawing>
          <wp:inline distT="0" distB="0" distL="0" distR="0" wp14:anchorId="5043725C" wp14:editId="46870ADD">
            <wp:extent cx="6122670" cy="175006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pplementary4.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2670" cy="1750060"/>
                    </a:xfrm>
                    <a:prstGeom prst="rect">
                      <a:avLst/>
                    </a:prstGeom>
                  </pic:spPr>
                </pic:pic>
              </a:graphicData>
            </a:graphic>
          </wp:inline>
        </w:drawing>
      </w:r>
    </w:p>
    <w:p w14:paraId="0465BF6C" w14:textId="55D830FA" w:rsidR="004605F0" w:rsidRPr="00646087" w:rsidRDefault="004605F0" w:rsidP="004605F0">
      <w:pPr>
        <w:spacing w:line="276" w:lineRule="auto"/>
        <w:jc w:val="both"/>
        <w:rPr>
          <w:sz w:val="20"/>
          <w:szCs w:val="20"/>
          <w:lang w:val="en-US"/>
        </w:rPr>
      </w:pPr>
      <w:r w:rsidRPr="00646087">
        <w:rPr>
          <w:b/>
          <w:sz w:val="20"/>
          <w:szCs w:val="20"/>
          <w:lang w:val="en-US"/>
        </w:rPr>
        <w:t>Supplementary Fig. S3</w:t>
      </w:r>
      <w:r w:rsidRPr="00646087">
        <w:rPr>
          <w:sz w:val="20"/>
          <w:szCs w:val="20"/>
          <w:lang w:val="en-US"/>
        </w:rPr>
        <w:t xml:space="preserve">. RT-qPCR of angiogenic growth factor genes </w:t>
      </w:r>
      <w:r w:rsidRPr="00646087">
        <w:rPr>
          <w:i/>
          <w:iCs/>
          <w:sz w:val="20"/>
          <w:szCs w:val="20"/>
          <w:lang w:val="en-US"/>
        </w:rPr>
        <w:t>VEGF</w:t>
      </w:r>
      <w:r w:rsidRPr="00646087">
        <w:rPr>
          <w:sz w:val="20"/>
          <w:szCs w:val="20"/>
          <w:lang w:val="en-US"/>
        </w:rPr>
        <w:t xml:space="preserve"> (</w:t>
      </w:r>
      <w:r w:rsidRPr="00646087">
        <w:rPr>
          <w:b/>
          <w:bCs/>
          <w:sz w:val="20"/>
          <w:szCs w:val="20"/>
          <w:lang w:val="en-US"/>
        </w:rPr>
        <w:t>A</w:t>
      </w:r>
      <w:r w:rsidRPr="00646087">
        <w:rPr>
          <w:sz w:val="20"/>
          <w:szCs w:val="20"/>
          <w:lang w:val="en-US"/>
        </w:rPr>
        <w:t xml:space="preserve">), </w:t>
      </w:r>
      <w:r w:rsidRPr="00646087">
        <w:rPr>
          <w:i/>
          <w:iCs/>
          <w:sz w:val="20"/>
          <w:szCs w:val="20"/>
          <w:lang w:val="en-US"/>
        </w:rPr>
        <w:t>PGF</w:t>
      </w:r>
      <w:r w:rsidRPr="00646087">
        <w:rPr>
          <w:sz w:val="20"/>
          <w:szCs w:val="20"/>
          <w:lang w:val="en-US"/>
        </w:rPr>
        <w:t xml:space="preserve"> (</w:t>
      </w:r>
      <w:r w:rsidRPr="00646087">
        <w:rPr>
          <w:b/>
          <w:bCs/>
          <w:sz w:val="20"/>
          <w:szCs w:val="20"/>
          <w:lang w:val="en-US"/>
        </w:rPr>
        <w:t>B</w:t>
      </w:r>
      <w:r w:rsidRPr="00646087">
        <w:rPr>
          <w:sz w:val="20"/>
          <w:szCs w:val="20"/>
          <w:lang w:val="en-US"/>
        </w:rPr>
        <w:t xml:space="preserve">), and </w:t>
      </w:r>
      <w:r w:rsidRPr="00646087">
        <w:rPr>
          <w:i/>
          <w:iCs/>
          <w:sz w:val="20"/>
          <w:szCs w:val="20"/>
          <w:lang w:val="en-US"/>
        </w:rPr>
        <w:t>AGPT1</w:t>
      </w:r>
      <w:r w:rsidRPr="00646087">
        <w:rPr>
          <w:sz w:val="20"/>
          <w:szCs w:val="20"/>
          <w:lang w:val="en-US"/>
        </w:rPr>
        <w:t xml:space="preserve"> (</w:t>
      </w:r>
      <w:r w:rsidRPr="00646087">
        <w:rPr>
          <w:b/>
          <w:bCs/>
          <w:sz w:val="20"/>
          <w:szCs w:val="20"/>
          <w:lang w:val="en-US"/>
        </w:rPr>
        <w:t>C</w:t>
      </w:r>
      <w:r w:rsidRPr="00646087">
        <w:rPr>
          <w:sz w:val="20"/>
          <w:szCs w:val="20"/>
          <w:lang w:val="en-US"/>
        </w:rPr>
        <w:t>) expressed by WT vs mut OVECs. The gene expression levels were calculated using the ΔCt method, normalizing to the TBP housekeeping gene. Data are expressed as individual values along with mean ± SEM of 4 WT and 6 mut OVEC populations. (</w:t>
      </w:r>
      <w:r w:rsidRPr="00646087">
        <w:rPr>
          <w:b/>
          <w:bCs/>
          <w:sz w:val="20"/>
          <w:szCs w:val="20"/>
          <w:lang w:val="en-US"/>
        </w:rPr>
        <w:t>D</w:t>
      </w:r>
      <w:r w:rsidRPr="00646087">
        <w:rPr>
          <w:sz w:val="20"/>
          <w:szCs w:val="20"/>
          <w:lang w:val="en-US"/>
        </w:rPr>
        <w:t xml:space="preserve">) Analysis of the angiogenic factor signature, combining the results of the 2^-ΔCt average of each growth factor investigated by RT-qPCR in WT </w:t>
      </w:r>
      <w:r w:rsidRPr="00646087">
        <w:rPr>
          <w:i/>
          <w:iCs/>
          <w:sz w:val="20"/>
          <w:szCs w:val="20"/>
          <w:lang w:val="en-US"/>
        </w:rPr>
        <w:t>vs</w:t>
      </w:r>
      <w:r w:rsidRPr="00646087">
        <w:rPr>
          <w:sz w:val="20"/>
          <w:szCs w:val="20"/>
          <w:lang w:val="en-US"/>
        </w:rPr>
        <w:t xml:space="preserve"> mut OVECs. </w:t>
      </w:r>
    </w:p>
    <w:p w14:paraId="5397246A" w14:textId="18FAA283" w:rsidR="00B57E7E" w:rsidRPr="00646087" w:rsidRDefault="004605F0" w:rsidP="00B96D74">
      <w:pPr>
        <w:spacing w:after="160" w:line="259" w:lineRule="auto"/>
        <w:rPr>
          <w:sz w:val="20"/>
          <w:szCs w:val="20"/>
          <w:lang w:val="en-US"/>
        </w:rPr>
      </w:pPr>
      <w:r w:rsidRPr="00646087">
        <w:rPr>
          <w:sz w:val="20"/>
          <w:szCs w:val="20"/>
          <w:lang w:val="en-US"/>
        </w:rPr>
        <w:br w:type="page"/>
      </w:r>
    </w:p>
    <w:p w14:paraId="685CEB05" w14:textId="332BA05E" w:rsidR="00B57E7E" w:rsidRPr="00646087" w:rsidRDefault="0013211C" w:rsidP="00B57E7E">
      <w:pPr>
        <w:spacing w:line="360" w:lineRule="auto"/>
        <w:jc w:val="both"/>
        <w:rPr>
          <w:sz w:val="20"/>
          <w:szCs w:val="20"/>
          <w:lang w:val="en-US"/>
        </w:rPr>
      </w:pPr>
      <w:r w:rsidRPr="00646087">
        <w:rPr>
          <w:noProof/>
          <w:sz w:val="20"/>
          <w:szCs w:val="20"/>
        </w:rPr>
        <w:lastRenderedPageBreak/>
        <mc:AlternateContent>
          <mc:Choice Requires="wps">
            <w:drawing>
              <wp:anchor distT="0" distB="0" distL="114300" distR="114300" simplePos="0" relativeHeight="251661312" behindDoc="0" locked="0" layoutInCell="1" allowOverlap="1" wp14:anchorId="62ADC6FC" wp14:editId="4544DAAA">
                <wp:simplePos x="0" y="0"/>
                <wp:positionH relativeFrom="margin">
                  <wp:posOffset>1804035</wp:posOffset>
                </wp:positionH>
                <wp:positionV relativeFrom="paragraph">
                  <wp:posOffset>1614170</wp:posOffset>
                </wp:positionV>
                <wp:extent cx="914400" cy="295275"/>
                <wp:effectExtent l="0" t="0" r="0" b="9525"/>
                <wp:wrapNone/>
                <wp:docPr id="8" name="Casella di testo 8"/>
                <wp:cNvGraphicFramePr/>
                <a:graphic xmlns:a="http://schemas.openxmlformats.org/drawingml/2006/main">
                  <a:graphicData uri="http://schemas.microsoft.com/office/word/2010/wordprocessingShape">
                    <wps:wsp>
                      <wps:cNvSpPr txBox="1"/>
                      <wps:spPr>
                        <a:xfrm>
                          <a:off x="0" y="0"/>
                          <a:ext cx="914400" cy="295275"/>
                        </a:xfrm>
                        <a:prstGeom prst="rect">
                          <a:avLst/>
                        </a:prstGeom>
                        <a:solidFill>
                          <a:schemeClr val="lt1"/>
                        </a:solidFill>
                        <a:ln w="6350">
                          <a:noFill/>
                        </a:ln>
                      </wps:spPr>
                      <wps:txbx>
                        <w:txbxContent>
                          <w:p w14:paraId="6EC5B923" w14:textId="33C82640" w:rsidR="0013211C" w:rsidRPr="0013211C" w:rsidRDefault="0013211C" w:rsidP="0013211C">
                            <w:pPr>
                              <w:rPr>
                                <w:rFonts w:ascii="Arial" w:hAnsi="Arial" w:cs="Arial"/>
                              </w:rPr>
                            </w:pPr>
                            <w:r>
                              <w:rPr>
                                <w:rFonts w:ascii="Arial" w:hAnsi="Arial" w:cs="Arial"/>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2ADC6FC" id="_x0000_t202" coordsize="21600,21600" o:spt="202" path="m,l,21600r21600,l21600,xe">
                <v:stroke joinstyle="miter"/>
                <v:path gradientshapeok="t" o:connecttype="rect"/>
              </v:shapetype>
              <v:shape id="Casella di testo 8" o:spid="_x0000_s1026" type="#_x0000_t202" style="position:absolute;left:0;text-align:left;margin-left:142.05pt;margin-top:127.1pt;width:1in;height:23.25pt;z-index:25166131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" fillcolor="white [3201]" stroked="f" strokeweight=".5pt">
                <v:textbox>
                  <w:txbxContent>
                    <w:p w14:paraId="6EC5B923" w14:textId="33C82640" w:rsidR="0013211C" w:rsidRPr="0013211C" w:rsidRDefault="0013211C" w:rsidP="0013211C">
                      <w:pPr>
                        <w:rPr>
                          <w:rFonts w:ascii="Arial" w:hAnsi="Arial" w:cs="Arial"/>
                        </w:rPr>
                      </w:pPr>
                      <w:r>
                        <w:rPr>
                          <w:rFonts w:ascii="Arial" w:hAnsi="Arial" w:cs="Arial"/>
                        </w:rPr>
                        <w:t>B</w:t>
                      </w:r>
                    </w:p>
                  </w:txbxContent>
                </v:textbox>
                <w10:wrap anchorx="margin"/>
              </v:shape>
            </w:pict>
          </mc:Fallback>
        </mc:AlternateContent>
      </w:r>
      <w:r w:rsidRPr="00646087">
        <w:rPr>
          <w:noProof/>
          <w:sz w:val="20"/>
          <w:szCs w:val="20"/>
        </w:rPr>
        <mc:AlternateContent>
          <mc:Choice Requires="wps">
            <w:drawing>
              <wp:anchor distT="0" distB="0" distL="114300" distR="114300" simplePos="0" relativeHeight="251659264" behindDoc="0" locked="0" layoutInCell="1" allowOverlap="1" wp14:anchorId="0EE88083" wp14:editId="77C65EDC">
                <wp:simplePos x="0" y="0"/>
                <wp:positionH relativeFrom="margin">
                  <wp:align>left</wp:align>
                </wp:positionH>
                <wp:positionV relativeFrom="paragraph">
                  <wp:posOffset>1605280</wp:posOffset>
                </wp:positionV>
                <wp:extent cx="914400" cy="295275"/>
                <wp:effectExtent l="0" t="0" r="0" b="9525"/>
                <wp:wrapNone/>
                <wp:docPr id="6" name="Casella di testo 6"/>
                <wp:cNvGraphicFramePr/>
                <a:graphic xmlns:a="http://schemas.openxmlformats.org/drawingml/2006/main">
                  <a:graphicData uri="http://schemas.microsoft.com/office/word/2010/wordprocessingShape">
                    <wps:wsp>
                      <wps:cNvSpPr txBox="1"/>
                      <wps:spPr>
                        <a:xfrm>
                          <a:off x="0" y="0"/>
                          <a:ext cx="914400" cy="295275"/>
                        </a:xfrm>
                        <a:prstGeom prst="rect">
                          <a:avLst/>
                        </a:prstGeom>
                        <a:solidFill>
                          <a:schemeClr val="lt1"/>
                        </a:solidFill>
                        <a:ln w="6350">
                          <a:noFill/>
                        </a:ln>
                      </wps:spPr>
                      <wps:txbx>
                        <w:txbxContent>
                          <w:p w14:paraId="308F1B2A" w14:textId="49DF99F4" w:rsidR="0013211C" w:rsidRPr="0013211C" w:rsidRDefault="0013211C">
                            <w:pPr>
                              <w:rPr>
                                <w:rFonts w:ascii="Arial" w:hAnsi="Arial" w:cs="Arial"/>
                              </w:rPr>
                            </w:pPr>
                            <w:r w:rsidRPr="0013211C">
                              <w:rPr>
                                <w:rFonts w:ascii="Arial" w:hAnsi="Arial" w:cs="Arial"/>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E88083" id="Casella di testo 6" o:spid="_x0000_s1027" type="#_x0000_t202" style="position:absolute;left:0;text-align:left;margin-left:0;margin-top:126.4pt;width:1in;height:23.25pt;z-index:251659264;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" fillcolor="white [3201]" stroked="f" strokeweight=".5pt">
                <v:textbox>
                  <w:txbxContent>
                    <w:p w14:paraId="308F1B2A" w14:textId="49DF99F4" w:rsidR="0013211C" w:rsidRPr="0013211C" w:rsidRDefault="0013211C">
                      <w:pPr>
                        <w:rPr>
                          <w:rFonts w:ascii="Arial" w:hAnsi="Arial" w:cs="Arial"/>
                        </w:rPr>
                      </w:pPr>
                      <w:r w:rsidRPr="0013211C">
                        <w:rPr>
                          <w:rFonts w:ascii="Arial" w:hAnsi="Arial" w:cs="Arial"/>
                        </w:rPr>
                        <w:t>A</w:t>
                      </w:r>
                    </w:p>
                  </w:txbxContent>
                </v:textbox>
                <w10:wrap anchorx="margin"/>
              </v:shape>
            </w:pict>
          </mc:Fallback>
        </mc:AlternateContent>
      </w:r>
      <w:r w:rsidR="00B57E7E" w:rsidRPr="00646087">
        <w:rPr>
          <w:noProof/>
          <w:sz w:val="20"/>
          <w:szCs w:val="20"/>
        </w:rPr>
        <w:drawing>
          <wp:inline distT="0" distB="0" distL="0" distR="0" wp14:anchorId="28880681" wp14:editId="7D11E8B4">
            <wp:extent cx="4370070" cy="1894966"/>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lementary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72662" cy="1896090"/>
                    </a:xfrm>
                    <a:prstGeom prst="rect">
                      <a:avLst/>
                    </a:prstGeom>
                  </pic:spPr>
                </pic:pic>
              </a:graphicData>
            </a:graphic>
          </wp:inline>
        </w:drawing>
      </w:r>
    </w:p>
    <w:p w14:paraId="4FB109F7" w14:textId="3E5DE51F" w:rsidR="00B57E7E" w:rsidRPr="00646087" w:rsidRDefault="00B57E7E" w:rsidP="00B57E7E">
      <w:pPr>
        <w:spacing w:line="276" w:lineRule="auto"/>
        <w:jc w:val="both"/>
        <w:rPr>
          <w:sz w:val="20"/>
          <w:szCs w:val="20"/>
          <w:lang w:val="en-US"/>
        </w:rPr>
      </w:pPr>
      <w:r w:rsidRPr="00646087">
        <w:rPr>
          <w:b/>
          <w:sz w:val="20"/>
          <w:szCs w:val="20"/>
          <w:lang w:val="en-US"/>
        </w:rPr>
        <w:t>Supplementary Fig. S</w:t>
      </w:r>
      <w:r w:rsidR="00B96D74" w:rsidRPr="00646087">
        <w:rPr>
          <w:b/>
          <w:sz w:val="20"/>
          <w:szCs w:val="20"/>
          <w:lang w:val="en-US"/>
        </w:rPr>
        <w:t>4</w:t>
      </w:r>
      <w:r w:rsidRPr="00646087">
        <w:rPr>
          <w:b/>
          <w:sz w:val="20"/>
          <w:szCs w:val="20"/>
          <w:lang w:val="en-US"/>
        </w:rPr>
        <w:t xml:space="preserve"> </w:t>
      </w:r>
      <w:r w:rsidRPr="00646087">
        <w:rPr>
          <w:bCs/>
          <w:sz w:val="20"/>
          <w:szCs w:val="20"/>
          <w:lang w:val="en-US"/>
        </w:rPr>
        <w:t>(</w:t>
      </w:r>
      <w:r w:rsidRPr="00646087">
        <w:rPr>
          <w:b/>
          <w:sz w:val="20"/>
          <w:szCs w:val="20"/>
          <w:lang w:val="en-US"/>
        </w:rPr>
        <w:t>A</w:t>
      </w:r>
      <w:r w:rsidRPr="00646087">
        <w:rPr>
          <w:bCs/>
          <w:sz w:val="20"/>
          <w:szCs w:val="20"/>
          <w:lang w:val="en-US"/>
        </w:rPr>
        <w:t>)</w:t>
      </w:r>
      <w:r w:rsidRPr="00646087">
        <w:rPr>
          <w:b/>
          <w:sz w:val="20"/>
          <w:szCs w:val="20"/>
          <w:lang w:val="en-US"/>
        </w:rPr>
        <w:t xml:space="preserve"> </w:t>
      </w:r>
      <w:r w:rsidRPr="00646087">
        <w:rPr>
          <w:sz w:val="20"/>
          <w:szCs w:val="20"/>
          <w:lang w:val="en-US"/>
        </w:rPr>
        <w:t>Viability assays were performed using the MTS assay on WT and mut OVECs, growth in normoxic (black dots) or in hypoxic (pink squares) conditions of pO</w:t>
      </w:r>
      <w:r w:rsidRPr="00646087">
        <w:rPr>
          <w:sz w:val="20"/>
          <w:szCs w:val="20"/>
          <w:vertAlign w:val="subscript"/>
          <w:lang w:val="en-US"/>
        </w:rPr>
        <w:t>2</w:t>
      </w:r>
      <w:r w:rsidRPr="00646087">
        <w:rPr>
          <w:sz w:val="20"/>
          <w:szCs w:val="20"/>
          <w:lang w:val="en-US"/>
        </w:rPr>
        <w:t xml:space="preserve"> for 24h. Three different populations of WT and mut OVECs were analyzed. The data are presented as mean ± SEM and normalized to normoxic growth OVECs. (</w:t>
      </w:r>
      <w:r w:rsidRPr="00646087">
        <w:rPr>
          <w:b/>
          <w:bCs/>
          <w:sz w:val="20"/>
          <w:szCs w:val="20"/>
          <w:lang w:val="en-US"/>
        </w:rPr>
        <w:t>B</w:t>
      </w:r>
      <w:r w:rsidRPr="00646087">
        <w:rPr>
          <w:sz w:val="20"/>
          <w:szCs w:val="20"/>
          <w:lang w:val="en-US"/>
        </w:rPr>
        <w:t xml:space="preserve">) RT-qPCR of angiogenic growth factor genes </w:t>
      </w:r>
      <w:r w:rsidRPr="00646087">
        <w:rPr>
          <w:i/>
          <w:iCs/>
          <w:sz w:val="20"/>
          <w:szCs w:val="20"/>
          <w:lang w:val="en-US"/>
        </w:rPr>
        <w:t>VEGF</w:t>
      </w:r>
      <w:r w:rsidRPr="00646087" w:rsidDel="000E781C">
        <w:rPr>
          <w:b/>
          <w:sz w:val="20"/>
          <w:szCs w:val="20"/>
          <w:lang w:val="en-US"/>
        </w:rPr>
        <w:t xml:space="preserve"> </w:t>
      </w:r>
      <w:r w:rsidRPr="00646087">
        <w:rPr>
          <w:sz w:val="20"/>
          <w:szCs w:val="20"/>
          <w:lang w:val="en-US"/>
        </w:rPr>
        <w:t>expressed by WT vs mut OVECs growth in normoxic (black dots) or in hypoxic (pink squares) conditions of pO</w:t>
      </w:r>
      <w:r w:rsidRPr="00646087">
        <w:rPr>
          <w:sz w:val="20"/>
          <w:szCs w:val="20"/>
          <w:vertAlign w:val="subscript"/>
          <w:lang w:val="en-US"/>
        </w:rPr>
        <w:t>2</w:t>
      </w:r>
      <w:r w:rsidRPr="00646087">
        <w:rPr>
          <w:sz w:val="20"/>
          <w:szCs w:val="20"/>
          <w:lang w:val="en-US"/>
        </w:rPr>
        <w:t xml:space="preserve"> for 24h. The gene expression levels were calculated using the ΔΔCt method, normalizing to the TBP housekeeping gene. Data are expressed as individual values along with mean ± SEM of 3 WT and 3 mut OVEC populations.</w:t>
      </w:r>
    </w:p>
    <w:p w14:paraId="55D818D4" w14:textId="1C53175F" w:rsidR="00B96D74" w:rsidRPr="00646087" w:rsidRDefault="00B57E7E">
      <w:pPr>
        <w:spacing w:after="160" w:line="259" w:lineRule="auto"/>
        <w:rPr>
          <w:sz w:val="20"/>
          <w:szCs w:val="20"/>
          <w:lang w:val="en-US"/>
        </w:rPr>
      </w:pPr>
      <w:r w:rsidRPr="00646087">
        <w:rPr>
          <w:sz w:val="20"/>
          <w:szCs w:val="20"/>
          <w:lang w:val="en-US"/>
        </w:rPr>
        <w:br w:type="page"/>
      </w:r>
    </w:p>
    <w:p w14:paraId="55B5E2C3" w14:textId="5029CB05" w:rsidR="00B96D74" w:rsidRPr="00646087" w:rsidRDefault="00B96D74" w:rsidP="00B96D74">
      <w:pPr>
        <w:spacing w:line="360" w:lineRule="auto"/>
        <w:rPr>
          <w:sz w:val="20"/>
          <w:szCs w:val="20"/>
          <w:lang w:val="en-US"/>
        </w:rPr>
      </w:pPr>
      <w:r w:rsidRPr="00646087">
        <w:rPr>
          <w:noProof/>
          <w:sz w:val="20"/>
          <w:szCs w:val="20"/>
        </w:rPr>
        <w:lastRenderedPageBreak/>
        <w:drawing>
          <wp:inline distT="0" distB="0" distL="0" distR="0" wp14:anchorId="653A03BB" wp14:editId="62D8C9F4">
            <wp:extent cx="5531163" cy="337185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32740" cy="3372811"/>
                    </a:xfrm>
                    <a:prstGeom prst="rect">
                      <a:avLst/>
                    </a:prstGeom>
                    <a:noFill/>
                    <a:ln>
                      <a:noFill/>
                    </a:ln>
                  </pic:spPr>
                </pic:pic>
              </a:graphicData>
            </a:graphic>
          </wp:inline>
        </w:drawing>
      </w:r>
    </w:p>
    <w:p w14:paraId="3DC92988" w14:textId="11E3C3CA" w:rsidR="00B96D74" w:rsidRPr="00646087" w:rsidRDefault="00B96D74" w:rsidP="00B96D74">
      <w:pPr>
        <w:spacing w:line="276" w:lineRule="auto"/>
        <w:jc w:val="both"/>
        <w:rPr>
          <w:sz w:val="20"/>
          <w:szCs w:val="20"/>
          <w:lang w:val="en-US"/>
        </w:rPr>
      </w:pPr>
      <w:r w:rsidRPr="00646087">
        <w:rPr>
          <w:b/>
          <w:sz w:val="20"/>
          <w:szCs w:val="20"/>
          <w:lang w:val="en-US"/>
        </w:rPr>
        <w:t>Supplementary Fig. S5</w:t>
      </w:r>
      <w:r w:rsidRPr="00646087">
        <w:rPr>
          <w:sz w:val="20"/>
          <w:szCs w:val="20"/>
          <w:lang w:val="en-US"/>
        </w:rPr>
        <w:t>. Heatmap</w:t>
      </w:r>
      <w:r w:rsidR="00272E20">
        <w:rPr>
          <w:sz w:val="20"/>
          <w:szCs w:val="20"/>
          <w:lang w:val="en-US"/>
        </w:rPr>
        <w:t xml:space="preserve"> from RNA-seq data</w:t>
      </w:r>
      <w:r w:rsidRPr="00646087">
        <w:rPr>
          <w:sz w:val="20"/>
          <w:szCs w:val="20"/>
          <w:lang w:val="en-US"/>
        </w:rPr>
        <w:t xml:space="preserve"> of selected EndMT gene markers. In blue is represented downregulation and in yellow upregulation.</w:t>
      </w:r>
    </w:p>
    <w:p w14:paraId="7CB56378" w14:textId="77777777" w:rsidR="00B96D74" w:rsidRPr="00646087" w:rsidRDefault="00B96D74">
      <w:pPr>
        <w:spacing w:after="160" w:line="259" w:lineRule="auto"/>
        <w:rPr>
          <w:sz w:val="20"/>
          <w:szCs w:val="20"/>
          <w:lang w:val="en-US"/>
        </w:rPr>
      </w:pPr>
      <w:r w:rsidRPr="00646087">
        <w:rPr>
          <w:sz w:val="20"/>
          <w:szCs w:val="20"/>
          <w:lang w:val="en-US"/>
        </w:rPr>
        <w:br w:type="page"/>
      </w:r>
    </w:p>
    <w:p w14:paraId="41B2E011" w14:textId="77777777" w:rsidR="00B57E7E" w:rsidRPr="00646087" w:rsidRDefault="00B57E7E">
      <w:pPr>
        <w:spacing w:after="160" w:line="259" w:lineRule="auto"/>
        <w:rPr>
          <w:sz w:val="20"/>
          <w:szCs w:val="20"/>
          <w:lang w:val="en-US"/>
        </w:rPr>
      </w:pPr>
    </w:p>
    <w:p w14:paraId="5E3D5D86" w14:textId="7D859601" w:rsidR="00B57E7E" w:rsidRPr="00646087" w:rsidRDefault="00B57E7E" w:rsidP="00B57E7E">
      <w:pPr>
        <w:jc w:val="both"/>
        <w:rPr>
          <w:sz w:val="20"/>
          <w:szCs w:val="20"/>
          <w:lang w:val="en-US"/>
        </w:rPr>
      </w:pPr>
      <w:r w:rsidRPr="00646087">
        <w:rPr>
          <w:noProof/>
          <w:sz w:val="20"/>
          <w:szCs w:val="20"/>
        </w:rPr>
        <w:drawing>
          <wp:inline distT="0" distB="0" distL="0" distR="0" wp14:anchorId="75885B54" wp14:editId="0B2493D0">
            <wp:extent cx="6122670" cy="316674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plementary_4.tif"/>
                    <pic:cNvPicPr/>
                  </pic:nvPicPr>
                  <pic:blipFill>
                    <a:blip r:embed="rId11">
                      <a:extLst>
                        <a:ext uri="{28A0092B-C50C-407E-A947-70E740481C1C}">
                          <a14:useLocalDpi xmlns:a14="http://schemas.microsoft.com/office/drawing/2010/main" val="0"/>
                        </a:ext>
                      </a:extLst>
                    </a:blip>
                    <a:stretch>
                      <a:fillRect/>
                    </a:stretch>
                  </pic:blipFill>
                  <pic:spPr>
                    <a:xfrm>
                      <a:off x="0" y="0"/>
                      <a:ext cx="6122670" cy="3166745"/>
                    </a:xfrm>
                    <a:prstGeom prst="rect">
                      <a:avLst/>
                    </a:prstGeom>
                  </pic:spPr>
                </pic:pic>
              </a:graphicData>
            </a:graphic>
          </wp:inline>
        </w:drawing>
      </w:r>
    </w:p>
    <w:p w14:paraId="08D893EF" w14:textId="77777777" w:rsidR="00015BEF" w:rsidRPr="00646087" w:rsidRDefault="00015BEF" w:rsidP="00B57E7E">
      <w:pPr>
        <w:jc w:val="both"/>
        <w:rPr>
          <w:sz w:val="20"/>
          <w:szCs w:val="20"/>
          <w:lang w:val="en-US"/>
        </w:rPr>
      </w:pPr>
    </w:p>
    <w:p w14:paraId="7339B5B8" w14:textId="1FB42642" w:rsidR="00B57E7E" w:rsidRPr="00646087" w:rsidRDefault="00B57E7E" w:rsidP="00B57E7E">
      <w:pPr>
        <w:spacing w:line="276" w:lineRule="auto"/>
        <w:jc w:val="both"/>
        <w:rPr>
          <w:sz w:val="20"/>
          <w:szCs w:val="20"/>
          <w:lang w:val="en-US"/>
        </w:rPr>
      </w:pPr>
      <w:r w:rsidRPr="00646087">
        <w:rPr>
          <w:b/>
          <w:sz w:val="20"/>
          <w:szCs w:val="20"/>
          <w:lang w:val="en-US"/>
        </w:rPr>
        <w:t>Supplementary Fig. S</w:t>
      </w:r>
      <w:r w:rsidR="003A5BA6" w:rsidRPr="00646087">
        <w:rPr>
          <w:b/>
          <w:sz w:val="20"/>
          <w:szCs w:val="20"/>
          <w:lang w:val="en-US"/>
        </w:rPr>
        <w:t>6</w:t>
      </w:r>
      <w:r w:rsidRPr="00646087">
        <w:rPr>
          <w:b/>
          <w:sz w:val="20"/>
          <w:szCs w:val="20"/>
          <w:lang w:val="en-US"/>
        </w:rPr>
        <w:t>.</w:t>
      </w:r>
      <w:r w:rsidRPr="00646087">
        <w:rPr>
          <w:sz w:val="20"/>
          <w:szCs w:val="20"/>
          <w:lang w:val="en-US"/>
        </w:rPr>
        <w:t xml:space="preserve"> </w:t>
      </w:r>
      <w:r w:rsidR="00412A1F">
        <w:rPr>
          <w:sz w:val="20"/>
          <w:szCs w:val="20"/>
          <w:lang w:val="en-US"/>
        </w:rPr>
        <w:t>Zoom of pictures presented in Fig. 5B</w:t>
      </w:r>
      <w:r w:rsidRPr="00646087">
        <w:rPr>
          <w:sz w:val="20"/>
          <w:szCs w:val="20"/>
          <w:lang w:val="en-US"/>
        </w:rPr>
        <w:t xml:space="preserve"> used to characterize and compare the expression of endothelial markers in mut </w:t>
      </w:r>
      <w:r w:rsidRPr="00646087">
        <w:rPr>
          <w:i/>
          <w:sz w:val="20"/>
          <w:szCs w:val="20"/>
          <w:lang w:val="en-US"/>
        </w:rPr>
        <w:t>vs</w:t>
      </w:r>
      <w:r w:rsidRPr="00646087">
        <w:rPr>
          <w:sz w:val="20"/>
          <w:szCs w:val="20"/>
          <w:lang w:val="en-US"/>
        </w:rPr>
        <w:t xml:space="preserve"> WT OVECs. ECs were stained in red for CD31/PECAM-1, VE-cadherin, vWF, or TJP1, whereas the nuclei were stained in blue with DAPI. Images were acquired using a Zeiss Lsm 900 confocal microscope and processed with ImageJ software. Scale bar, 10 µm.</w:t>
      </w:r>
    </w:p>
    <w:p w14:paraId="07FD3E19" w14:textId="77777777" w:rsidR="00B57E7E" w:rsidRPr="00646087" w:rsidRDefault="00B57E7E">
      <w:pPr>
        <w:spacing w:after="160" w:line="259" w:lineRule="auto"/>
        <w:rPr>
          <w:sz w:val="20"/>
          <w:szCs w:val="20"/>
          <w:lang w:val="en-US"/>
        </w:rPr>
      </w:pPr>
      <w:r w:rsidRPr="00646087">
        <w:rPr>
          <w:sz w:val="20"/>
          <w:szCs w:val="20"/>
          <w:lang w:val="en-US"/>
        </w:rPr>
        <w:br w:type="page"/>
      </w:r>
    </w:p>
    <w:p w14:paraId="1943E814" w14:textId="77777777" w:rsidR="00B57E7E" w:rsidRPr="00646087" w:rsidRDefault="00B57E7E" w:rsidP="00B57E7E">
      <w:pPr>
        <w:spacing w:line="360" w:lineRule="auto"/>
        <w:jc w:val="both"/>
        <w:rPr>
          <w:sz w:val="20"/>
          <w:szCs w:val="20"/>
          <w:lang w:val="en-US"/>
        </w:rPr>
      </w:pPr>
      <w:r w:rsidRPr="00646087">
        <w:rPr>
          <w:noProof/>
        </w:rPr>
        <w:lastRenderedPageBreak/>
        <w:drawing>
          <wp:inline distT="0" distB="0" distL="0" distR="0" wp14:anchorId="1547546D" wp14:editId="6C7EA679">
            <wp:extent cx="3242816" cy="2771629"/>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pplementary5.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4532" cy="2773095"/>
                    </a:xfrm>
                    <a:prstGeom prst="rect">
                      <a:avLst/>
                    </a:prstGeom>
                  </pic:spPr>
                </pic:pic>
              </a:graphicData>
            </a:graphic>
          </wp:inline>
        </w:drawing>
      </w:r>
    </w:p>
    <w:p w14:paraId="5D2AF412" w14:textId="1F39123E" w:rsidR="00B57E7E" w:rsidRPr="00646087" w:rsidRDefault="00B57E7E" w:rsidP="00B57E7E">
      <w:pPr>
        <w:spacing w:line="360" w:lineRule="auto"/>
        <w:jc w:val="both"/>
        <w:rPr>
          <w:sz w:val="20"/>
          <w:szCs w:val="20"/>
          <w:lang w:val="en-US"/>
        </w:rPr>
      </w:pPr>
      <w:r w:rsidRPr="00646087">
        <w:rPr>
          <w:b/>
          <w:bCs/>
          <w:sz w:val="20"/>
          <w:szCs w:val="20"/>
          <w:lang w:val="en-US"/>
        </w:rPr>
        <w:t xml:space="preserve">Supplementary Fig. </w:t>
      </w:r>
      <w:r w:rsidR="003A5BA6" w:rsidRPr="00646087">
        <w:rPr>
          <w:b/>
          <w:bCs/>
          <w:sz w:val="20"/>
          <w:szCs w:val="20"/>
          <w:lang w:val="en-US"/>
        </w:rPr>
        <w:t>S7</w:t>
      </w:r>
      <w:r w:rsidRPr="00646087">
        <w:rPr>
          <w:sz w:val="20"/>
          <w:szCs w:val="20"/>
          <w:lang w:val="en-US"/>
        </w:rPr>
        <w:t>. (</w:t>
      </w:r>
      <w:r w:rsidRPr="00646087">
        <w:rPr>
          <w:b/>
          <w:bCs/>
          <w:sz w:val="20"/>
          <w:szCs w:val="20"/>
          <w:lang w:val="en-US"/>
        </w:rPr>
        <w:t>A,B</w:t>
      </w:r>
      <w:r w:rsidRPr="00646087">
        <w:rPr>
          <w:sz w:val="20"/>
          <w:szCs w:val="20"/>
          <w:lang w:val="en-US"/>
        </w:rPr>
        <w:t>) Viability assays were performed using the MTS assay on WT and mut OVECs, stimulated or not (SFM) with TGFβ 10 ng/mL for 24h. Three different populations of WT and mut OVECs were analyzed. The data are presented as mean ± SEM and normalized to untreated (REST) OVECs. (</w:t>
      </w:r>
      <w:r w:rsidRPr="00646087">
        <w:rPr>
          <w:b/>
          <w:bCs/>
          <w:sz w:val="20"/>
          <w:szCs w:val="20"/>
          <w:lang w:val="en-US"/>
        </w:rPr>
        <w:t>C,D</w:t>
      </w:r>
      <w:r w:rsidRPr="00646087">
        <w:rPr>
          <w:sz w:val="20"/>
          <w:szCs w:val="20"/>
          <w:lang w:val="en-US"/>
        </w:rPr>
        <w:t xml:space="preserve">) Evaluation of the proapoptotic effect of TGFβ on OVECs. WT and mut cells were grown to 80% of confluence in 96-well plates and incubated with TGFβ 10 ng/mL or 500 </w:t>
      </w:r>
      <w:r w:rsidRPr="00646087">
        <w:rPr>
          <w:sz w:val="20"/>
          <w:szCs w:val="20"/>
          <w:lang w:val="en-US"/>
        </w:rPr>
        <w:sym w:font="Symbol" w:char="F06D"/>
      </w:r>
      <w:r w:rsidRPr="00646087">
        <w:rPr>
          <w:sz w:val="20"/>
          <w:szCs w:val="20"/>
          <w:lang w:val="en-US"/>
        </w:rPr>
        <w:t>M H</w:t>
      </w:r>
      <w:r w:rsidRPr="00646087">
        <w:rPr>
          <w:sz w:val="20"/>
          <w:szCs w:val="20"/>
          <w:vertAlign w:val="subscript"/>
          <w:lang w:val="en-US"/>
        </w:rPr>
        <w:t>2</w:t>
      </w:r>
      <w:r w:rsidRPr="00646087">
        <w:rPr>
          <w:sz w:val="20"/>
          <w:szCs w:val="20"/>
          <w:lang w:val="en-US"/>
        </w:rPr>
        <w:t>O</w:t>
      </w:r>
      <w:r w:rsidRPr="00646087">
        <w:rPr>
          <w:sz w:val="20"/>
          <w:szCs w:val="20"/>
          <w:vertAlign w:val="subscript"/>
          <w:lang w:val="en-US"/>
        </w:rPr>
        <w:t>2</w:t>
      </w:r>
      <w:r w:rsidRPr="00646087">
        <w:rPr>
          <w:sz w:val="20"/>
          <w:szCs w:val="20"/>
          <w:lang w:val="en-US"/>
        </w:rPr>
        <w:t xml:space="preserve"> as positive control of apoptosis for 24 h 37°C. The cells were then incubated with 5 μM of CellEvent Caspase-3/7 Green Detection Reagent (Life Technologies), a fluorogenic substrate for activated caspases 3 and 7. The fluorescence data were normalized for the total protein present in each well. Data are expressed as mean ± SE of results from three experiments each performed in triplicate.</w:t>
      </w:r>
    </w:p>
    <w:p w14:paraId="53E24834" w14:textId="77777777" w:rsidR="00B57E7E" w:rsidRPr="00646087" w:rsidRDefault="00B57E7E">
      <w:pPr>
        <w:spacing w:after="160" w:line="259" w:lineRule="auto"/>
        <w:rPr>
          <w:sz w:val="20"/>
          <w:szCs w:val="20"/>
          <w:lang w:val="en-US"/>
        </w:rPr>
      </w:pPr>
      <w:r w:rsidRPr="00646087">
        <w:rPr>
          <w:sz w:val="20"/>
          <w:szCs w:val="20"/>
          <w:lang w:val="en-US"/>
        </w:rPr>
        <w:br w:type="page"/>
      </w:r>
    </w:p>
    <w:p w14:paraId="2AF8E1C9" w14:textId="77777777" w:rsidR="00B57E7E" w:rsidRPr="00646087" w:rsidRDefault="00B57E7E" w:rsidP="00B57E7E">
      <w:pPr>
        <w:jc w:val="both"/>
        <w:rPr>
          <w:sz w:val="20"/>
          <w:szCs w:val="20"/>
          <w:lang w:val="en-US"/>
        </w:rPr>
      </w:pPr>
      <w:r w:rsidRPr="00646087">
        <w:rPr>
          <w:noProof/>
          <w:sz w:val="20"/>
          <w:szCs w:val="20"/>
        </w:rPr>
        <w:lastRenderedPageBreak/>
        <w:drawing>
          <wp:inline distT="0" distB="0" distL="0" distR="0" wp14:anchorId="51C557BB" wp14:editId="1AC390CE">
            <wp:extent cx="6122670" cy="3134360"/>
            <wp:effectExtent l="0" t="0" r="0" b="889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pplementary6.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2670" cy="3134360"/>
                    </a:xfrm>
                    <a:prstGeom prst="rect">
                      <a:avLst/>
                    </a:prstGeom>
                  </pic:spPr>
                </pic:pic>
              </a:graphicData>
            </a:graphic>
          </wp:inline>
        </w:drawing>
      </w:r>
    </w:p>
    <w:p w14:paraId="28FAAF44" w14:textId="3ABEE2BC" w:rsidR="00B57E7E" w:rsidRPr="00646087" w:rsidRDefault="00B57E7E" w:rsidP="00B57E7E">
      <w:pPr>
        <w:spacing w:line="276" w:lineRule="auto"/>
        <w:jc w:val="both"/>
        <w:rPr>
          <w:sz w:val="20"/>
          <w:szCs w:val="20"/>
          <w:lang w:val="en-US"/>
        </w:rPr>
      </w:pPr>
      <w:bookmarkStart w:id="1" w:name="OLE_LINK3"/>
      <w:r w:rsidRPr="00646087">
        <w:rPr>
          <w:b/>
          <w:bCs/>
          <w:sz w:val="20"/>
          <w:szCs w:val="20"/>
          <w:lang w:val="en-US"/>
        </w:rPr>
        <w:t>Supplementary Fig. S</w:t>
      </w:r>
      <w:r w:rsidR="00015BEF" w:rsidRPr="00646087">
        <w:rPr>
          <w:b/>
          <w:bCs/>
          <w:sz w:val="20"/>
          <w:szCs w:val="20"/>
          <w:lang w:val="en-US"/>
        </w:rPr>
        <w:t>8</w:t>
      </w:r>
      <w:r w:rsidRPr="00646087">
        <w:rPr>
          <w:b/>
          <w:bCs/>
          <w:sz w:val="20"/>
          <w:szCs w:val="20"/>
          <w:lang w:val="en-US"/>
        </w:rPr>
        <w:t xml:space="preserve">. </w:t>
      </w:r>
      <w:r w:rsidRPr="00646087">
        <w:rPr>
          <w:sz w:val="20"/>
          <w:szCs w:val="20"/>
          <w:lang w:val="en-US"/>
        </w:rPr>
        <w:t xml:space="preserve">RT-qPCR analysis of endothelial markers and angiogenesis receptors expressed by siBRCA1 </w:t>
      </w:r>
      <w:r w:rsidRPr="00646087">
        <w:rPr>
          <w:i/>
          <w:iCs/>
          <w:sz w:val="20"/>
          <w:szCs w:val="20"/>
          <w:lang w:val="en-US"/>
        </w:rPr>
        <w:t>vs</w:t>
      </w:r>
      <w:r w:rsidRPr="00646087">
        <w:rPr>
          <w:sz w:val="20"/>
          <w:szCs w:val="20"/>
          <w:lang w:val="en-US"/>
        </w:rPr>
        <w:t xml:space="preserve"> siCTRL HUVEC.</w:t>
      </w:r>
      <w:r w:rsidR="00412A1F">
        <w:rPr>
          <w:sz w:val="20"/>
          <w:szCs w:val="20"/>
          <w:lang w:val="en-US"/>
        </w:rPr>
        <w:t xml:space="preserve"> The experiments were conducted in </w:t>
      </w:r>
      <w:r w:rsidR="00E639AA">
        <w:rPr>
          <w:sz w:val="20"/>
          <w:szCs w:val="20"/>
          <w:lang w:val="en-US"/>
        </w:rPr>
        <w:t>presence of serum.</w:t>
      </w:r>
      <w:r w:rsidRPr="00646087">
        <w:rPr>
          <w:sz w:val="20"/>
          <w:szCs w:val="20"/>
          <w:lang w:val="en-US"/>
        </w:rPr>
        <w:t xml:space="preserve"> The gene expression levels were calculated using the Δ</w:t>
      </w:r>
      <w:r w:rsidR="00015BEF" w:rsidRPr="00646087">
        <w:rPr>
          <w:sz w:val="20"/>
          <w:szCs w:val="20"/>
          <w:lang w:val="en-US"/>
        </w:rPr>
        <w:t>Δ</w:t>
      </w:r>
      <w:r w:rsidRPr="00646087">
        <w:rPr>
          <w:sz w:val="20"/>
          <w:szCs w:val="20"/>
          <w:lang w:val="en-US"/>
        </w:rPr>
        <w:t xml:space="preserve">Ct method, normalizing to the </w:t>
      </w:r>
      <w:r w:rsidR="00015BEF" w:rsidRPr="00646087">
        <w:rPr>
          <w:sz w:val="20"/>
          <w:szCs w:val="20"/>
          <w:lang w:val="en-US"/>
        </w:rPr>
        <w:t>GAPDH</w:t>
      </w:r>
      <w:r w:rsidRPr="00646087">
        <w:rPr>
          <w:sz w:val="20"/>
          <w:szCs w:val="20"/>
          <w:lang w:val="en-US"/>
        </w:rPr>
        <w:t xml:space="preserve"> housekeeping gene. Data are expressed as the mean ± SEM of 6 different HUVEC populations. </w:t>
      </w:r>
    </w:p>
    <w:p w14:paraId="342295FA" w14:textId="77777777" w:rsidR="00B57E7E" w:rsidRPr="00646087" w:rsidRDefault="00B57E7E">
      <w:pPr>
        <w:spacing w:after="160" w:line="259" w:lineRule="auto"/>
        <w:rPr>
          <w:sz w:val="20"/>
          <w:szCs w:val="20"/>
          <w:lang w:val="en-US"/>
        </w:rPr>
      </w:pPr>
      <w:r w:rsidRPr="00646087">
        <w:rPr>
          <w:sz w:val="20"/>
          <w:szCs w:val="20"/>
          <w:lang w:val="en-US"/>
        </w:rPr>
        <w:br w:type="page"/>
      </w:r>
    </w:p>
    <w:bookmarkEnd w:id="1"/>
    <w:p w14:paraId="2DE05C3B" w14:textId="77777777" w:rsidR="00B57E7E" w:rsidRPr="00646087" w:rsidRDefault="00B57E7E" w:rsidP="00B57E7E">
      <w:pPr>
        <w:jc w:val="both"/>
        <w:rPr>
          <w:sz w:val="20"/>
          <w:szCs w:val="20"/>
          <w:lang w:val="en-US"/>
        </w:rPr>
      </w:pPr>
      <w:r w:rsidRPr="00646087">
        <w:rPr>
          <w:noProof/>
        </w:rPr>
        <w:lastRenderedPageBreak/>
        <w:drawing>
          <wp:inline distT="0" distB="0" distL="0" distR="0" wp14:anchorId="5B96E994" wp14:editId="6C1052A4">
            <wp:extent cx="6122670" cy="2411095"/>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pplementary_8.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2670" cy="2411095"/>
                    </a:xfrm>
                    <a:prstGeom prst="rect">
                      <a:avLst/>
                    </a:prstGeom>
                  </pic:spPr>
                </pic:pic>
              </a:graphicData>
            </a:graphic>
          </wp:inline>
        </w:drawing>
      </w:r>
    </w:p>
    <w:p w14:paraId="133F170E" w14:textId="3311BD60" w:rsidR="00B57E7E" w:rsidRPr="00646087" w:rsidRDefault="00B57E7E" w:rsidP="00B57E7E">
      <w:pPr>
        <w:spacing w:line="276" w:lineRule="auto"/>
        <w:jc w:val="both"/>
        <w:rPr>
          <w:sz w:val="20"/>
          <w:szCs w:val="20"/>
          <w:lang w:val="en-US"/>
        </w:rPr>
      </w:pPr>
      <w:r w:rsidRPr="00646087">
        <w:rPr>
          <w:b/>
          <w:bCs/>
          <w:sz w:val="20"/>
          <w:szCs w:val="20"/>
          <w:lang w:val="en-US"/>
        </w:rPr>
        <w:t>Supplementary Fig. S</w:t>
      </w:r>
      <w:r w:rsidR="00015BEF" w:rsidRPr="00646087">
        <w:rPr>
          <w:b/>
          <w:bCs/>
          <w:sz w:val="20"/>
          <w:szCs w:val="20"/>
          <w:lang w:val="en-US"/>
        </w:rPr>
        <w:t>9</w:t>
      </w:r>
      <w:r w:rsidRPr="00646087">
        <w:rPr>
          <w:sz w:val="20"/>
          <w:szCs w:val="20"/>
          <w:lang w:val="en-US"/>
        </w:rPr>
        <w:t>. Silenced HUVEC were seeded into the chip wells at a concentration of 350 cells/μL and left to adhere in an incubator for 12 to 16h. Subsequently, the cells were subjected to serum starvation using a constant flow rate of 4.09 μL/min for 30 min. After 24h and 48h of starvation, the cell confluence curve and the relative growth of siCTRL and siBRCA1 cells were evaluated. Data are expressed as mean ± SD.</w:t>
      </w:r>
    </w:p>
    <w:p w14:paraId="766442D5" w14:textId="77777777" w:rsidR="00B57E7E" w:rsidRPr="00646087" w:rsidRDefault="00B57E7E">
      <w:pPr>
        <w:spacing w:after="160" w:line="259" w:lineRule="auto"/>
        <w:rPr>
          <w:sz w:val="20"/>
          <w:szCs w:val="20"/>
          <w:lang w:val="en-US"/>
        </w:rPr>
      </w:pPr>
      <w:r w:rsidRPr="00646087">
        <w:rPr>
          <w:sz w:val="20"/>
          <w:szCs w:val="20"/>
          <w:lang w:val="en-US"/>
        </w:rPr>
        <w:br w:type="page"/>
      </w:r>
    </w:p>
    <w:p w14:paraId="7F64E1E8" w14:textId="6BD221AA" w:rsidR="00B57E7E" w:rsidRPr="00646087" w:rsidRDefault="00C368B0" w:rsidP="00B57E7E">
      <w:pPr>
        <w:rPr>
          <w:lang w:val="en-US"/>
        </w:rPr>
      </w:pPr>
      <w:r w:rsidRPr="00646087">
        <w:rPr>
          <w:noProof/>
        </w:rPr>
        <w:lastRenderedPageBreak/>
        <w:drawing>
          <wp:inline distT="0" distB="0" distL="0" distR="0" wp14:anchorId="1F41EC10" wp14:editId="17241557">
            <wp:extent cx="6120130" cy="4451004"/>
            <wp:effectExtent l="0" t="0" r="0" b="6985"/>
            <wp:docPr id="3" name="Immagine 3" descr="\\dsvpuccini.ds.units.it\ImmunoLab$\3 LAVORI\Lavori in progress\BRCA1 ovaio\FigureDEF\Supplementary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vpuccini.ds.units.it\ImmunoLab$\3 LAVORI\Lavori in progress\BRCA1 ovaio\FigureDEF\Supplementary10.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4451004"/>
                    </a:xfrm>
                    <a:prstGeom prst="rect">
                      <a:avLst/>
                    </a:prstGeom>
                    <a:noFill/>
                    <a:ln>
                      <a:noFill/>
                    </a:ln>
                  </pic:spPr>
                </pic:pic>
              </a:graphicData>
            </a:graphic>
          </wp:inline>
        </w:drawing>
      </w:r>
    </w:p>
    <w:p w14:paraId="7EB84817" w14:textId="0523973C" w:rsidR="00E85BA7" w:rsidRPr="00646087" w:rsidRDefault="00B57E7E" w:rsidP="00FD7353">
      <w:pPr>
        <w:spacing w:line="276" w:lineRule="auto"/>
        <w:rPr>
          <w:lang w:val="en-US"/>
        </w:rPr>
      </w:pPr>
      <w:r w:rsidRPr="00646087">
        <w:rPr>
          <w:b/>
          <w:sz w:val="20"/>
          <w:szCs w:val="20"/>
          <w:lang w:val="en-US"/>
        </w:rPr>
        <w:t>Supplementary Fig. S</w:t>
      </w:r>
      <w:r w:rsidR="00015BEF" w:rsidRPr="00646087">
        <w:rPr>
          <w:b/>
          <w:sz w:val="20"/>
          <w:szCs w:val="20"/>
          <w:lang w:val="en-US"/>
        </w:rPr>
        <w:t>10</w:t>
      </w:r>
      <w:r w:rsidRPr="00646087">
        <w:rPr>
          <w:b/>
          <w:sz w:val="20"/>
          <w:szCs w:val="20"/>
          <w:lang w:val="en-US"/>
        </w:rPr>
        <w:t>.</w:t>
      </w:r>
      <w:r w:rsidRPr="00646087">
        <w:rPr>
          <w:sz w:val="20"/>
          <w:szCs w:val="20"/>
          <w:lang w:val="en-US"/>
        </w:rPr>
        <w:t xml:space="preserve"> (</w:t>
      </w:r>
      <w:r w:rsidRPr="00646087">
        <w:rPr>
          <w:b/>
          <w:bCs/>
          <w:sz w:val="20"/>
          <w:szCs w:val="20"/>
          <w:lang w:val="en-US"/>
        </w:rPr>
        <w:t>A</w:t>
      </w:r>
      <w:r w:rsidRPr="00646087">
        <w:rPr>
          <w:sz w:val="20"/>
          <w:szCs w:val="20"/>
          <w:lang w:val="en-US"/>
        </w:rPr>
        <w:t>)</w:t>
      </w:r>
      <w:r w:rsidRPr="00646087">
        <w:rPr>
          <w:sz w:val="16"/>
          <w:szCs w:val="20"/>
          <w:lang w:val="en-US"/>
        </w:rPr>
        <w:t xml:space="preserve"> </w:t>
      </w:r>
      <w:r w:rsidRPr="00646087">
        <w:rPr>
          <w:sz w:val="20"/>
          <w:szCs w:val="20"/>
          <w:lang w:val="en-US"/>
        </w:rPr>
        <w:t>Viability assays were performed using the MTS assay on mut OVECs, stimulated with different concentration of 17-β estradiol for 24h. Three different populations of mut OVECs were analyzed. The data are presented as mean ± SEM. (</w:t>
      </w:r>
      <w:r w:rsidRPr="00646087">
        <w:rPr>
          <w:b/>
          <w:bCs/>
          <w:sz w:val="20"/>
          <w:szCs w:val="20"/>
          <w:lang w:val="en-US"/>
        </w:rPr>
        <w:t>B</w:t>
      </w:r>
      <w:r w:rsidR="00C368B0" w:rsidRPr="00646087">
        <w:rPr>
          <w:b/>
          <w:bCs/>
          <w:sz w:val="20"/>
          <w:szCs w:val="20"/>
          <w:lang w:val="en-US"/>
        </w:rPr>
        <w:t>,C</w:t>
      </w:r>
      <w:r w:rsidRPr="00646087">
        <w:rPr>
          <w:sz w:val="20"/>
          <w:szCs w:val="20"/>
          <w:lang w:val="en-US"/>
        </w:rPr>
        <w:t xml:space="preserve">) RT-qPCR analysis of estrogen and progesterone receptors expressed by WT </w:t>
      </w:r>
      <w:r w:rsidRPr="00646087">
        <w:rPr>
          <w:i/>
          <w:iCs/>
          <w:sz w:val="20"/>
          <w:szCs w:val="20"/>
          <w:lang w:val="en-US"/>
        </w:rPr>
        <w:t>vs</w:t>
      </w:r>
      <w:r w:rsidRPr="00646087">
        <w:rPr>
          <w:sz w:val="20"/>
          <w:szCs w:val="20"/>
          <w:lang w:val="en-US"/>
        </w:rPr>
        <w:t xml:space="preserve"> mut OVECs</w:t>
      </w:r>
      <w:r w:rsidR="00C368B0" w:rsidRPr="00646087">
        <w:rPr>
          <w:sz w:val="20"/>
          <w:szCs w:val="20"/>
          <w:lang w:val="en-US"/>
        </w:rPr>
        <w:t xml:space="preserve"> (B) or ADMECs (C)</w:t>
      </w:r>
      <w:r w:rsidRPr="00646087">
        <w:rPr>
          <w:sz w:val="20"/>
          <w:szCs w:val="20"/>
          <w:lang w:val="en-US"/>
        </w:rPr>
        <w:t xml:space="preserve">. The gene expression levels were calculated using the ΔCt method, normalizing to the TBP housekeeping gene. Data are expressed as the mean ± SEM of 6 WT </w:t>
      </w:r>
      <w:r w:rsidR="00C368B0" w:rsidRPr="00646087">
        <w:rPr>
          <w:sz w:val="20"/>
          <w:szCs w:val="20"/>
          <w:lang w:val="en-US"/>
        </w:rPr>
        <w:t xml:space="preserve">vs </w:t>
      </w:r>
      <w:r w:rsidRPr="00646087">
        <w:rPr>
          <w:sz w:val="20"/>
          <w:szCs w:val="20"/>
          <w:lang w:val="en-US"/>
        </w:rPr>
        <w:t>6 mut OVEC populations</w:t>
      </w:r>
      <w:r w:rsidR="00C368B0" w:rsidRPr="00646087">
        <w:rPr>
          <w:sz w:val="20"/>
          <w:szCs w:val="20"/>
          <w:lang w:val="en-US"/>
        </w:rPr>
        <w:t xml:space="preserve"> or 4WT vs 3 mut ADMEC populations</w:t>
      </w:r>
      <w:r w:rsidRPr="00646087">
        <w:rPr>
          <w:sz w:val="20"/>
          <w:szCs w:val="20"/>
          <w:lang w:val="en-US"/>
        </w:rPr>
        <w:t xml:space="preserve">. </w:t>
      </w:r>
    </w:p>
    <w:sectPr w:rsidR="00E85BA7" w:rsidRPr="0064608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Aptos">
    <w:altName w:val="Arial"/>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5B3937"/>
    <w:multiLevelType w:val="multilevel"/>
    <w:tmpl w:val="46DE3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D01888"/>
    <w:multiLevelType w:val="multilevel"/>
    <w:tmpl w:val="BCC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C0601A"/>
    <w:multiLevelType w:val="multilevel"/>
    <w:tmpl w:val="C6A8CCEA"/>
    <w:styleLink w:val="Headings"/>
    <w:lvl w:ilvl="0">
      <w:start w:val="1"/>
      <w:numFmt w:val="decimal"/>
      <w:pStyle w:val="Titolo1"/>
      <w:lvlText w:val="%1"/>
      <w:lvlJc w:val="left"/>
      <w:pPr>
        <w:tabs>
          <w:tab w:val="num" w:pos="567"/>
        </w:tabs>
        <w:ind w:left="567" w:hanging="567"/>
      </w:pPr>
      <w:rPr>
        <w:rFonts w:hint="default"/>
      </w:rPr>
    </w:lvl>
    <w:lvl w:ilvl="1">
      <w:start w:val="1"/>
      <w:numFmt w:val="decimal"/>
      <w:pStyle w:val="Titolo2"/>
      <w:lvlText w:val="%1.%2"/>
      <w:lvlJc w:val="left"/>
      <w:pPr>
        <w:tabs>
          <w:tab w:val="num" w:pos="567"/>
        </w:tabs>
        <w:ind w:left="567" w:hanging="567"/>
      </w:pPr>
      <w:rPr>
        <w:rFonts w:hint="default"/>
      </w:rPr>
    </w:lvl>
    <w:lvl w:ilvl="2">
      <w:start w:val="1"/>
      <w:numFmt w:val="decimal"/>
      <w:pStyle w:val="Titolo3"/>
      <w:lvlText w:val="%1.%2.%3"/>
      <w:lvlJc w:val="left"/>
      <w:pPr>
        <w:tabs>
          <w:tab w:val="num" w:pos="567"/>
        </w:tabs>
        <w:ind w:left="567" w:hanging="567"/>
      </w:pPr>
      <w:rPr>
        <w:rFonts w:hint="default"/>
      </w:rPr>
    </w:lvl>
    <w:lvl w:ilvl="3">
      <w:start w:val="1"/>
      <w:numFmt w:val="decimal"/>
      <w:pStyle w:val="Titolo4"/>
      <w:lvlText w:val="%1.%2.%3.%4"/>
      <w:lvlJc w:val="left"/>
      <w:pPr>
        <w:tabs>
          <w:tab w:val="num" w:pos="567"/>
        </w:tabs>
        <w:ind w:left="567" w:hanging="567"/>
      </w:pPr>
      <w:rPr>
        <w:rFonts w:hint="default"/>
      </w:rPr>
    </w:lvl>
    <w:lvl w:ilvl="4">
      <w:start w:val="1"/>
      <w:numFmt w:val="decimal"/>
      <w:pStyle w:val="Titolo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0E0678A"/>
    <w:multiLevelType w:val="multilevel"/>
    <w:tmpl w:val="C99C0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097142"/>
    <w:multiLevelType w:val="multilevel"/>
    <w:tmpl w:val="8AFE9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EC7F92"/>
    <w:multiLevelType w:val="multilevel"/>
    <w:tmpl w:val="B6C2E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231EFB"/>
    <w:multiLevelType w:val="multilevel"/>
    <w:tmpl w:val="549C7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3111592"/>
    <w:multiLevelType w:val="multilevel"/>
    <w:tmpl w:val="6F7C66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AEE5C57"/>
    <w:multiLevelType w:val="multilevel"/>
    <w:tmpl w:val="74C41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lvlOverride w:ilvl="0">
      <w:lvl w:ilvl="0">
        <w:start w:val="1"/>
        <w:numFmt w:val="decimal"/>
        <w:pStyle w:val="Titolo1"/>
        <w:lvlText w:val="%1"/>
        <w:lvlJc w:val="left"/>
        <w:pPr>
          <w:tabs>
            <w:tab w:val="num" w:pos="567"/>
          </w:tabs>
          <w:ind w:left="567" w:hanging="567"/>
        </w:pPr>
        <w:rPr>
          <w:rFonts w:hint="default"/>
        </w:rPr>
      </w:lvl>
    </w:lvlOverride>
    <w:lvlOverride w:ilvl="1">
      <w:lvl w:ilvl="1">
        <w:start w:val="1"/>
        <w:numFmt w:val="decimal"/>
        <w:pStyle w:val="Titolo2"/>
        <w:lvlText w:val="%1.%2"/>
        <w:lvlJc w:val="left"/>
        <w:pPr>
          <w:tabs>
            <w:tab w:val="num" w:pos="567"/>
          </w:tabs>
          <w:ind w:left="567" w:hanging="567"/>
        </w:pPr>
        <w:rPr>
          <w:rFonts w:hint="default"/>
        </w:rPr>
      </w:lvl>
    </w:lvlOverride>
    <w:lvlOverride w:ilvl="2">
      <w:lvl w:ilvl="2">
        <w:start w:val="1"/>
        <w:numFmt w:val="decimal"/>
        <w:pStyle w:val="Titolo3"/>
        <w:lvlText w:val="%1.%2.%3"/>
        <w:lvlJc w:val="left"/>
        <w:pPr>
          <w:tabs>
            <w:tab w:val="num" w:pos="567"/>
          </w:tabs>
          <w:ind w:left="567" w:hanging="567"/>
        </w:pPr>
        <w:rPr>
          <w:rFonts w:hint="default"/>
        </w:rPr>
      </w:lvl>
    </w:lvlOverride>
    <w:lvlOverride w:ilvl="3">
      <w:lvl w:ilvl="3">
        <w:start w:val="1"/>
        <w:numFmt w:val="decimal"/>
        <w:pStyle w:val="Titolo4"/>
        <w:lvlText w:val="%1.%2.%3.%4"/>
        <w:lvlJc w:val="left"/>
        <w:pPr>
          <w:tabs>
            <w:tab w:val="num" w:pos="567"/>
          </w:tabs>
          <w:ind w:left="567" w:hanging="567"/>
        </w:pPr>
        <w:rPr>
          <w:rFonts w:hint="default"/>
        </w:rPr>
      </w:lvl>
    </w:lvlOverride>
    <w:lvlOverride w:ilvl="4">
      <w:lvl w:ilvl="4">
        <w:start w:val="1"/>
        <w:numFmt w:val="decimal"/>
        <w:pStyle w:val="Titolo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3">
    <w:abstractNumId w:val="2"/>
  </w:num>
  <w:num w:numId="4">
    <w:abstractNumId w:val="8"/>
  </w:num>
  <w:num w:numId="5">
    <w:abstractNumId w:val="4"/>
  </w:num>
  <w:num w:numId="6">
    <w:abstractNumId w:val="3"/>
  </w:num>
  <w:num w:numId="7">
    <w:abstractNumId w:val="1"/>
  </w:num>
  <w:num w:numId="8">
    <w:abstractNumId w:val="5"/>
  </w:num>
  <w:num w:numId="9">
    <w:abstractNumId w:val="6"/>
  </w:num>
  <w:num w:numId="10">
    <w:abstractNumId w:val="0"/>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6" w:nlCheck="1" w:checkStyle="0"/>
  <w:activeWritingStyle w:appName="MSWord" w:lang="en-US" w:vendorID="64" w:dllVersion="6" w:nlCheck="1" w:checkStyle="1"/>
  <w:activeWritingStyle w:appName="MSWord" w:lang="en-US" w:vendorID="64" w:dllVersion="0" w:nlCheck="1" w:checkStyle="0"/>
  <w:activeWritingStyle w:appName="MSWord" w:lang="it-IT" w:vendorID="64" w:dllVersion="0" w:nlCheck="1" w:checkStyle="0"/>
  <w:activeWritingStyle w:appName="MSWord" w:lang="it-IT"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it-IT" w:vendorID="64" w:dllVersion="131078" w:nlCheck="1" w:checkStyle="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E7E"/>
    <w:rsid w:val="00015BEF"/>
    <w:rsid w:val="000E7593"/>
    <w:rsid w:val="0013211C"/>
    <w:rsid w:val="00270C1A"/>
    <w:rsid w:val="00272E20"/>
    <w:rsid w:val="002C3B69"/>
    <w:rsid w:val="00317E40"/>
    <w:rsid w:val="00320F9B"/>
    <w:rsid w:val="00386736"/>
    <w:rsid w:val="003A5BA6"/>
    <w:rsid w:val="003C529B"/>
    <w:rsid w:val="003F53B6"/>
    <w:rsid w:val="00412A1F"/>
    <w:rsid w:val="004605F0"/>
    <w:rsid w:val="00646087"/>
    <w:rsid w:val="008B3217"/>
    <w:rsid w:val="00B57E7E"/>
    <w:rsid w:val="00B96D74"/>
    <w:rsid w:val="00BF69BC"/>
    <w:rsid w:val="00C368B0"/>
    <w:rsid w:val="00C468E5"/>
    <w:rsid w:val="00DD6061"/>
    <w:rsid w:val="00E23EE4"/>
    <w:rsid w:val="00E53ACE"/>
    <w:rsid w:val="00E639AA"/>
    <w:rsid w:val="00E85BA7"/>
    <w:rsid w:val="00F57829"/>
    <w:rsid w:val="00FD735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E2CFDA"/>
  <w15:chartTrackingRefBased/>
  <w15:docId w15:val="{6786F811-3235-4410-A2D7-26FF245AA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E7593"/>
    <w:pPr>
      <w:spacing w:after="0" w:line="240" w:lineRule="auto"/>
    </w:pPr>
    <w:rPr>
      <w:rFonts w:ascii="Times New Roman" w:eastAsia="Times New Roman" w:hAnsi="Times New Roman" w:cs="Times New Roman"/>
      <w:sz w:val="24"/>
      <w:szCs w:val="24"/>
      <w:lang w:eastAsia="it-IT"/>
    </w:rPr>
  </w:style>
  <w:style w:type="paragraph" w:styleId="Titolo1">
    <w:name w:val="heading 1"/>
    <w:basedOn w:val="Paragrafoelenco"/>
    <w:next w:val="Normale"/>
    <w:link w:val="Titolo1Carattere"/>
    <w:uiPriority w:val="2"/>
    <w:qFormat/>
    <w:rsid w:val="00B57E7E"/>
    <w:pPr>
      <w:numPr>
        <w:numId w:val="2"/>
      </w:numPr>
      <w:spacing w:before="240"/>
      <w:contextualSpacing w:val="0"/>
      <w:outlineLvl w:val="0"/>
    </w:pPr>
    <w:rPr>
      <w:rFonts w:eastAsia="Cambria"/>
      <w:b/>
    </w:rPr>
  </w:style>
  <w:style w:type="paragraph" w:styleId="Titolo2">
    <w:name w:val="heading 2"/>
    <w:basedOn w:val="Titolo1"/>
    <w:next w:val="Normale"/>
    <w:link w:val="Titolo2Carattere"/>
    <w:uiPriority w:val="2"/>
    <w:qFormat/>
    <w:rsid w:val="00B57E7E"/>
    <w:pPr>
      <w:numPr>
        <w:ilvl w:val="1"/>
      </w:numPr>
      <w:spacing w:after="200"/>
      <w:outlineLvl w:val="1"/>
    </w:pPr>
  </w:style>
  <w:style w:type="paragraph" w:styleId="Titolo3">
    <w:name w:val="heading 3"/>
    <w:basedOn w:val="Normale"/>
    <w:next w:val="Normale"/>
    <w:link w:val="Titolo3Carattere"/>
    <w:uiPriority w:val="2"/>
    <w:qFormat/>
    <w:rsid w:val="00B57E7E"/>
    <w:pPr>
      <w:keepNext/>
      <w:keepLines/>
      <w:numPr>
        <w:ilvl w:val="2"/>
        <w:numId w:val="2"/>
      </w:numPr>
      <w:spacing w:before="40" w:after="120"/>
      <w:outlineLvl w:val="2"/>
    </w:pPr>
    <w:rPr>
      <w:rFonts w:eastAsiaTheme="majorEastAsia" w:cstheme="majorBidi"/>
      <w:b/>
    </w:rPr>
  </w:style>
  <w:style w:type="paragraph" w:styleId="Titolo4">
    <w:name w:val="heading 4"/>
    <w:basedOn w:val="Titolo3"/>
    <w:next w:val="Normale"/>
    <w:link w:val="Titolo4Carattere"/>
    <w:uiPriority w:val="2"/>
    <w:qFormat/>
    <w:rsid w:val="00B57E7E"/>
    <w:pPr>
      <w:numPr>
        <w:ilvl w:val="3"/>
      </w:numPr>
      <w:outlineLvl w:val="3"/>
    </w:pPr>
    <w:rPr>
      <w:iCs/>
    </w:rPr>
  </w:style>
  <w:style w:type="paragraph" w:styleId="Titolo5">
    <w:name w:val="heading 5"/>
    <w:basedOn w:val="Titolo4"/>
    <w:next w:val="Normale"/>
    <w:link w:val="Titolo5Carattere"/>
    <w:uiPriority w:val="2"/>
    <w:qFormat/>
    <w:rsid w:val="00B57E7E"/>
    <w:pPr>
      <w:numPr>
        <w:ilvl w:val="4"/>
      </w:numPr>
      <w:outlineLvl w:val="4"/>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2"/>
    <w:rsid w:val="00B57E7E"/>
    <w:rPr>
      <w:rFonts w:ascii="Times New Roman" w:eastAsia="Cambria" w:hAnsi="Times New Roman" w:cs="Times New Roman"/>
      <w:b/>
      <w:sz w:val="24"/>
      <w:szCs w:val="24"/>
      <w:lang w:val="en-US"/>
    </w:rPr>
  </w:style>
  <w:style w:type="character" w:customStyle="1" w:styleId="Titolo2Carattere">
    <w:name w:val="Titolo 2 Carattere"/>
    <w:basedOn w:val="Carpredefinitoparagrafo"/>
    <w:link w:val="Titolo2"/>
    <w:uiPriority w:val="2"/>
    <w:rsid w:val="00B57E7E"/>
    <w:rPr>
      <w:rFonts w:ascii="Times New Roman" w:eastAsia="Cambria" w:hAnsi="Times New Roman" w:cs="Times New Roman"/>
      <w:b/>
      <w:sz w:val="24"/>
      <w:szCs w:val="24"/>
      <w:lang w:val="en-US"/>
    </w:rPr>
  </w:style>
  <w:style w:type="character" w:customStyle="1" w:styleId="Titolo3Carattere">
    <w:name w:val="Titolo 3 Carattere"/>
    <w:basedOn w:val="Carpredefinitoparagrafo"/>
    <w:link w:val="Titolo3"/>
    <w:uiPriority w:val="2"/>
    <w:rsid w:val="00B57E7E"/>
    <w:rPr>
      <w:rFonts w:ascii="Times New Roman" w:eastAsiaTheme="majorEastAsia" w:hAnsi="Times New Roman" w:cstheme="majorBidi"/>
      <w:b/>
      <w:sz w:val="24"/>
      <w:szCs w:val="24"/>
      <w:lang w:val="en-US"/>
    </w:rPr>
  </w:style>
  <w:style w:type="character" w:customStyle="1" w:styleId="Titolo4Carattere">
    <w:name w:val="Titolo 4 Carattere"/>
    <w:basedOn w:val="Carpredefinitoparagrafo"/>
    <w:link w:val="Titolo4"/>
    <w:uiPriority w:val="2"/>
    <w:rsid w:val="00B57E7E"/>
    <w:rPr>
      <w:rFonts w:ascii="Times New Roman" w:eastAsiaTheme="majorEastAsia" w:hAnsi="Times New Roman" w:cstheme="majorBidi"/>
      <w:b/>
      <w:iCs/>
      <w:sz w:val="24"/>
      <w:szCs w:val="24"/>
      <w:lang w:val="en-US"/>
    </w:rPr>
  </w:style>
  <w:style w:type="character" w:customStyle="1" w:styleId="Titolo5Carattere">
    <w:name w:val="Titolo 5 Carattere"/>
    <w:basedOn w:val="Carpredefinitoparagrafo"/>
    <w:link w:val="Titolo5"/>
    <w:uiPriority w:val="2"/>
    <w:rsid w:val="00B57E7E"/>
    <w:rPr>
      <w:rFonts w:ascii="Times New Roman" w:eastAsiaTheme="majorEastAsia" w:hAnsi="Times New Roman" w:cstheme="majorBidi"/>
      <w:b/>
      <w:iCs/>
      <w:sz w:val="24"/>
      <w:szCs w:val="24"/>
      <w:lang w:val="en-US"/>
    </w:rPr>
  </w:style>
  <w:style w:type="numbering" w:customStyle="1" w:styleId="Headings">
    <w:name w:val="Headings"/>
    <w:uiPriority w:val="99"/>
    <w:rsid w:val="00B57E7E"/>
    <w:pPr>
      <w:numPr>
        <w:numId w:val="3"/>
      </w:numPr>
    </w:pPr>
  </w:style>
  <w:style w:type="character" w:styleId="Rimandocommento">
    <w:name w:val="annotation reference"/>
    <w:basedOn w:val="Carpredefinitoparagrafo"/>
    <w:uiPriority w:val="99"/>
    <w:semiHidden/>
    <w:unhideWhenUsed/>
    <w:rsid w:val="00B57E7E"/>
    <w:rPr>
      <w:sz w:val="16"/>
      <w:szCs w:val="16"/>
    </w:rPr>
  </w:style>
  <w:style w:type="paragraph" w:styleId="NormaleWeb">
    <w:name w:val="Normal (Web)"/>
    <w:basedOn w:val="Normale"/>
    <w:uiPriority w:val="99"/>
    <w:unhideWhenUsed/>
    <w:rsid w:val="00B57E7E"/>
    <w:pPr>
      <w:spacing w:before="100" w:beforeAutospacing="1" w:after="100" w:afterAutospacing="1"/>
    </w:pPr>
  </w:style>
  <w:style w:type="table" w:styleId="Grigliatabella">
    <w:name w:val="Table Grid"/>
    <w:basedOn w:val="Tabellanormale"/>
    <w:uiPriority w:val="39"/>
    <w:rsid w:val="00B57E7E"/>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16affiliation">
    <w:name w:val="MDPI_1.6_affiliation"/>
    <w:basedOn w:val="Normale"/>
    <w:qFormat/>
    <w:rsid w:val="00B57E7E"/>
    <w:pPr>
      <w:adjustRightInd w:val="0"/>
      <w:snapToGrid w:val="0"/>
      <w:spacing w:line="200" w:lineRule="atLeast"/>
      <w:ind w:left="311" w:hanging="198"/>
    </w:pPr>
    <w:rPr>
      <w:rFonts w:ascii="Palatino Linotype" w:hAnsi="Palatino Linotype"/>
      <w:color w:val="000000"/>
      <w:sz w:val="18"/>
      <w:szCs w:val="18"/>
      <w:lang w:eastAsia="de-DE" w:bidi="en-US"/>
    </w:rPr>
  </w:style>
  <w:style w:type="paragraph" w:styleId="Paragrafoelenco">
    <w:name w:val="List Paragraph"/>
    <w:basedOn w:val="Normale"/>
    <w:uiPriority w:val="34"/>
    <w:qFormat/>
    <w:rsid w:val="00B57E7E"/>
    <w:pPr>
      <w:ind w:left="720"/>
      <w:contextualSpacing/>
    </w:pPr>
  </w:style>
  <w:style w:type="table" w:customStyle="1" w:styleId="Tabellagriglia4-colore51">
    <w:name w:val="Tabella griglia 4 - colore 51"/>
    <w:basedOn w:val="Tabellanormale"/>
    <w:next w:val="Tabellagriglia4-colore5"/>
    <w:uiPriority w:val="49"/>
    <w:rsid w:val="00B57E7E"/>
    <w:pPr>
      <w:spacing w:after="0" w:line="240" w:lineRule="auto"/>
    </w:pPr>
    <w:rPr>
      <w:rFonts w:ascii="Aptos" w:hAnsi="Aptos" w:cs="Times New Roman"/>
      <w:kern w:val="2"/>
      <w:sz w:val="24"/>
      <w:szCs w:val="24"/>
      <w14:ligatures w14:val="standardContextual"/>
    </w:rPr>
    <w:tblPr>
      <w:tblStyleRowBandSize w:val="1"/>
      <w:tblStyleColBandSize w:val="1"/>
      <w:tblBorders>
        <w:top w:val="single" w:sz="4" w:space="0" w:color="D86DCB"/>
        <w:left w:val="single" w:sz="4" w:space="0" w:color="D86DCB"/>
        <w:bottom w:val="single" w:sz="4" w:space="0" w:color="D86DCB"/>
        <w:right w:val="single" w:sz="4" w:space="0" w:color="D86DCB"/>
        <w:insideH w:val="single" w:sz="4" w:space="0" w:color="D86DCB"/>
        <w:insideV w:val="single" w:sz="4" w:space="0" w:color="D86DCB"/>
      </w:tblBorders>
    </w:tblPr>
    <w:tblStylePr w:type="firstRow">
      <w:rPr>
        <w:b/>
        <w:bCs/>
        <w:color w:val="FFFFFF"/>
      </w:rPr>
      <w:tblPr/>
      <w:tcPr>
        <w:tcBorders>
          <w:top w:val="single" w:sz="4" w:space="0" w:color="A02B93"/>
          <w:left w:val="single" w:sz="4" w:space="0" w:color="A02B93"/>
          <w:bottom w:val="single" w:sz="4" w:space="0" w:color="A02B93"/>
          <w:right w:val="single" w:sz="4" w:space="0" w:color="A02B93"/>
          <w:insideH w:val="nil"/>
          <w:insideV w:val="nil"/>
        </w:tcBorders>
        <w:shd w:val="clear" w:color="auto" w:fill="A02B93"/>
      </w:tcPr>
    </w:tblStylePr>
    <w:tblStylePr w:type="lastRow">
      <w:rPr>
        <w:b/>
        <w:bCs/>
      </w:rPr>
      <w:tblPr/>
      <w:tcPr>
        <w:tcBorders>
          <w:top w:val="double" w:sz="4" w:space="0" w:color="A02B93"/>
        </w:tcBorders>
      </w:tcPr>
    </w:tblStylePr>
    <w:tblStylePr w:type="firstCol">
      <w:rPr>
        <w:b/>
        <w:bCs/>
      </w:rPr>
    </w:tblStylePr>
    <w:tblStylePr w:type="lastCol">
      <w:rPr>
        <w:b/>
        <w:bCs/>
      </w:rPr>
    </w:tblStylePr>
    <w:tblStylePr w:type="band1Vert">
      <w:tblPr/>
      <w:tcPr>
        <w:shd w:val="clear" w:color="auto" w:fill="F2CEED"/>
      </w:tcPr>
    </w:tblStylePr>
    <w:tblStylePr w:type="band1Horz">
      <w:tblPr/>
      <w:tcPr>
        <w:shd w:val="clear" w:color="auto" w:fill="F2CEED"/>
      </w:tcPr>
    </w:tblStylePr>
  </w:style>
  <w:style w:type="table" w:styleId="Tabellagriglia4-colore5">
    <w:name w:val="Grid Table 4 Accent 5"/>
    <w:basedOn w:val="Tabellanormale"/>
    <w:uiPriority w:val="49"/>
    <w:rsid w:val="00B57E7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estocommento">
    <w:name w:val="annotation text"/>
    <w:basedOn w:val="Normale"/>
    <w:link w:val="TestocommentoCarattere"/>
    <w:uiPriority w:val="99"/>
    <w:semiHidden/>
    <w:unhideWhenUsed/>
    <w:rPr>
      <w:sz w:val="20"/>
      <w:szCs w:val="20"/>
    </w:rPr>
  </w:style>
  <w:style w:type="character" w:customStyle="1" w:styleId="TestocommentoCarattere">
    <w:name w:val="Testo commento Carattere"/>
    <w:basedOn w:val="Carpredefinitoparagrafo"/>
    <w:link w:val="Testocommento"/>
    <w:uiPriority w:val="99"/>
    <w:semiHidden/>
    <w:rPr>
      <w:rFonts w:ascii="Times New Roman" w:eastAsiaTheme="minorEastAsia" w:hAnsi="Times New Roman"/>
      <w:sz w:val="20"/>
      <w:szCs w:val="20"/>
      <w:lang w:val="en-US"/>
    </w:rPr>
  </w:style>
  <w:style w:type="character" w:customStyle="1" w:styleId="id-label">
    <w:name w:val="id-label"/>
    <w:basedOn w:val="Carpredefinitoparagrafo"/>
    <w:rsid w:val="00DD6061"/>
  </w:style>
  <w:style w:type="character" w:styleId="Enfasigrassetto">
    <w:name w:val="Strong"/>
    <w:basedOn w:val="Carpredefinitoparagrafo"/>
    <w:uiPriority w:val="22"/>
    <w:qFormat/>
    <w:rsid w:val="00DD6061"/>
    <w:rPr>
      <w:b/>
      <w:bCs/>
    </w:rPr>
  </w:style>
  <w:style w:type="character" w:styleId="Collegamentoipertestuale">
    <w:name w:val="Hyperlink"/>
    <w:basedOn w:val="Carpredefinitoparagrafo"/>
    <w:uiPriority w:val="99"/>
    <w:semiHidden/>
    <w:unhideWhenUsed/>
    <w:rsid w:val="00DD6061"/>
    <w:rPr>
      <w:color w:val="0000FF"/>
      <w:u w:val="single"/>
    </w:rPr>
  </w:style>
  <w:style w:type="paragraph" w:styleId="Testofumetto">
    <w:name w:val="Balloon Text"/>
    <w:basedOn w:val="Normale"/>
    <w:link w:val="TestofumettoCarattere"/>
    <w:uiPriority w:val="99"/>
    <w:semiHidden/>
    <w:unhideWhenUsed/>
    <w:rsid w:val="00F57829"/>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57829"/>
    <w:rPr>
      <w:rFonts w:ascii="Segoe UI" w:eastAsia="Times New Roman" w:hAnsi="Segoe UI" w:cs="Segoe UI"/>
      <w:sz w:val="18"/>
      <w:szCs w:val="18"/>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396846">
      <w:bodyDiv w:val="1"/>
      <w:marLeft w:val="0"/>
      <w:marRight w:val="0"/>
      <w:marTop w:val="0"/>
      <w:marBottom w:val="0"/>
      <w:divBdr>
        <w:top w:val="none" w:sz="0" w:space="0" w:color="auto"/>
        <w:left w:val="none" w:sz="0" w:space="0" w:color="auto"/>
        <w:bottom w:val="none" w:sz="0" w:space="0" w:color="auto"/>
        <w:right w:val="none" w:sz="0" w:space="0" w:color="auto"/>
      </w:divBdr>
    </w:div>
    <w:div w:id="258952452">
      <w:bodyDiv w:val="1"/>
      <w:marLeft w:val="0"/>
      <w:marRight w:val="0"/>
      <w:marTop w:val="0"/>
      <w:marBottom w:val="0"/>
      <w:divBdr>
        <w:top w:val="none" w:sz="0" w:space="0" w:color="auto"/>
        <w:left w:val="none" w:sz="0" w:space="0" w:color="auto"/>
        <w:bottom w:val="none" w:sz="0" w:space="0" w:color="auto"/>
        <w:right w:val="none" w:sz="0" w:space="0" w:color="auto"/>
      </w:divBdr>
    </w:div>
    <w:div w:id="590042374">
      <w:bodyDiv w:val="1"/>
      <w:marLeft w:val="0"/>
      <w:marRight w:val="0"/>
      <w:marTop w:val="0"/>
      <w:marBottom w:val="0"/>
      <w:divBdr>
        <w:top w:val="none" w:sz="0" w:space="0" w:color="auto"/>
        <w:left w:val="none" w:sz="0" w:space="0" w:color="auto"/>
        <w:bottom w:val="none" w:sz="0" w:space="0" w:color="auto"/>
        <w:right w:val="none" w:sz="0" w:space="0" w:color="auto"/>
      </w:divBdr>
    </w:div>
    <w:div w:id="675157687">
      <w:bodyDiv w:val="1"/>
      <w:marLeft w:val="0"/>
      <w:marRight w:val="0"/>
      <w:marTop w:val="0"/>
      <w:marBottom w:val="0"/>
      <w:divBdr>
        <w:top w:val="none" w:sz="0" w:space="0" w:color="auto"/>
        <w:left w:val="none" w:sz="0" w:space="0" w:color="auto"/>
        <w:bottom w:val="none" w:sz="0" w:space="0" w:color="auto"/>
        <w:right w:val="none" w:sz="0" w:space="0" w:color="auto"/>
      </w:divBdr>
    </w:div>
    <w:div w:id="886179782">
      <w:bodyDiv w:val="1"/>
      <w:marLeft w:val="0"/>
      <w:marRight w:val="0"/>
      <w:marTop w:val="0"/>
      <w:marBottom w:val="0"/>
      <w:divBdr>
        <w:top w:val="none" w:sz="0" w:space="0" w:color="auto"/>
        <w:left w:val="none" w:sz="0" w:space="0" w:color="auto"/>
        <w:bottom w:val="none" w:sz="0" w:space="0" w:color="auto"/>
        <w:right w:val="none" w:sz="0" w:space="0" w:color="auto"/>
      </w:divBdr>
    </w:div>
    <w:div w:id="1028261432">
      <w:bodyDiv w:val="1"/>
      <w:marLeft w:val="0"/>
      <w:marRight w:val="0"/>
      <w:marTop w:val="0"/>
      <w:marBottom w:val="0"/>
      <w:divBdr>
        <w:top w:val="none" w:sz="0" w:space="0" w:color="auto"/>
        <w:left w:val="none" w:sz="0" w:space="0" w:color="auto"/>
        <w:bottom w:val="none" w:sz="0" w:space="0" w:color="auto"/>
        <w:right w:val="none" w:sz="0" w:space="0" w:color="auto"/>
      </w:divBdr>
    </w:div>
    <w:div w:id="1306861736">
      <w:bodyDiv w:val="1"/>
      <w:marLeft w:val="0"/>
      <w:marRight w:val="0"/>
      <w:marTop w:val="0"/>
      <w:marBottom w:val="0"/>
      <w:divBdr>
        <w:top w:val="none" w:sz="0" w:space="0" w:color="auto"/>
        <w:left w:val="none" w:sz="0" w:space="0" w:color="auto"/>
        <w:bottom w:val="none" w:sz="0" w:space="0" w:color="auto"/>
        <w:right w:val="none" w:sz="0" w:space="0" w:color="auto"/>
      </w:divBdr>
    </w:div>
    <w:div w:id="1607544445">
      <w:bodyDiv w:val="1"/>
      <w:marLeft w:val="0"/>
      <w:marRight w:val="0"/>
      <w:marTop w:val="0"/>
      <w:marBottom w:val="0"/>
      <w:divBdr>
        <w:top w:val="none" w:sz="0" w:space="0" w:color="auto"/>
        <w:left w:val="none" w:sz="0" w:space="0" w:color="auto"/>
        <w:bottom w:val="none" w:sz="0" w:space="0" w:color="auto"/>
        <w:right w:val="none" w:sz="0" w:space="0" w:color="auto"/>
      </w:divBdr>
    </w:div>
    <w:div w:id="1752047625">
      <w:bodyDiv w:val="1"/>
      <w:marLeft w:val="0"/>
      <w:marRight w:val="0"/>
      <w:marTop w:val="0"/>
      <w:marBottom w:val="0"/>
      <w:divBdr>
        <w:top w:val="none" w:sz="0" w:space="0" w:color="auto"/>
        <w:left w:val="none" w:sz="0" w:space="0" w:color="auto"/>
        <w:bottom w:val="none" w:sz="0" w:space="0" w:color="auto"/>
        <w:right w:val="none" w:sz="0" w:space="0" w:color="auto"/>
      </w:divBdr>
    </w:div>
    <w:div w:id="1798329632">
      <w:bodyDiv w:val="1"/>
      <w:marLeft w:val="0"/>
      <w:marRight w:val="0"/>
      <w:marTop w:val="0"/>
      <w:marBottom w:val="0"/>
      <w:divBdr>
        <w:top w:val="none" w:sz="0" w:space="0" w:color="auto"/>
        <w:left w:val="none" w:sz="0" w:space="0" w:color="auto"/>
        <w:bottom w:val="none" w:sz="0" w:space="0" w:color="auto"/>
        <w:right w:val="none" w:sz="0" w:space="0" w:color="auto"/>
      </w:divBdr>
    </w:div>
    <w:div w:id="2081706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image" Target="media/image6.tif"/><Relationship Id="rId5" Type="http://schemas.openxmlformats.org/officeDocument/2006/relationships/hyperlink" Target="mailto:rbulla@units.it" TargetMode="External"/><Relationship Id="rId15" Type="http://schemas.openxmlformats.org/officeDocument/2006/relationships/image" Target="media/image10.tiff"/><Relationship Id="rId10"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image" Target="media/image9.t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14</Pages>
  <Words>1779</Words>
  <Characters>10143</Characters>
  <Application>Microsoft Office Word</Application>
  <DocSecurity>0</DocSecurity>
  <Lines>84</Lines>
  <Paragraphs>23</Paragraphs>
  <ScaleCrop>false</ScaleCrop>
  <HeadingPairs>
    <vt:vector size="2" baseType="variant">
      <vt:variant>
        <vt:lpstr>Titolo</vt:lpstr>
      </vt:variant>
      <vt:variant>
        <vt:i4>1</vt:i4>
      </vt:variant>
    </vt:vector>
  </HeadingPairs>
  <TitlesOfParts>
    <vt:vector size="1" baseType="lpstr">
      <vt:lpstr/>
    </vt:vector>
  </TitlesOfParts>
  <Company>Dipartimento di Scienze della Vita</Company>
  <LinksUpToDate>false</LinksUpToDate>
  <CharactersWithSpaces>11899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dc:creator>
  <cp:keywords/>
  <dc:description/>
  <cp:lastModifiedBy>Bulla</cp:lastModifiedBy>
  <cp:revision>14</cp:revision>
  <dcterms:created xsi:type="dcterms:W3CDTF">2025-08-21T09:54:00Z</dcterms:created>
  <dcterms:modified xsi:type="dcterms:W3CDTF">2025-10-29T12:59:00Z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739812fa-fa7f-499e-9bf2-50e2f61acbff</vt:lpwstr>
  </property>
</Properties>
</file>