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9A03" w14:textId="30D42799" w:rsidR="00315A69" w:rsidRPr="00245462" w:rsidRDefault="0086144F" w:rsidP="00445E3F">
      <w:pPr>
        <w:keepNext/>
        <w:spacing w:after="0"/>
        <w:jc w:val="center"/>
        <w:rPr>
          <w:rFonts w:cstheme="minorHAnsi"/>
        </w:rPr>
      </w:pPr>
      <w:r>
        <w:rPr>
          <w:rFonts w:cstheme="minorHAnsi"/>
          <w:noProof/>
        </w:rPr>
        <w:pict w14:anchorId="60270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0.3pt;height:566.75pt;mso-width-percent:0;mso-height-percent:0;mso-width-percent:0;mso-height-percent:0">
            <v:imagedata r:id="rId5" o:title="Fig_S1_Assays"/>
          </v:shape>
        </w:pict>
      </w:r>
    </w:p>
    <w:p w14:paraId="75B71D48" w14:textId="1CBCA446" w:rsidR="00670AC6" w:rsidRDefault="00F16DDA" w:rsidP="00D80805">
      <w:pPr>
        <w:pStyle w:val="Beschriftung"/>
        <w:spacing w:after="0"/>
        <w:jc w:val="both"/>
        <w:rPr>
          <w:rFonts w:cstheme="minorHAnsi"/>
          <w:i w:val="0"/>
          <w:color w:val="auto"/>
        </w:rPr>
      </w:pPr>
      <w:r>
        <w:rPr>
          <w:rFonts w:cstheme="minorHAnsi"/>
          <w:b/>
          <w:i w:val="0"/>
          <w:color w:val="auto"/>
        </w:rPr>
        <w:t xml:space="preserve">Supplementary </w:t>
      </w:r>
      <w:r w:rsidR="00315A69" w:rsidRPr="00245462">
        <w:rPr>
          <w:rFonts w:cstheme="minorHAnsi"/>
          <w:b/>
          <w:i w:val="0"/>
          <w:color w:val="auto"/>
        </w:rPr>
        <w:t>Fig</w:t>
      </w:r>
      <w:r>
        <w:rPr>
          <w:rFonts w:cstheme="minorHAnsi"/>
          <w:b/>
          <w:i w:val="0"/>
          <w:color w:val="auto"/>
        </w:rPr>
        <w:t>ure</w:t>
      </w:r>
      <w:r w:rsidR="003124FD" w:rsidRPr="00245462">
        <w:rPr>
          <w:rFonts w:cstheme="minorHAnsi"/>
          <w:b/>
          <w:i w:val="0"/>
          <w:color w:val="auto"/>
        </w:rPr>
        <w:t> </w:t>
      </w:r>
      <w:r w:rsidR="00315A69" w:rsidRPr="00245462">
        <w:rPr>
          <w:rFonts w:cstheme="minorHAnsi"/>
          <w:b/>
          <w:i w:val="0"/>
          <w:color w:val="auto"/>
        </w:rPr>
        <w:t>S</w:t>
      </w:r>
      <w:r w:rsidR="00315A69" w:rsidRPr="00245462">
        <w:rPr>
          <w:rFonts w:cstheme="minorHAnsi"/>
          <w:b/>
          <w:i w:val="0"/>
          <w:color w:val="auto"/>
        </w:rPr>
        <w:fldChar w:fldCharType="begin"/>
      </w:r>
      <w:r w:rsidR="00315A69" w:rsidRPr="00245462">
        <w:rPr>
          <w:rFonts w:cstheme="minorHAnsi"/>
          <w:b/>
          <w:i w:val="0"/>
          <w:color w:val="auto"/>
        </w:rPr>
        <w:instrText xml:space="preserve"> SEQ Fig. \* ARABIC </w:instrText>
      </w:r>
      <w:r w:rsidR="00315A69" w:rsidRPr="00245462">
        <w:rPr>
          <w:rFonts w:cstheme="minorHAnsi"/>
          <w:b/>
          <w:i w:val="0"/>
          <w:color w:val="auto"/>
        </w:rPr>
        <w:fldChar w:fldCharType="separate"/>
      </w:r>
      <w:r w:rsidR="003638EF" w:rsidRPr="00245462">
        <w:rPr>
          <w:rFonts w:cstheme="minorHAnsi"/>
          <w:b/>
          <w:i w:val="0"/>
          <w:noProof/>
          <w:color w:val="auto"/>
        </w:rPr>
        <w:t>1</w:t>
      </w:r>
      <w:r w:rsidR="00315A69" w:rsidRPr="00245462">
        <w:rPr>
          <w:rFonts w:cstheme="minorHAnsi"/>
          <w:b/>
          <w:i w:val="0"/>
          <w:color w:val="auto"/>
        </w:rPr>
        <w:fldChar w:fldCharType="end"/>
      </w:r>
      <w:r w:rsidR="00315A69" w:rsidRPr="00245462">
        <w:rPr>
          <w:rFonts w:cstheme="minorHAnsi"/>
          <w:b/>
          <w:i w:val="0"/>
          <w:color w:val="auto"/>
        </w:rPr>
        <w:t xml:space="preserve">: </w:t>
      </w:r>
      <w:r w:rsidR="007703D8" w:rsidRPr="00245462">
        <w:rPr>
          <w:rFonts w:cstheme="minorHAnsi"/>
          <w:b/>
          <w:i w:val="0"/>
          <w:color w:val="auto"/>
        </w:rPr>
        <w:t>Comparative fitness and virulence assays of the cefiderocol resistant evolvant (DF4880</w:t>
      </w:r>
      <w:r w:rsidR="00453B0A" w:rsidRPr="00245462">
        <w:rPr>
          <w:rFonts w:cstheme="minorHAnsi"/>
          <w:b/>
          <w:i w:val="0"/>
          <w:color w:val="auto"/>
        </w:rPr>
        <w:t>_</w:t>
      </w:r>
      <w:r w:rsidR="007703D8" w:rsidRPr="00245462">
        <w:rPr>
          <w:rFonts w:cstheme="minorHAnsi"/>
          <w:b/>
          <w:i w:val="0"/>
          <w:color w:val="auto"/>
        </w:rPr>
        <w:t>1R) and respective parent strain (DF4880</w:t>
      </w:r>
      <w:r w:rsidR="00453B0A" w:rsidRPr="00245462">
        <w:rPr>
          <w:rFonts w:cstheme="minorHAnsi"/>
          <w:b/>
          <w:i w:val="0"/>
          <w:color w:val="auto"/>
        </w:rPr>
        <w:t>_</w:t>
      </w:r>
      <w:r w:rsidR="007703D8" w:rsidRPr="00245462">
        <w:rPr>
          <w:rFonts w:cstheme="minorHAnsi"/>
          <w:b/>
          <w:i w:val="0"/>
          <w:color w:val="auto"/>
        </w:rPr>
        <w:t xml:space="preserve">1S). </w:t>
      </w:r>
      <w:r w:rsidR="007703D8" w:rsidRPr="00245462">
        <w:rPr>
          <w:rFonts w:cstheme="minorHAnsi"/>
          <w:i w:val="0"/>
          <w:color w:val="auto"/>
        </w:rPr>
        <w:t xml:space="preserve">A: Area under the curve (AUC) of the growth kinetics in LB </w:t>
      </w:r>
      <w:r w:rsidR="00A82668" w:rsidRPr="00245462">
        <w:rPr>
          <w:rFonts w:cstheme="minorHAnsi"/>
          <w:i w:val="0"/>
          <w:color w:val="auto"/>
        </w:rPr>
        <w:t>measured</w:t>
      </w:r>
      <w:r w:rsidR="007703D8" w:rsidRPr="00245462">
        <w:rPr>
          <w:rFonts w:cstheme="minorHAnsi"/>
          <w:i w:val="0"/>
          <w:color w:val="auto"/>
        </w:rPr>
        <w:t xml:space="preserve"> for 22 h at 37 °C every 15 min.</w:t>
      </w:r>
      <w:r w:rsidR="00E939B9" w:rsidRPr="00245462">
        <w:rPr>
          <w:rFonts w:cstheme="minorHAnsi"/>
          <w:i w:val="0"/>
          <w:color w:val="auto"/>
        </w:rPr>
        <w:t xml:space="preserve"> Error bars represent standard error of </w:t>
      </w:r>
      <w:r w:rsidR="00453B0A" w:rsidRPr="00245462">
        <w:rPr>
          <w:rFonts w:cstheme="minorHAnsi"/>
          <w:i w:val="0"/>
          <w:color w:val="auto"/>
        </w:rPr>
        <w:t xml:space="preserve">the </w:t>
      </w:r>
      <w:r w:rsidR="00E939B9" w:rsidRPr="00245462">
        <w:rPr>
          <w:rFonts w:cstheme="minorHAnsi"/>
          <w:i w:val="0"/>
          <w:color w:val="auto"/>
        </w:rPr>
        <w:t>mean.</w:t>
      </w:r>
      <w:r w:rsidR="007703D8" w:rsidRPr="00245462">
        <w:rPr>
          <w:rFonts w:cstheme="minorHAnsi"/>
          <w:i w:val="0"/>
          <w:color w:val="auto"/>
        </w:rPr>
        <w:t xml:space="preserve"> B: Siderophore concentration as determined by the SideroTec-HiSens™ Assay kit</w:t>
      </w:r>
      <w:r w:rsidR="00453B0A" w:rsidRPr="00245462">
        <w:rPr>
          <w:rFonts w:cstheme="minorHAnsi"/>
          <w:i w:val="0"/>
          <w:color w:val="auto"/>
        </w:rPr>
        <w:t xml:space="preserve"> </w:t>
      </w:r>
      <w:r w:rsidR="007703D8" w:rsidRPr="00245462">
        <w:rPr>
          <w:rFonts w:cstheme="minorHAnsi"/>
          <w:i w:val="0"/>
          <w:color w:val="auto"/>
        </w:rPr>
        <w:t xml:space="preserve">(Accuplex 167 Diagnostics Ltd., Ireland). C: Ratio of the </w:t>
      </w:r>
      <w:r w:rsidR="00A82668" w:rsidRPr="00245462">
        <w:rPr>
          <w:rFonts w:cstheme="minorHAnsi"/>
          <w:i w:val="0"/>
          <w:color w:val="auto"/>
        </w:rPr>
        <w:t>absorption</w:t>
      </w:r>
      <w:r w:rsidR="007703D8" w:rsidRPr="00245462">
        <w:rPr>
          <w:rFonts w:cstheme="minorHAnsi"/>
          <w:i w:val="0"/>
          <w:color w:val="auto"/>
        </w:rPr>
        <w:t xml:space="preserve"> at 390 nm and 486 nm of bacterial suspensions adjusted to an optical density (600 nm) of 0.5 with 0.25 mM nitrocefin after </w:t>
      </w:r>
      <w:r w:rsidR="00453B0A" w:rsidRPr="00245462">
        <w:rPr>
          <w:rFonts w:cstheme="minorHAnsi"/>
          <w:i w:val="0"/>
          <w:color w:val="auto"/>
        </w:rPr>
        <w:t>20 </w:t>
      </w:r>
      <w:r w:rsidR="007703D8" w:rsidRPr="00245462">
        <w:rPr>
          <w:rFonts w:cstheme="minorHAnsi"/>
          <w:i w:val="0"/>
          <w:color w:val="auto"/>
        </w:rPr>
        <w:t>min of incubation at 37 °C, normalized to the optical density (600 nm).</w:t>
      </w:r>
    </w:p>
    <w:p w14:paraId="12BD2CC2" w14:textId="7E6ADAE6" w:rsidR="00CE215B" w:rsidRDefault="00CE215B" w:rsidP="00CE215B"/>
    <w:p w14:paraId="4C2CD8C2" w14:textId="31EE7DCD" w:rsidR="00CE215B" w:rsidRPr="00D80805" w:rsidRDefault="00F16DDA" w:rsidP="00D80805">
      <w:pPr>
        <w:pStyle w:val="Beschriftung"/>
        <w:keepNext/>
        <w:jc w:val="both"/>
        <w:rPr>
          <w:rFonts w:cstheme="minorHAnsi"/>
          <w:i w:val="0"/>
          <w:color w:val="auto"/>
          <w:lang/>
        </w:rPr>
      </w:pPr>
      <w:r>
        <w:rPr>
          <w:rFonts w:cstheme="minorHAnsi"/>
          <w:b/>
          <w:i w:val="0"/>
          <w:color w:val="auto"/>
        </w:rPr>
        <w:lastRenderedPageBreak/>
        <w:t xml:space="preserve">Supplementary </w:t>
      </w:r>
      <w:r w:rsidR="00CE215B" w:rsidRPr="00D80805">
        <w:rPr>
          <w:rFonts w:cstheme="minorHAnsi"/>
          <w:b/>
          <w:i w:val="0"/>
          <w:color w:val="auto"/>
        </w:rPr>
        <w:t>Table S</w:t>
      </w:r>
      <w:r>
        <w:rPr>
          <w:rFonts w:cstheme="minorHAnsi"/>
          <w:b/>
          <w:i w:val="0"/>
          <w:color w:val="auto"/>
          <w:lang w:val="de-DE"/>
        </w:rPr>
        <w:t>1</w:t>
      </w:r>
      <w:r w:rsidR="00CE215B" w:rsidRPr="00D80805">
        <w:rPr>
          <w:rFonts w:cstheme="minorHAnsi"/>
          <w:b/>
          <w:i w:val="0"/>
          <w:color w:val="auto"/>
        </w:rPr>
        <w:t xml:space="preserve">: Overview of the phenotypic resistance profile of the three initial </w:t>
      </w:r>
      <w:r w:rsidR="00CE215B" w:rsidRPr="00D80805">
        <w:rPr>
          <w:rFonts w:cstheme="minorHAnsi"/>
          <w:b/>
          <w:color w:val="auto"/>
        </w:rPr>
        <w:t>Enterobacter</w:t>
      </w:r>
      <w:r w:rsidR="00CE215B" w:rsidRPr="00D80805">
        <w:rPr>
          <w:rFonts w:cstheme="minorHAnsi"/>
          <w:b/>
          <w:i w:val="0"/>
          <w:color w:val="auto"/>
        </w:rPr>
        <w:t> </w:t>
      </w:r>
      <w:r w:rsidR="00CE215B" w:rsidRPr="00D80805">
        <w:rPr>
          <w:rFonts w:cstheme="minorHAnsi"/>
          <w:b/>
          <w:color w:val="auto"/>
        </w:rPr>
        <w:t>cloacae</w:t>
      </w:r>
      <w:r w:rsidR="00CE215B" w:rsidRPr="00D80805">
        <w:rPr>
          <w:rFonts w:cstheme="minorHAnsi"/>
          <w:b/>
          <w:i w:val="0"/>
          <w:color w:val="auto"/>
        </w:rPr>
        <w:t xml:space="preserve"> complex strains used in the experimental evolution as well as the cefiderocol resistant evolvant strain and the respective parent strain. </w:t>
      </w:r>
      <w:r w:rsidR="00CE215B" w:rsidRPr="00D80805">
        <w:rPr>
          <w:rFonts w:cstheme="minorHAnsi"/>
          <w:i w:val="0"/>
          <w:color w:val="auto"/>
        </w:rPr>
        <w:t xml:space="preserve">Minimum inhibitory concentrations were determined by the </w:t>
      </w:r>
      <w:r w:rsidR="00CE215B" w:rsidRPr="00D80805">
        <w:rPr>
          <w:rFonts w:cstheme="minorHAnsi"/>
          <w:i w:val="0"/>
          <w:color w:val="auto"/>
          <w:vertAlign w:val="superscript"/>
        </w:rPr>
        <w:t>1</w:t>
      </w:r>
      <w:r w:rsidR="00CE215B" w:rsidRPr="00D80805">
        <w:rPr>
          <w:rFonts w:cstheme="minorHAnsi"/>
          <w:i w:val="0"/>
          <w:color w:val="auto"/>
        </w:rPr>
        <w:t xml:space="preserve">VITEK® 2 COMPACT (bioMérieux) platform, broth microdilution assays, </w:t>
      </w:r>
      <w:r w:rsidR="00CE215B" w:rsidRPr="00D80805">
        <w:rPr>
          <w:rFonts w:cstheme="minorHAnsi"/>
          <w:i w:val="0"/>
          <w:color w:val="auto"/>
          <w:vertAlign w:val="superscript"/>
        </w:rPr>
        <w:t>2</w:t>
      </w:r>
      <w:r w:rsidR="00CE215B" w:rsidRPr="00D80805">
        <w:rPr>
          <w:rFonts w:cstheme="minorHAnsi"/>
          <w:i w:val="0"/>
          <w:color w:val="auto"/>
        </w:rPr>
        <w:t xml:space="preserve">ComASP® Cefiderocol 0.008-128 μg/mL Kit (Liofilchem, Roseto degli Abruzzi, Italy), or </w:t>
      </w:r>
      <w:r w:rsidR="00CE215B" w:rsidRPr="00D80805">
        <w:rPr>
          <w:rFonts w:cstheme="minorHAnsi"/>
          <w:i w:val="0"/>
          <w:color w:val="auto"/>
          <w:vertAlign w:val="superscript"/>
        </w:rPr>
        <w:t>3</w:t>
      </w:r>
      <w:r w:rsidR="00CE215B" w:rsidRPr="00D80805">
        <w:rPr>
          <w:rFonts w:cstheme="minorHAnsi"/>
          <w:i w:val="0"/>
          <w:color w:val="auto"/>
        </w:rPr>
        <w:t>Colistin Ezy MIC™ Strip (CL) 0.016 – 256 mcg/ml (HiMedia Laboratories, Mumbai, India) and interpreted according to EUCAST v15 guidelines</w:t>
      </w:r>
      <w:r w:rsidR="00CE215B" w:rsidRPr="00D80805">
        <w:rPr>
          <w:rFonts w:cstheme="minorHAnsi"/>
          <w:i w:val="0"/>
          <w:color w:val="auto"/>
        </w:rPr>
        <w:fldChar w:fldCharType="begin"/>
      </w:r>
      <w:r w:rsidR="00CE215B" w:rsidRPr="00D80805">
        <w:rPr>
          <w:rFonts w:cstheme="minorHAnsi"/>
          <w:i w:val="0"/>
          <w:color w:val="auto"/>
        </w:rPr>
        <w:instrText xml:space="preserve"> ADDIN ZOTERO_ITEM CSL_CITATION {"citationID":"17M8iEYy","properties":{"formattedCitation":"\\super 19\\nosupersub{}","plainCitation":"19","noteIndex":0},"citationItems":[{"id":5636,"uris":["http://zotero.org/users/8756285/items/9MUHHJJV"],"itemData":{"id":5636,"type":"webpage","container-title":"http://www.eucast.org","title":"The European Committee on Antimicrobial Susceptibility Testing. Breakpoint tables for interpretation of MICs and zone diameters. Version 15.0, 2025.","issued":{"date-parts":[["2025",2,26]]}}}],"schema":"https://github.com/citation-style-language/schema/raw/master/csl-citation.json"} </w:instrText>
      </w:r>
      <w:r w:rsidR="00CE215B" w:rsidRPr="00D80805">
        <w:rPr>
          <w:rFonts w:cstheme="minorHAnsi"/>
          <w:i w:val="0"/>
          <w:color w:val="auto"/>
        </w:rPr>
        <w:fldChar w:fldCharType="separate"/>
      </w:r>
      <w:r w:rsidR="00CE215B" w:rsidRPr="00D80805">
        <w:rPr>
          <w:rFonts w:cstheme="minorHAnsi"/>
          <w:i w:val="0"/>
          <w:szCs w:val="24"/>
          <w:vertAlign w:val="superscript"/>
        </w:rPr>
        <w:t>19</w:t>
      </w:r>
      <w:r w:rsidR="00CE215B" w:rsidRPr="00D80805">
        <w:rPr>
          <w:rFonts w:cstheme="minorHAnsi"/>
          <w:i w:val="0"/>
          <w:color w:val="auto"/>
        </w:rPr>
        <w:fldChar w:fldCharType="end"/>
      </w:r>
      <w:r w:rsidR="00CE215B" w:rsidRPr="00D80805">
        <w:rPr>
          <w:rFonts w:cstheme="minorHAnsi"/>
          <w:i w:val="0"/>
          <w:color w:val="auto"/>
        </w:rPr>
        <w:t>.</w:t>
      </w:r>
      <w:r w:rsidR="00D80805" w:rsidRPr="00D80805">
        <w:rPr>
          <w:rFonts w:cstheme="minorHAnsi"/>
          <w:i w:val="0"/>
          <w:color w:val="auto"/>
          <w:lang/>
        </w:rPr>
        <w:t xml:space="preserve"> </w:t>
      </w:r>
      <w:r w:rsidR="00D80805" w:rsidRPr="00D80805">
        <w:rPr>
          <w:rFonts w:cstheme="minorHAnsi"/>
          <w:i w:val="0"/>
          <w:color w:val="auto"/>
        </w:rPr>
        <w:t>n.a., not applicable</w:t>
      </w:r>
      <w:r w:rsidR="00D80805" w:rsidRPr="00D80805">
        <w:rPr>
          <w:rFonts w:cstheme="minorHAnsi"/>
          <w:i w:val="0"/>
          <w:color w:val="auto"/>
          <w:lang/>
        </w:rPr>
        <w:t>.</w:t>
      </w:r>
    </w:p>
    <w:tbl>
      <w:tblPr>
        <w:tblW w:w="4852" w:type="pct"/>
        <w:tblLook w:val="04A0" w:firstRow="1" w:lastRow="0" w:firstColumn="1" w:lastColumn="0" w:noHBand="0" w:noVBand="1"/>
      </w:tblPr>
      <w:tblGrid>
        <w:gridCol w:w="3139"/>
        <w:gridCol w:w="1247"/>
        <w:gridCol w:w="1227"/>
        <w:gridCol w:w="1156"/>
        <w:gridCol w:w="1157"/>
        <w:gridCol w:w="1157"/>
      </w:tblGrid>
      <w:tr w:rsidR="00CE215B" w:rsidRPr="00245462" w14:paraId="378F20C2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F8462AA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Antibiotic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CA0BF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DF4880_1R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63903E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DF4880_1S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5694B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PBIO4880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9449B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PBIO4886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BDC900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PBIO4914</w:t>
            </w:r>
          </w:p>
        </w:tc>
      </w:tr>
      <w:tr w:rsidR="00CE215B" w:rsidRPr="00245462" w14:paraId="55EBC8E9" w14:textId="77777777" w:rsidTr="006276C4">
        <w:trPr>
          <w:trHeight w:val="292"/>
        </w:trPr>
        <w:tc>
          <w:tcPr>
            <w:tcW w:w="17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8ABF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Ampicillin</w:t>
            </w: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73D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D5C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ACE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≥32 (R)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C91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≥32 (R)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DAF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≥32 (R)</w:t>
            </w:r>
          </w:p>
        </w:tc>
      </w:tr>
      <w:tr w:rsidR="00CE215B" w:rsidRPr="00245462" w14:paraId="6B5D87E5" w14:textId="77777777" w:rsidTr="006276C4">
        <w:trPr>
          <w:trHeight w:val="335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7FAA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Cefepime</w:t>
            </w:r>
            <w:r w:rsidRPr="00245462">
              <w:rPr>
                <w:rFonts w:eastAsia="Times New Roman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819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&gt;16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2A3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6DE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26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5BD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2 (S)</w:t>
            </w:r>
          </w:p>
        </w:tc>
      </w:tr>
      <w:tr w:rsidR="00CE215B" w:rsidRPr="00245462" w14:paraId="058182FA" w14:textId="77777777" w:rsidTr="006276C4">
        <w:trPr>
          <w:trHeight w:val="335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43E4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Cefiderocol</w:t>
            </w:r>
            <w:r w:rsidRPr="00245462">
              <w:rPr>
                <w:rFonts w:eastAsia="Times New Roman" w:cstheme="minorHAnsi"/>
                <w:color w:val="000000"/>
                <w:vertAlign w:val="superscript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6AA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&gt;128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670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2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5F2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B063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844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</w:tr>
      <w:tr w:rsidR="00CE215B" w:rsidRPr="00245462" w14:paraId="22808293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5C21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Cefotaxime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376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527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32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6AFB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118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22B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</w:tr>
      <w:tr w:rsidR="00CE215B" w:rsidRPr="00245462" w14:paraId="43A777A9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0ECE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Cefpodoxime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0AB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0CB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322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D71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52EF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≥8 (R)</w:t>
            </w:r>
          </w:p>
        </w:tc>
      </w:tr>
      <w:tr w:rsidR="00CE215B" w:rsidRPr="00245462" w14:paraId="5D203A46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6A43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Ceftazidime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33FA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DB0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9A4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42A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930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</w:tr>
      <w:tr w:rsidR="00CE215B" w:rsidRPr="00245462" w14:paraId="13DA850E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7B41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Ceftazidime/Avibactam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2EB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≥16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6AC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629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EB9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CF6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</w:tr>
      <w:tr w:rsidR="00CE215B" w:rsidRPr="00245462" w14:paraId="7D84E310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389C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Ceftolozane/Tazobactam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A04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4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657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689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57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6C8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≥32 (R)</w:t>
            </w:r>
          </w:p>
        </w:tc>
      </w:tr>
      <w:tr w:rsidR="00CE215B" w:rsidRPr="00245462" w14:paraId="793E8531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E375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Cefuroxime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E91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7B8F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E7E2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ECA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233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≥64 (R)</w:t>
            </w:r>
          </w:p>
        </w:tc>
      </w:tr>
      <w:tr w:rsidR="00CE215B" w:rsidRPr="00245462" w14:paraId="1B82C8B5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A52E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Ciprofloxacin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C3A2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≤0.06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E35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≤0.06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362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≤0.06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319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≤0.06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22FB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≤0.06 (S)</w:t>
            </w:r>
          </w:p>
        </w:tc>
      </w:tr>
      <w:tr w:rsidR="00CE215B" w:rsidRPr="00245462" w14:paraId="6760326E" w14:textId="77777777" w:rsidTr="006276C4">
        <w:trPr>
          <w:trHeight w:val="335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9336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Colistin</w:t>
            </w:r>
            <w:r w:rsidRPr="00245462">
              <w:rPr>
                <w:rFonts w:eastAsia="Times New Roman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2EB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3A3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FCA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DCF2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00B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</w:tr>
      <w:tr w:rsidR="00CE215B" w:rsidRPr="00245462" w14:paraId="13CCD882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A5A3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Ertapenem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4BD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0.25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20B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F8D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634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1DD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</w:tr>
      <w:tr w:rsidR="00CE215B" w:rsidRPr="00245462" w14:paraId="47B8B1CE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B730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Fosfomycin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7C9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542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09B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≥256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E8D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32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F91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≤16 (S)</w:t>
            </w:r>
          </w:p>
        </w:tc>
      </w:tr>
      <w:tr w:rsidR="00CE215B" w:rsidRPr="00245462" w14:paraId="2A02DD07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0142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Gentamicin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F72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532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040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E92A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D6AF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≤1 (S)</w:t>
            </w:r>
          </w:p>
        </w:tc>
      </w:tr>
      <w:tr w:rsidR="00CE215B" w:rsidRPr="00245462" w14:paraId="3DDB7E47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D22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Imipenem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582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B21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528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0E9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3D4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</w:tr>
      <w:tr w:rsidR="00CE215B" w:rsidRPr="00245462" w14:paraId="0385DF64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3253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Imipenem/Relebactam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6D6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B453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BEE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5DB9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2A9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</w:tr>
      <w:tr w:rsidR="00CE215B" w:rsidRPr="00245462" w14:paraId="05803547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AE75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Meropenem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A203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08F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DD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5F7A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≤0.25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9D3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1 (S)</w:t>
            </w:r>
          </w:p>
        </w:tc>
      </w:tr>
      <w:tr w:rsidR="00CE215B" w:rsidRPr="00245462" w14:paraId="5FE0AE9A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A6A8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Meropenem/Vaborbactam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7E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≤0.5 (S)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770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43F4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C8D2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≤0.5 (S)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10C1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≤0.5 (S)</w:t>
            </w:r>
          </w:p>
        </w:tc>
      </w:tr>
      <w:tr w:rsidR="00CE215B" w:rsidRPr="00245462" w14:paraId="0AC80247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38C4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Piperacillin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837B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DC13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AF4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F41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DFE5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n.a.</w:t>
            </w:r>
          </w:p>
        </w:tc>
      </w:tr>
      <w:tr w:rsidR="00CE215B" w:rsidRPr="00245462" w14:paraId="12CDF0FA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0C061B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Piperacillin/Tazobactam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530903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64 (R)</w:t>
            </w:r>
          </w:p>
        </w:tc>
        <w:tc>
          <w:tcPr>
            <w:tcW w:w="65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8D6B57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  <w:tc>
          <w:tcPr>
            <w:tcW w:w="65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5BCBBC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  <w:tc>
          <w:tcPr>
            <w:tcW w:w="65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A3D10E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  <w:tc>
          <w:tcPr>
            <w:tcW w:w="65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97ACD2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≥128 (R)</w:t>
            </w:r>
          </w:p>
        </w:tc>
      </w:tr>
      <w:tr w:rsidR="00CE215B" w:rsidRPr="00245462" w14:paraId="2AE5BCCD" w14:textId="77777777" w:rsidTr="006276C4">
        <w:trPr>
          <w:trHeight w:val="292"/>
        </w:trPr>
        <w:tc>
          <w:tcPr>
            <w:tcW w:w="17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A25488" w14:textId="77777777" w:rsidR="00CE215B" w:rsidRPr="00245462" w:rsidRDefault="00CE215B" w:rsidP="00627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Trimethoprim/Sulfamethoxazole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91913D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≤20 (S)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A7DB4F8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≤20 (S)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944AF0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≤20 (S)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B0B9F8B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≤20 (S)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7F486D6" w14:textId="77777777" w:rsidR="00CE215B" w:rsidRPr="00245462" w:rsidRDefault="00CE215B" w:rsidP="00627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≤20 (S)</w:t>
            </w:r>
          </w:p>
        </w:tc>
      </w:tr>
    </w:tbl>
    <w:p w14:paraId="4A88BE04" w14:textId="77777777" w:rsidR="00CE215B" w:rsidRPr="00245462" w:rsidRDefault="00CE215B" w:rsidP="00CE215B">
      <w:pPr>
        <w:rPr>
          <w:rFonts w:cstheme="minorHAnsi"/>
        </w:rPr>
      </w:pPr>
    </w:p>
    <w:p w14:paraId="645CB43F" w14:textId="77777777" w:rsidR="00CE215B" w:rsidRPr="00CE215B" w:rsidRDefault="00CE215B" w:rsidP="00CE215B"/>
    <w:p w14:paraId="0CEB5C34" w14:textId="77777777" w:rsidR="007703D8" w:rsidRPr="00245462" w:rsidRDefault="007703D8" w:rsidP="007703D8">
      <w:pPr>
        <w:rPr>
          <w:rFonts w:cstheme="minorHAnsi"/>
        </w:rPr>
      </w:pPr>
    </w:p>
    <w:p w14:paraId="3C3CF2E9" w14:textId="77777777" w:rsidR="00315A69" w:rsidRPr="00245462" w:rsidRDefault="00315A69" w:rsidP="00315A69">
      <w:pPr>
        <w:rPr>
          <w:rFonts w:cstheme="minorHAnsi"/>
        </w:rPr>
        <w:sectPr w:rsidR="00315A69" w:rsidRPr="002454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3F9B15" w14:textId="65BA1A18" w:rsidR="00686DE6" w:rsidRPr="00CE215B" w:rsidRDefault="00F16DDA" w:rsidP="00686DE6">
      <w:pPr>
        <w:pStyle w:val="Beschriftung"/>
        <w:keepNext/>
        <w:rPr>
          <w:rFonts w:cstheme="minorHAnsi"/>
          <w:b/>
          <w:i w:val="0"/>
          <w:color w:val="auto"/>
        </w:rPr>
      </w:pPr>
      <w:r>
        <w:rPr>
          <w:rFonts w:cstheme="minorHAnsi"/>
          <w:b/>
          <w:i w:val="0"/>
          <w:color w:val="auto"/>
        </w:rPr>
        <w:lastRenderedPageBreak/>
        <w:t xml:space="preserve">Supplementary </w:t>
      </w:r>
      <w:r w:rsidR="00686DE6" w:rsidRPr="00CE215B">
        <w:rPr>
          <w:rFonts w:cstheme="minorHAnsi"/>
          <w:b/>
          <w:i w:val="0"/>
          <w:color w:val="auto"/>
        </w:rPr>
        <w:t>Table</w:t>
      </w:r>
      <w:r w:rsidR="003124FD" w:rsidRPr="00CE215B">
        <w:rPr>
          <w:rFonts w:cstheme="minorHAnsi"/>
          <w:b/>
          <w:i w:val="0"/>
          <w:color w:val="auto"/>
        </w:rPr>
        <w:t> </w:t>
      </w:r>
      <w:r w:rsidR="00686DE6" w:rsidRPr="00CE215B">
        <w:rPr>
          <w:rFonts w:cstheme="minorHAnsi"/>
          <w:b/>
          <w:i w:val="0"/>
          <w:color w:val="auto"/>
        </w:rPr>
        <w:t>S</w:t>
      </w:r>
      <w:r>
        <w:rPr>
          <w:rFonts w:cstheme="minorHAnsi"/>
          <w:b/>
          <w:i w:val="0"/>
          <w:color w:val="auto"/>
          <w:lang w:val="de-DE"/>
        </w:rPr>
        <w:t>2</w:t>
      </w:r>
      <w:r w:rsidR="00686DE6" w:rsidRPr="00CE215B">
        <w:rPr>
          <w:rFonts w:cstheme="minorHAnsi"/>
          <w:b/>
          <w:i w:val="0"/>
          <w:color w:val="auto"/>
        </w:rPr>
        <w:t>: Overview of strains used in this study.</w:t>
      </w:r>
      <w:r w:rsidR="00453B0A" w:rsidRPr="00CE215B">
        <w:rPr>
          <w:rFonts w:cstheme="minorHAnsi"/>
          <w:bCs/>
          <w:i w:val="0"/>
          <w:color w:val="auto"/>
        </w:rPr>
        <w:t xml:space="preserve"> ST</w:t>
      </w:r>
      <w:r w:rsidR="004142D4" w:rsidRPr="00CE215B">
        <w:rPr>
          <w:rFonts w:cstheme="minorHAnsi"/>
          <w:bCs/>
          <w:i w:val="0"/>
          <w:color w:val="auto"/>
        </w:rPr>
        <w:t>,</w:t>
      </w:r>
      <w:r w:rsidR="00453B0A" w:rsidRPr="00CE215B">
        <w:rPr>
          <w:rFonts w:cstheme="minorHAnsi"/>
          <w:bCs/>
          <w:i w:val="0"/>
          <w:color w:val="auto"/>
        </w:rPr>
        <w:t xml:space="preserve"> sequence type.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6"/>
        <w:gridCol w:w="8789"/>
        <w:gridCol w:w="1335"/>
      </w:tblGrid>
      <w:tr w:rsidR="008B48E9" w:rsidRPr="00245462" w14:paraId="454BC15D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2D1E36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Strain</w:t>
            </w:r>
          </w:p>
        </w:tc>
        <w:tc>
          <w:tcPr>
            <w:tcW w:w="339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5ECF68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Characteristics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EBB5F8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Citation</w:t>
            </w:r>
          </w:p>
        </w:tc>
      </w:tr>
      <w:tr w:rsidR="00914A83" w:rsidRPr="00245462" w14:paraId="016FA2C6" w14:textId="77777777" w:rsidTr="00914A83">
        <w:trPr>
          <w:trHeight w:val="292"/>
        </w:trPr>
        <w:tc>
          <w:tcPr>
            <w:tcW w:w="109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D0A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PBIO4880</w:t>
            </w:r>
          </w:p>
        </w:tc>
        <w:tc>
          <w:tcPr>
            <w:tcW w:w="339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6A5A" w14:textId="33D586A6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>E. roggenkampii</w:t>
            </w:r>
            <w:r w:rsidR="00453B0A" w:rsidRPr="00245462">
              <w:rPr>
                <w:rFonts w:eastAsia="Times New Roman" w:cstheme="minorHAnsi"/>
                <w:color w:val="000000"/>
              </w:rPr>
              <w:t xml:space="preserve"> ST165</w:t>
            </w:r>
          </w:p>
        </w:tc>
        <w:tc>
          <w:tcPr>
            <w:tcW w:w="51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CE7E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914A83" w:rsidRPr="00245462" w14:paraId="59BA3E85" w14:textId="77777777" w:rsidTr="00914A83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4818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PBIO4886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831C" w14:textId="64A8EB40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>E. hormaechei</w:t>
            </w:r>
            <w:r w:rsidR="00453B0A" w:rsidRPr="00245462">
              <w:rPr>
                <w:rFonts w:eastAsia="Times New Roman" w:cstheme="minorHAnsi"/>
                <w:color w:val="000000"/>
              </w:rPr>
              <w:t xml:space="preserve"> ST1131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859A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914A83" w:rsidRPr="00245462" w14:paraId="10B7A61C" w14:textId="77777777" w:rsidTr="00914A83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672E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PBIO4914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3B03" w14:textId="31B0CB00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>E. hormaechei</w:t>
            </w:r>
            <w:r w:rsidR="00453B0A" w:rsidRPr="00245462">
              <w:rPr>
                <w:rFonts w:eastAsia="Times New Roman" w:cstheme="minorHAnsi"/>
                <w:color w:val="000000"/>
              </w:rPr>
              <w:t xml:space="preserve"> ST108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9C3" w14:textId="77777777" w:rsidR="00914A83" w:rsidRPr="00245462" w:rsidRDefault="00914A83" w:rsidP="00914A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C498B02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3299" w14:textId="360C8069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FAC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first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DDB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96C3D38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930E" w14:textId="05088BDC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7D4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first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6DC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4939EC33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6ED4" w14:textId="11F2CA93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7A8F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second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749F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4D280B6B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44B5" w14:textId="3FFC8AEB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A7F9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second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DB96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119E3082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E05D" w14:textId="4D79BE32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171F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third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B0B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59A1B2B8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A9A3" w14:textId="2992E8C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DF4880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DE2F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third PBIO4880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703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BEA5CF2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1F87" w14:textId="7FDA694C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39FD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first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E60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465BFC3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821D" w14:textId="110EC915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4FF9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first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0191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0D0BFA74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7C7F" w14:textId="3CD41B28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FA1C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second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0C8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27DEFEAF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F255" w14:textId="2E15BC2D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7795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second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344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204D875F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4675" w14:textId="1B3D97A9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C9E6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third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5CC3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2E7EA3C3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1BF4" w14:textId="00E21EF2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DF4886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54A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third PBIO4886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666A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289FB7A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C9C" w14:textId="688DB989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2790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first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9B1A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34B62DAE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58A6" w14:textId="59669766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1R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D6A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first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E82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1E370915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3112" w14:textId="065983E8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569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second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54B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1B2DCD02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2AFE" w14:textId="035D75E2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2R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2D3C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second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444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56792978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7335" w14:textId="617445FD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3S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9BE8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Parent strain of third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0373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670AC6" w:rsidRPr="00245462" w14:paraId="169203BC" w14:textId="77777777" w:rsidTr="008B48E9">
        <w:trPr>
          <w:trHeight w:val="29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C082" w14:textId="5E7DADBB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DF4914</w:t>
            </w:r>
            <w:r w:rsidR="00453B0A" w:rsidRPr="00245462">
              <w:rPr>
                <w:rFonts w:eastAsia="Times New Roman" w:cstheme="minorHAnsi"/>
                <w:color w:val="000000"/>
              </w:rPr>
              <w:t>_</w:t>
            </w:r>
            <w:r w:rsidRPr="00245462">
              <w:rPr>
                <w:rFonts w:eastAsia="Times New Roman" w:cstheme="minorHAnsi"/>
                <w:color w:val="000000"/>
              </w:rPr>
              <w:t>3R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DB8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Evolvant strain of third PBIO4914 replicate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622C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2842E7" w:rsidRPr="00245462" w14:paraId="3059DEFB" w14:textId="77777777" w:rsidTr="002842E7">
        <w:trPr>
          <w:trHeight w:val="352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FD4A" w14:textId="77777777" w:rsidR="00670AC6" w:rsidRPr="00245462" w:rsidRDefault="00670AC6" w:rsidP="002842E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>DH5α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F05A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 xml:space="preserve">F– 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φ80lacZ</w:t>
            </w:r>
            <w:r w:rsidRPr="00245462">
              <w:rPr>
                <w:rFonts w:eastAsia="Times New Roman" w:cstheme="minorHAnsi"/>
                <w:color w:val="000000"/>
              </w:rPr>
              <w:t>ΔM15 Δ(l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acZYA-argF</w:t>
            </w:r>
            <w:r w:rsidRPr="00245462">
              <w:rPr>
                <w:rFonts w:eastAsia="Times New Roman" w:cstheme="minorHAnsi"/>
                <w:color w:val="000000"/>
              </w:rPr>
              <w:t>)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U169</w:t>
            </w:r>
            <w:r w:rsidRPr="00245462">
              <w:rPr>
                <w:rFonts w:eastAsia="Times New Roman" w:cstheme="minorHAnsi"/>
                <w:color w:val="000000"/>
              </w:rPr>
              <w:t xml:space="preserve"> 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recA1 endA1 hsdR17(r</w:t>
            </w:r>
            <w:r w:rsidRPr="00245462">
              <w:rPr>
                <w:rFonts w:eastAsia="Times New Roman" w:cstheme="minorHAnsi"/>
                <w:i/>
                <w:iCs/>
                <w:color w:val="000000"/>
                <w:vertAlign w:val="subscript"/>
              </w:rPr>
              <w:t>K</w:t>
            </w:r>
            <w:r w:rsidRPr="00245462">
              <w:rPr>
                <w:rFonts w:eastAsia="Times New Roman" w:cstheme="minorHAnsi"/>
                <w:i/>
                <w:iCs/>
                <w:color w:val="000000"/>
                <w:vertAlign w:val="superscript"/>
              </w:rPr>
              <w:t>–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, m</w:t>
            </w:r>
            <w:r w:rsidRPr="00245462">
              <w:rPr>
                <w:rFonts w:eastAsia="Times New Roman" w:cstheme="minorHAnsi"/>
                <w:i/>
                <w:iCs/>
                <w:color w:val="000000"/>
                <w:vertAlign w:val="subscript"/>
              </w:rPr>
              <w:t>K</w:t>
            </w:r>
            <w:r w:rsidRPr="00245462">
              <w:rPr>
                <w:rFonts w:eastAsia="Times New Roman" w:cstheme="minorHAnsi"/>
                <w:i/>
                <w:iCs/>
                <w:color w:val="000000"/>
                <w:vertAlign w:val="superscript"/>
              </w:rPr>
              <w:t>+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) phoA supE44 λ–thi-1 gyrA96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78E6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842E7" w:rsidRPr="00245462" w14:paraId="046EA3DF" w14:textId="77777777" w:rsidTr="002842E7">
        <w:trPr>
          <w:trHeight w:val="326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0B58" w14:textId="77777777" w:rsidR="00670AC6" w:rsidRPr="00245462" w:rsidRDefault="00670AC6" w:rsidP="002842E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>DH5α</w:t>
            </w:r>
            <w:r w:rsidRPr="00245462">
              <w:rPr>
                <w:rFonts w:eastAsia="Times New Roman" w:cstheme="minorHAnsi"/>
                <w:color w:val="000000"/>
                <w:vertAlign w:val="superscript"/>
              </w:rPr>
              <w:t>pCR2.1</w:t>
            </w:r>
          </w:p>
        </w:tc>
        <w:tc>
          <w:tcPr>
            <w:tcW w:w="3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BDF5F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>DH5α transformed with empty pCR™2.1 Vector (Invitrogen, Waltham, United States)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266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8B48E9" w:rsidRPr="00245462" w14:paraId="16FA7931" w14:textId="77777777" w:rsidTr="002842E7">
        <w:trPr>
          <w:trHeight w:val="326"/>
        </w:trPr>
        <w:tc>
          <w:tcPr>
            <w:tcW w:w="109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9157D0" w14:textId="77777777" w:rsidR="00670AC6" w:rsidRPr="00245462" w:rsidRDefault="00670AC6" w:rsidP="002842E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>DH5α</w:t>
            </w:r>
            <w:r w:rsidRPr="00245462">
              <w:rPr>
                <w:rFonts w:eastAsia="Times New Roman" w:cstheme="minorHAnsi"/>
                <w:color w:val="000000"/>
                <w:vertAlign w:val="superscript"/>
              </w:rPr>
              <w:t>pCR2.1_blaMIR11-WT</w:t>
            </w:r>
          </w:p>
        </w:tc>
        <w:tc>
          <w:tcPr>
            <w:tcW w:w="339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E28A13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 xml:space="preserve">DH5α transformed with pCR™2.1 Vector (Invitrogen, Waltham, United States) </w:t>
            </w:r>
          </w:p>
          <w:p w14:paraId="22D7C7A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 xml:space="preserve">containing the wild-type 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bla</w:t>
            </w:r>
            <w:r w:rsidRPr="00245462">
              <w:rPr>
                <w:rFonts w:eastAsia="Times New Roman" w:cstheme="minorHAnsi"/>
                <w:color w:val="000000"/>
                <w:vertAlign w:val="subscript"/>
              </w:rPr>
              <w:t>MIR-11</w:t>
            </w:r>
            <w:r w:rsidRPr="00245462">
              <w:rPr>
                <w:rFonts w:eastAsia="Times New Roman" w:cstheme="minorHAnsi"/>
                <w:color w:val="000000"/>
              </w:rPr>
              <w:t xml:space="preserve"> gene including native promotor and terminator </w:t>
            </w: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12455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  <w:tr w:rsidR="008B48E9" w:rsidRPr="00245462" w14:paraId="4D940D73" w14:textId="77777777" w:rsidTr="002842E7">
        <w:trPr>
          <w:trHeight w:val="326"/>
        </w:trPr>
        <w:tc>
          <w:tcPr>
            <w:tcW w:w="109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207FFD4" w14:textId="77777777" w:rsidR="00670AC6" w:rsidRPr="00245462" w:rsidRDefault="00670AC6" w:rsidP="002842E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de-DE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  <w:lang w:val="de-DE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  <w:lang w:val="de-DE"/>
              </w:rPr>
              <w:t>DH5</w:t>
            </w:r>
            <w:r w:rsidRPr="00245462">
              <w:rPr>
                <w:rFonts w:eastAsia="Times New Roman" w:cstheme="minorHAnsi"/>
                <w:color w:val="000000"/>
              </w:rPr>
              <w:t>α</w:t>
            </w:r>
            <w:r w:rsidRPr="00245462">
              <w:rPr>
                <w:rFonts w:eastAsia="Times New Roman" w:cstheme="minorHAnsi"/>
                <w:color w:val="000000"/>
                <w:vertAlign w:val="superscript"/>
                <w:lang w:val="de-DE"/>
              </w:rPr>
              <w:t>pCR2.1_blaMIR11-MT</w:t>
            </w:r>
          </w:p>
        </w:tc>
        <w:tc>
          <w:tcPr>
            <w:tcW w:w="339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7EE363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i/>
                <w:iCs/>
                <w:color w:val="000000"/>
              </w:rPr>
              <w:t xml:space="preserve">E. coli </w:t>
            </w:r>
            <w:r w:rsidRPr="00245462">
              <w:rPr>
                <w:rFonts w:eastAsia="Times New Roman" w:cstheme="minorHAnsi"/>
                <w:color w:val="000000"/>
              </w:rPr>
              <w:t xml:space="preserve">DH5α transformed with pCR™2.1 Vector (Invitrogen, Waltham, United States) </w:t>
            </w:r>
          </w:p>
          <w:p w14:paraId="78A3B446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 xml:space="preserve">containing the mutated </w:t>
            </w:r>
            <w:r w:rsidRPr="00245462">
              <w:rPr>
                <w:rFonts w:eastAsia="Times New Roman" w:cstheme="minorHAnsi"/>
                <w:i/>
                <w:iCs/>
                <w:color w:val="000000"/>
              </w:rPr>
              <w:t>bla</w:t>
            </w:r>
            <w:r w:rsidRPr="00245462">
              <w:rPr>
                <w:rFonts w:eastAsia="Times New Roman" w:cstheme="minorHAnsi"/>
                <w:color w:val="000000"/>
                <w:vertAlign w:val="subscript"/>
              </w:rPr>
              <w:t>MIR-11</w:t>
            </w:r>
            <w:r w:rsidRPr="00245462">
              <w:rPr>
                <w:rFonts w:eastAsia="Times New Roman" w:cstheme="minorHAnsi"/>
                <w:color w:val="000000"/>
              </w:rPr>
              <w:t xml:space="preserve"> gene including native promotor and terminator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B47D3C5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This study</w:t>
            </w:r>
          </w:p>
        </w:tc>
      </w:tr>
    </w:tbl>
    <w:p w14:paraId="43D4C94C" w14:textId="77777777" w:rsidR="00315A69" w:rsidRPr="00245462" w:rsidRDefault="00315A69">
      <w:pPr>
        <w:rPr>
          <w:rFonts w:cstheme="minorHAnsi"/>
        </w:rPr>
        <w:sectPr w:rsidR="00315A69" w:rsidRPr="00245462" w:rsidSect="00670AC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53B3E40" w14:textId="32714EA9" w:rsidR="00686DE6" w:rsidRPr="00245462" w:rsidRDefault="00F16DDA" w:rsidP="00686DE6">
      <w:pPr>
        <w:pStyle w:val="Beschriftung"/>
        <w:keepNext/>
        <w:rPr>
          <w:rFonts w:cstheme="minorHAnsi"/>
          <w:b/>
          <w:i w:val="0"/>
          <w:color w:val="auto"/>
        </w:rPr>
      </w:pPr>
      <w:r>
        <w:rPr>
          <w:rFonts w:cstheme="minorHAnsi"/>
          <w:b/>
          <w:i w:val="0"/>
          <w:color w:val="auto"/>
        </w:rPr>
        <w:lastRenderedPageBreak/>
        <w:t xml:space="preserve">Supplementary </w:t>
      </w:r>
      <w:r w:rsidR="003124FD" w:rsidRPr="00245462">
        <w:rPr>
          <w:rFonts w:cstheme="minorHAnsi"/>
          <w:b/>
          <w:i w:val="0"/>
          <w:color w:val="auto"/>
        </w:rPr>
        <w:t>Table </w:t>
      </w:r>
      <w:r w:rsidR="00686DE6" w:rsidRPr="00245462">
        <w:rPr>
          <w:rFonts w:cstheme="minorHAnsi"/>
          <w:b/>
          <w:i w:val="0"/>
          <w:color w:val="auto"/>
        </w:rPr>
        <w:t>S</w:t>
      </w:r>
      <w:r>
        <w:rPr>
          <w:rFonts w:cstheme="minorHAnsi"/>
          <w:b/>
          <w:i w:val="0"/>
          <w:color w:val="auto"/>
        </w:rPr>
        <w:t>3</w:t>
      </w:r>
      <w:r w:rsidR="00686DE6" w:rsidRPr="00245462">
        <w:rPr>
          <w:rFonts w:cstheme="minorHAnsi"/>
          <w:b/>
          <w:i w:val="0"/>
          <w:color w:val="auto"/>
        </w:rPr>
        <w:t>: Overview of primers used in this study.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4596"/>
        <w:gridCol w:w="2862"/>
      </w:tblGrid>
      <w:tr w:rsidR="00670AC6" w:rsidRPr="00245462" w14:paraId="6A22B6EB" w14:textId="77777777" w:rsidTr="00670AC6">
        <w:trPr>
          <w:trHeight w:val="292"/>
        </w:trPr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CD00EB1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Primer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D0764A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Sequences (5’-3’)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C56D47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45462">
              <w:rPr>
                <w:rFonts w:eastAsia="Times New Roman" w:cstheme="minorHAnsi"/>
                <w:b/>
                <w:bCs/>
                <w:color w:val="000000"/>
              </w:rPr>
              <w:t>Usage</w:t>
            </w:r>
          </w:p>
        </w:tc>
      </w:tr>
      <w:tr w:rsidR="00670AC6" w:rsidRPr="00245462" w14:paraId="3B095212" w14:textId="77777777" w:rsidTr="00670AC6">
        <w:trPr>
          <w:trHeight w:val="292"/>
        </w:trPr>
        <w:tc>
          <w:tcPr>
            <w:tcW w:w="101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4AB5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MIR11_For</w:t>
            </w:r>
          </w:p>
        </w:tc>
        <w:tc>
          <w:tcPr>
            <w:tcW w:w="245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ECD3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CGCGAAGCGAATTAAGCG</w:t>
            </w:r>
          </w:p>
        </w:tc>
        <w:tc>
          <w:tcPr>
            <w:tcW w:w="15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4A25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Cloning</w:t>
            </w:r>
          </w:p>
        </w:tc>
      </w:tr>
      <w:tr w:rsidR="00670AC6" w:rsidRPr="00245462" w14:paraId="16117D7D" w14:textId="77777777" w:rsidTr="00670AC6">
        <w:trPr>
          <w:trHeight w:val="292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43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MIR11_Rev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3CAA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GCGATTTCATACCATGTTCC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FD48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Cloning</w:t>
            </w:r>
          </w:p>
        </w:tc>
      </w:tr>
      <w:tr w:rsidR="00670AC6" w:rsidRPr="00245462" w14:paraId="5FB4DE7F" w14:textId="77777777" w:rsidTr="00670AC6">
        <w:trPr>
          <w:trHeight w:val="292"/>
        </w:trPr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07DF14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M13_For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05E4B9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GTAAAACGACGGCCAGT</w:t>
            </w:r>
          </w:p>
        </w:tc>
        <w:tc>
          <w:tcPr>
            <w:tcW w:w="1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245A9B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Cloning confirmation</w:t>
            </w:r>
          </w:p>
        </w:tc>
      </w:tr>
      <w:tr w:rsidR="00670AC6" w:rsidRPr="00245462" w14:paraId="5094C8A5" w14:textId="77777777" w:rsidTr="00670AC6">
        <w:trPr>
          <w:trHeight w:val="292"/>
        </w:trPr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C8A772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M13_Rev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4CC9D2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GGAAACAGCTATGACCATG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B69C3E" w14:textId="77777777" w:rsidR="00670AC6" w:rsidRPr="00245462" w:rsidRDefault="00670AC6" w:rsidP="00670A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5462">
              <w:rPr>
                <w:rFonts w:eastAsia="Times New Roman" w:cstheme="minorHAnsi"/>
                <w:color w:val="000000"/>
              </w:rPr>
              <w:t>Cloning confirmation</w:t>
            </w:r>
          </w:p>
        </w:tc>
      </w:tr>
    </w:tbl>
    <w:p w14:paraId="76E23EC6" w14:textId="77777777" w:rsidR="00670AC6" w:rsidRPr="00245462" w:rsidRDefault="00670AC6">
      <w:pPr>
        <w:rPr>
          <w:rFonts w:cstheme="minorHAnsi"/>
        </w:rPr>
      </w:pPr>
    </w:p>
    <w:sectPr w:rsidR="00670AC6" w:rsidRPr="00245462" w:rsidSect="0031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10"/>
    <w:rsid w:val="00047510"/>
    <w:rsid w:val="000639F0"/>
    <w:rsid w:val="00067A6C"/>
    <w:rsid w:val="00090D34"/>
    <w:rsid w:val="0010780A"/>
    <w:rsid w:val="00122AC0"/>
    <w:rsid w:val="0016424C"/>
    <w:rsid w:val="00245462"/>
    <w:rsid w:val="00271B36"/>
    <w:rsid w:val="002842E7"/>
    <w:rsid w:val="002933D2"/>
    <w:rsid w:val="003124FD"/>
    <w:rsid w:val="00315A69"/>
    <w:rsid w:val="003638EF"/>
    <w:rsid w:val="004142D4"/>
    <w:rsid w:val="00445E3F"/>
    <w:rsid w:val="00453B0A"/>
    <w:rsid w:val="004705D0"/>
    <w:rsid w:val="004C5EE2"/>
    <w:rsid w:val="00507556"/>
    <w:rsid w:val="00597F73"/>
    <w:rsid w:val="005A5472"/>
    <w:rsid w:val="00670AC6"/>
    <w:rsid w:val="00686DE6"/>
    <w:rsid w:val="006A1FA7"/>
    <w:rsid w:val="007703D8"/>
    <w:rsid w:val="007C0E76"/>
    <w:rsid w:val="0086144F"/>
    <w:rsid w:val="008A3C22"/>
    <w:rsid w:val="008B48E9"/>
    <w:rsid w:val="0090396D"/>
    <w:rsid w:val="00914A83"/>
    <w:rsid w:val="009250DD"/>
    <w:rsid w:val="00970AB6"/>
    <w:rsid w:val="00A82668"/>
    <w:rsid w:val="00AE601E"/>
    <w:rsid w:val="00CC75F6"/>
    <w:rsid w:val="00CE215B"/>
    <w:rsid w:val="00CF0F74"/>
    <w:rsid w:val="00CF5E55"/>
    <w:rsid w:val="00D6603C"/>
    <w:rsid w:val="00D80805"/>
    <w:rsid w:val="00E459E0"/>
    <w:rsid w:val="00E939B9"/>
    <w:rsid w:val="00F1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46AB1"/>
  <w14:defaultImageDpi w14:val="330"/>
  <w15:chartTrackingRefBased/>
  <w15:docId w15:val="{13B9304F-038B-450B-9726-AB81BB87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AC6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686D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rarbeitung">
    <w:name w:val="Revision"/>
    <w:hidden/>
    <w:uiPriority w:val="99"/>
    <w:semiHidden/>
    <w:rsid w:val="00CF0F7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53B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B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3B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3B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3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28EB-6B37-4B5E-923B-A1D71EC8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Helmholtz-Zentrum für Infektionsforschung GmbH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Echelmeyer, Thaddäus</dc:creator>
  <cp:keywords/>
  <dc:description/>
  <cp:lastModifiedBy>Elias Eger</cp:lastModifiedBy>
  <cp:revision>8</cp:revision>
  <cp:lastPrinted>2025-09-05T08:24:00Z</cp:lastPrinted>
  <dcterms:created xsi:type="dcterms:W3CDTF">2025-09-15T06:46:00Z</dcterms:created>
  <dcterms:modified xsi:type="dcterms:W3CDTF">2025-11-03T06:10:00Z</dcterms:modified>
</cp:coreProperties>
</file>