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2732" w14:textId="6884C80D" w:rsidR="00397A3E" w:rsidRPr="00397A3E" w:rsidRDefault="00397A3E" w:rsidP="009253EF">
      <w:pPr>
        <w:spacing w:line="360" w:lineRule="auto"/>
        <w:jc w:val="both"/>
        <w:rPr>
          <w:rFonts w:ascii="Times New Roman" w:hAnsi="Times New Roman" w:cs="Times New Roman"/>
          <w:b/>
          <w:bCs/>
          <w:color w:val="000000" w:themeColor="text1"/>
          <w:lang w:val="en-US"/>
        </w:rPr>
      </w:pPr>
      <w:r w:rsidRPr="00397A3E">
        <w:rPr>
          <w:rFonts w:ascii="Times New Roman" w:hAnsi="Times New Roman" w:cs="Times New Roman"/>
          <w:b/>
          <w:bCs/>
          <w:color w:val="000000" w:themeColor="text1"/>
          <w:lang w:val="en-US"/>
        </w:rPr>
        <w:t>Supplementary Materials: Methodology</w:t>
      </w:r>
    </w:p>
    <w:p w14:paraId="2934CFA0" w14:textId="77777777" w:rsidR="00397A3E" w:rsidRDefault="00397A3E" w:rsidP="009253EF">
      <w:pPr>
        <w:spacing w:line="360" w:lineRule="auto"/>
        <w:jc w:val="both"/>
        <w:rPr>
          <w:rFonts w:ascii="Times New Roman" w:hAnsi="Times New Roman" w:cs="Times New Roman"/>
          <w:i/>
          <w:iCs/>
          <w:color w:val="000000" w:themeColor="text1"/>
          <w:u w:val="single"/>
          <w:lang w:val="en-US"/>
        </w:rPr>
      </w:pPr>
    </w:p>
    <w:p w14:paraId="4F36486A" w14:textId="4E6F91AF" w:rsidR="00FD57AD" w:rsidRPr="00397A3E" w:rsidRDefault="00FD57AD" w:rsidP="009253EF">
      <w:pPr>
        <w:spacing w:line="360" w:lineRule="auto"/>
        <w:jc w:val="both"/>
        <w:rPr>
          <w:rFonts w:ascii="Times New Roman" w:hAnsi="Times New Roman" w:cs="Times New Roman"/>
          <w:i/>
          <w:iCs/>
          <w:color w:val="000000" w:themeColor="text1"/>
          <w:u w:val="single"/>
          <w:lang w:val="en-US"/>
        </w:rPr>
      </w:pPr>
      <w:r w:rsidRPr="00397A3E">
        <w:rPr>
          <w:rFonts w:ascii="Times New Roman" w:hAnsi="Times New Roman" w:cs="Times New Roman"/>
          <w:i/>
          <w:iCs/>
          <w:color w:val="000000" w:themeColor="text1"/>
          <w:u w:val="single"/>
          <w:lang w:val="en-US"/>
        </w:rPr>
        <w:t xml:space="preserve">Molecular analysis </w:t>
      </w:r>
    </w:p>
    <w:p w14:paraId="2286B86F" w14:textId="00B385E3" w:rsidR="00FD57AD" w:rsidRPr="007A60FC" w:rsidRDefault="00FD57AD" w:rsidP="009253EF">
      <w:pPr>
        <w:spacing w:line="360" w:lineRule="auto"/>
        <w:jc w:val="both"/>
        <w:rPr>
          <w:rFonts w:ascii="Times New Roman" w:hAnsi="Times New Roman" w:cs="Times New Roman"/>
          <w:color w:val="000000" w:themeColor="text1"/>
          <w:lang w:val="en-US"/>
        </w:rPr>
      </w:pPr>
      <w:r w:rsidRPr="007A60FC">
        <w:rPr>
          <w:rFonts w:ascii="Times New Roman" w:hAnsi="Times New Roman" w:cs="Times New Roman"/>
          <w:color w:val="000000" w:themeColor="text1"/>
          <w:lang w:val="en-US"/>
        </w:rPr>
        <w:t xml:space="preserve">Molecular studies were performed </w:t>
      </w:r>
      <w:r w:rsidR="00A03AF3" w:rsidRPr="007A60FC">
        <w:rPr>
          <w:rFonts w:ascii="Times New Roman" w:hAnsi="Times New Roman" w:cs="Times New Roman"/>
          <w:color w:val="000000" w:themeColor="text1"/>
          <w:lang w:val="en-US"/>
        </w:rPr>
        <w:t>in the frame of routine diagnostic setting using</w:t>
      </w:r>
      <w:r w:rsidRPr="007A60FC">
        <w:rPr>
          <w:rFonts w:ascii="Times New Roman" w:hAnsi="Times New Roman" w:cs="Times New Roman"/>
          <w:color w:val="000000" w:themeColor="text1"/>
          <w:lang w:val="en-US"/>
        </w:rPr>
        <w:t xml:space="preserve"> genomic DNA isolated from </w:t>
      </w:r>
      <w:r w:rsidR="00A03AF3" w:rsidRPr="007A60FC">
        <w:rPr>
          <w:rFonts w:ascii="Times New Roman" w:hAnsi="Times New Roman" w:cs="Times New Roman"/>
          <w:color w:val="000000" w:themeColor="text1"/>
          <w:lang w:val="en-US"/>
        </w:rPr>
        <w:t>circulating leukocytes</w:t>
      </w:r>
      <w:r w:rsidRPr="007A60FC">
        <w:rPr>
          <w:rFonts w:ascii="Times New Roman" w:hAnsi="Times New Roman" w:cs="Times New Roman"/>
          <w:color w:val="000000" w:themeColor="text1"/>
          <w:lang w:val="en-US"/>
        </w:rPr>
        <w:t xml:space="preserve">. </w:t>
      </w:r>
      <w:r w:rsidR="00101120" w:rsidRPr="007A60FC">
        <w:rPr>
          <w:rFonts w:ascii="Times New Roman" w:hAnsi="Times New Roman" w:cs="Times New Roman"/>
          <w:color w:val="000000" w:themeColor="text1"/>
          <w:lang w:val="en-US"/>
        </w:rPr>
        <w:t xml:space="preserve">Mutation scan was conducted over multiple years, utilizing gene panels designed to scan the coding sequence and flanking intronic regions of a variable number of RASopathy-associated genes, dynamically updated in accordance with the evolving state of scientific knowledge at the time of each analysis. </w:t>
      </w:r>
      <w:r w:rsidR="004B6B55" w:rsidRPr="007A60FC">
        <w:rPr>
          <w:rFonts w:ascii="Times New Roman" w:hAnsi="Times New Roman" w:cs="Times New Roman"/>
          <w:color w:val="000000" w:themeColor="text1"/>
          <w:lang w:val="en-US"/>
        </w:rPr>
        <w:t xml:space="preserve">The </w:t>
      </w:r>
      <w:r w:rsidR="00101120" w:rsidRPr="007A60FC">
        <w:rPr>
          <w:rFonts w:ascii="Times New Roman" w:hAnsi="Times New Roman" w:cs="Times New Roman"/>
          <w:color w:val="000000" w:themeColor="text1"/>
          <w:lang w:val="en-US"/>
        </w:rPr>
        <w:t xml:space="preserve">full list of genes included </w:t>
      </w:r>
      <w:r w:rsidR="0008784A" w:rsidRPr="007A60FC">
        <w:rPr>
          <w:rFonts w:ascii="Times New Roman" w:hAnsi="Times New Roman" w:cs="Times New Roman"/>
          <w:i/>
          <w:iCs/>
          <w:color w:val="000000" w:themeColor="text1"/>
          <w:lang w:val="en-US"/>
        </w:rPr>
        <w:t xml:space="preserve">BRAF, CBL, HRAS, KRAS, LZTR1, MAP2K1 (MEK1), MAP2K2 (MEK2), </w:t>
      </w:r>
      <w:r w:rsidR="00A03AF3" w:rsidRPr="007A60FC">
        <w:rPr>
          <w:rFonts w:ascii="Times New Roman" w:hAnsi="Times New Roman" w:cs="Times New Roman"/>
          <w:i/>
          <w:iCs/>
          <w:color w:val="000000" w:themeColor="text1"/>
          <w:lang w:val="en-US"/>
        </w:rPr>
        <w:t xml:space="preserve">NF1, </w:t>
      </w:r>
      <w:r w:rsidR="0008784A" w:rsidRPr="007A60FC">
        <w:rPr>
          <w:rFonts w:ascii="Times New Roman" w:hAnsi="Times New Roman" w:cs="Times New Roman"/>
          <w:i/>
          <w:iCs/>
          <w:color w:val="000000" w:themeColor="text1"/>
          <w:lang w:val="en-US"/>
        </w:rPr>
        <w:t xml:space="preserve">MRAS, NRAS, PTPN11, RAF1, RASA2, RIT1, RRAS, RRAS2, SHOC2, SOS1, SOS2, </w:t>
      </w:r>
      <w:r w:rsidR="00A03AF3" w:rsidRPr="007A60FC">
        <w:rPr>
          <w:rFonts w:ascii="Times New Roman" w:hAnsi="Times New Roman" w:cs="Times New Roman"/>
          <w:i/>
          <w:iCs/>
          <w:color w:val="000000" w:themeColor="text1"/>
          <w:lang w:val="en-US"/>
        </w:rPr>
        <w:t xml:space="preserve">SPRED1, SPRED2, </w:t>
      </w:r>
      <w:r w:rsidR="0008784A" w:rsidRPr="007A60FC">
        <w:rPr>
          <w:rFonts w:ascii="Times New Roman" w:hAnsi="Times New Roman" w:cs="Times New Roman"/>
          <w:i/>
          <w:iCs/>
          <w:color w:val="000000" w:themeColor="text1"/>
          <w:lang w:val="en-US"/>
        </w:rPr>
        <w:t xml:space="preserve">PPP1CB, </w:t>
      </w:r>
      <w:r w:rsidR="00A03AF3" w:rsidRPr="007A60FC">
        <w:rPr>
          <w:rFonts w:ascii="Times New Roman" w:hAnsi="Times New Roman" w:cs="Times New Roman"/>
          <w:iCs/>
          <w:color w:val="000000" w:themeColor="text1"/>
          <w:lang w:val="en-US"/>
        </w:rPr>
        <w:t xml:space="preserve">and </w:t>
      </w:r>
      <w:r w:rsidR="0008784A" w:rsidRPr="007A60FC">
        <w:rPr>
          <w:rFonts w:ascii="Times New Roman" w:hAnsi="Times New Roman" w:cs="Times New Roman"/>
          <w:i/>
          <w:iCs/>
          <w:color w:val="000000" w:themeColor="text1"/>
          <w:lang w:val="en-US"/>
        </w:rPr>
        <w:t>YWHAZ</w:t>
      </w:r>
      <w:r w:rsidRPr="007A60FC">
        <w:rPr>
          <w:rFonts w:ascii="Times New Roman" w:hAnsi="Times New Roman" w:cs="Times New Roman"/>
          <w:color w:val="000000" w:themeColor="text1"/>
          <w:lang w:val="en-US"/>
        </w:rPr>
        <w:t>, as previously reported</w:t>
      </w:r>
      <w:r w:rsidR="00C54EF5" w:rsidRPr="007A60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"/>
          <w:id w:val="-735781309"/>
          <w:placeholder>
            <w:docPart w:val="DefaultPlaceholder_-1854013440"/>
          </w:placeholder>
        </w:sdtPr>
        <w:sdtContent>
          <w:r w:rsidR="00281C8E" w:rsidRPr="007A60FC">
            <w:rPr>
              <w:rFonts w:ascii="Times New Roman" w:hAnsi="Times New Roman" w:cs="Times New Roman"/>
              <w:color w:val="000000" w:themeColor="text1"/>
              <w:lang w:val="en-US"/>
            </w:rPr>
            <w:t>(1,2)</w:t>
          </w:r>
        </w:sdtContent>
      </w:sdt>
      <w:r w:rsidR="00515567" w:rsidRPr="007A60FC">
        <w:rPr>
          <w:rFonts w:ascii="Times New Roman" w:hAnsi="Times New Roman" w:cs="Times New Roman"/>
          <w:color w:val="000000" w:themeColor="text1"/>
          <w:lang w:val="en-US"/>
        </w:rPr>
        <w:t xml:space="preserve">. </w:t>
      </w:r>
      <w:r w:rsidR="004B6B55" w:rsidRPr="007A60FC">
        <w:rPr>
          <w:rFonts w:ascii="Times New Roman" w:hAnsi="Times New Roman" w:cs="Times New Roman"/>
          <w:color w:val="000000" w:themeColor="text1"/>
          <w:lang w:val="en-US"/>
        </w:rPr>
        <w:t xml:space="preserve"> </w:t>
      </w:r>
    </w:p>
    <w:p w14:paraId="388113B2" w14:textId="75676D77" w:rsidR="006A7C33" w:rsidRDefault="00FD57AD" w:rsidP="009253EF">
      <w:pPr>
        <w:spacing w:line="360" w:lineRule="auto"/>
        <w:jc w:val="both"/>
        <w:rPr>
          <w:rFonts w:ascii="Times New Roman" w:hAnsi="Times New Roman" w:cs="Times New Roman"/>
          <w:color w:val="000000" w:themeColor="text1"/>
          <w:lang w:val="en-US"/>
        </w:rPr>
      </w:pPr>
      <w:r w:rsidRPr="007A60FC">
        <w:rPr>
          <w:rFonts w:ascii="Times New Roman" w:hAnsi="Times New Roman" w:cs="Times New Roman"/>
          <w:color w:val="000000" w:themeColor="text1"/>
          <w:lang w:val="en-US"/>
        </w:rPr>
        <w:t xml:space="preserve">Sequencing data processing, and variant call and annotation were performed using an in-house implemented bioinformatics pipeline. </w:t>
      </w:r>
      <w:r w:rsidR="004B6B55" w:rsidRPr="007A60FC">
        <w:rPr>
          <w:rFonts w:ascii="Times New Roman" w:hAnsi="Times New Roman" w:cs="Times New Roman"/>
          <w:color w:val="000000" w:themeColor="text1"/>
          <w:lang w:val="en-US"/>
        </w:rPr>
        <w:t xml:space="preserve">The human assembly GRCh37 (hg19) was used as the reference genome. </w:t>
      </w:r>
      <w:r w:rsidR="0008784A" w:rsidRPr="007A60FC">
        <w:rPr>
          <w:rFonts w:ascii="Times New Roman" w:hAnsi="Times New Roman" w:cs="Times New Roman"/>
          <w:color w:val="000000" w:themeColor="text1"/>
          <w:shd w:val="clear" w:color="auto" w:fill="FFFFFF"/>
          <w:lang w:val="en-US"/>
        </w:rPr>
        <w:t>Libraries were sequenced using a MiSeq/NextSeq550 apparatus (Illumina). Proper coverage of target regions (depth &gt;30 reads) was attained. Variant filtering and prioritization considered their predicted functional impact and frequency using in-house and public databases (</w:t>
      </w:r>
      <w:r w:rsidR="00101120" w:rsidRPr="007A60FC">
        <w:rPr>
          <w:rFonts w:ascii="Times New Roman" w:hAnsi="Times New Roman" w:cs="Times New Roman"/>
          <w:color w:val="000000" w:themeColor="text1"/>
          <w:shd w:val="clear" w:color="auto" w:fill="FFFFFF"/>
          <w:lang w:val="en-US"/>
        </w:rPr>
        <w:t xml:space="preserve">e.g., </w:t>
      </w:r>
      <w:proofErr w:type="spellStart"/>
      <w:r w:rsidR="0008784A" w:rsidRPr="007A60FC">
        <w:rPr>
          <w:rFonts w:ascii="Times New Roman" w:hAnsi="Times New Roman" w:cs="Times New Roman"/>
          <w:color w:val="000000" w:themeColor="text1"/>
          <w:shd w:val="clear" w:color="auto" w:fill="FFFFFF"/>
          <w:lang w:val="en-US"/>
        </w:rPr>
        <w:t>gnomAD</w:t>
      </w:r>
      <w:proofErr w:type="spellEnd"/>
      <w:r w:rsidR="0008784A" w:rsidRPr="007A60FC">
        <w:rPr>
          <w:rFonts w:ascii="Times New Roman" w:hAnsi="Times New Roman" w:cs="Times New Roman"/>
          <w:color w:val="000000" w:themeColor="text1"/>
          <w:shd w:val="clear" w:color="auto" w:fill="FFFFFF"/>
          <w:lang w:val="en-US"/>
        </w:rPr>
        <w:t>).</w:t>
      </w:r>
      <w:r w:rsidR="00101120" w:rsidRPr="007A60FC">
        <w:rPr>
          <w:rFonts w:ascii="Times New Roman" w:hAnsi="Times New Roman" w:cs="Times New Roman"/>
          <w:color w:val="000000" w:themeColor="text1"/>
          <w:shd w:val="clear" w:color="auto" w:fill="FFFFFF"/>
          <w:lang w:val="en-US"/>
        </w:rPr>
        <w:t xml:space="preserve"> </w:t>
      </w:r>
      <w:r w:rsidRPr="007A60FC">
        <w:rPr>
          <w:rFonts w:ascii="Times New Roman" w:hAnsi="Times New Roman" w:cs="Times New Roman"/>
          <w:color w:val="000000" w:themeColor="text1"/>
          <w:lang w:val="en-US"/>
        </w:rPr>
        <w:t>Variant were classified variants according to the guidelines of the American College of Medical Genetics and Genomics and the Association for Molecular Pathology (ACMG/AMP)</w:t>
      </w:r>
      <w:r w:rsidR="00101120" w:rsidRPr="007A60FC">
        <w:rPr>
          <w:rFonts w:ascii="Times New Roman" w:hAnsi="Times New Roman" w:cs="Times New Roman"/>
          <w:color w:val="000000" w:themeColor="text1"/>
          <w:lang w:val="en-US"/>
        </w:rPr>
        <w:t xml:space="preserve"> </w:t>
      </w:r>
      <w:sdt>
        <w:sdtPr>
          <w:rPr>
            <w:rFonts w:ascii="Times New Roman" w:hAnsi="Times New Roman" w:cs="Times New Roman"/>
            <w:color w:val="000000" w:themeColor="text1"/>
            <w:lang w:val="en-US"/>
          </w:rPr>
          <w:tag w:val="MENDELEY_CITATION_v3_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"/>
          <w:id w:val="-1489090687"/>
          <w:placeholder>
            <w:docPart w:val="DefaultPlaceholder_-1854013440"/>
          </w:placeholder>
        </w:sdtPr>
        <w:sdtContent>
          <w:r w:rsidR="00281C8E" w:rsidRPr="007A60FC">
            <w:rPr>
              <w:rFonts w:ascii="Times New Roman" w:hAnsi="Times New Roman" w:cs="Times New Roman"/>
              <w:color w:val="000000" w:themeColor="text1"/>
              <w:lang w:val="en-US"/>
            </w:rPr>
            <w:t>(3)</w:t>
          </w:r>
        </w:sdtContent>
      </w:sdt>
      <w:r w:rsidRPr="007A60FC">
        <w:rPr>
          <w:rFonts w:ascii="Times New Roman" w:hAnsi="Times New Roman" w:cs="Times New Roman"/>
          <w:color w:val="000000" w:themeColor="text1"/>
          <w:lang w:val="en-US"/>
        </w:rPr>
        <w:t xml:space="preserve">, along with their refinements outlined </w:t>
      </w:r>
      <w:r w:rsidR="00101120" w:rsidRPr="007A60FC">
        <w:rPr>
          <w:rFonts w:ascii="Times New Roman" w:hAnsi="Times New Roman" w:cs="Times New Roman"/>
          <w:color w:val="000000" w:themeColor="text1"/>
          <w:lang w:val="en-US"/>
        </w:rPr>
        <w:t>by</w:t>
      </w:r>
      <w:r w:rsidRPr="007A60FC">
        <w:rPr>
          <w:rFonts w:ascii="Times New Roman" w:hAnsi="Times New Roman" w:cs="Times New Roman"/>
          <w:color w:val="000000" w:themeColor="text1"/>
          <w:lang w:val="en-US"/>
        </w:rPr>
        <w:t xml:space="preserve"> the </w:t>
      </w:r>
      <w:r w:rsidR="00101120" w:rsidRPr="007A60FC">
        <w:rPr>
          <w:rFonts w:ascii="Times New Roman" w:hAnsi="Times New Roman" w:cs="Times New Roman"/>
          <w:color w:val="000000" w:themeColor="text1"/>
          <w:lang w:val="en-US"/>
        </w:rPr>
        <w:t xml:space="preserve">ClinGen RASopathy Variant Curation Expert Panel (VCEP) </w:t>
      </w:r>
      <w:sdt>
        <w:sdtPr>
          <w:rPr>
            <w:rFonts w:ascii="Times New Roman" w:hAnsi="Times New Roman" w:cs="Times New Roman"/>
            <w:color w:val="000000" w:themeColor="text1"/>
            <w:lang w:val="en-US"/>
          </w:rPr>
          <w:tag w:val="MENDELEY_CITATION_v3_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"/>
          <w:id w:val="-273559806"/>
          <w:placeholder>
            <w:docPart w:val="DefaultPlaceholder_-1854013440"/>
          </w:placeholder>
        </w:sdtPr>
        <w:sdtContent>
          <w:r w:rsidR="00281C8E" w:rsidRPr="007A60FC">
            <w:rPr>
              <w:rFonts w:ascii="Times New Roman" w:hAnsi="Times New Roman" w:cs="Times New Roman"/>
              <w:color w:val="000000" w:themeColor="text1"/>
              <w:lang w:val="en-US"/>
            </w:rPr>
            <w:t>(4)</w:t>
          </w:r>
        </w:sdtContent>
      </w:sdt>
      <w:r w:rsidR="00281C8E" w:rsidRPr="007A60FC">
        <w:rPr>
          <w:rFonts w:ascii="Times New Roman" w:hAnsi="Times New Roman" w:cs="Times New Roman"/>
          <w:color w:val="000000" w:themeColor="text1"/>
          <w:lang w:val="en-US"/>
        </w:rPr>
        <w:t>.</w:t>
      </w:r>
    </w:p>
    <w:p w14:paraId="48232ACC" w14:textId="77777777" w:rsidR="00EE21E1" w:rsidRDefault="00EE21E1" w:rsidP="009253EF">
      <w:pPr>
        <w:spacing w:line="360" w:lineRule="auto"/>
        <w:jc w:val="both"/>
        <w:rPr>
          <w:rFonts w:ascii="Times New Roman" w:hAnsi="Times New Roman" w:cs="Times New Roman"/>
          <w:color w:val="000000" w:themeColor="text1"/>
          <w:lang w:val="en-US"/>
        </w:rPr>
      </w:pPr>
    </w:p>
    <w:p w14:paraId="268ACE62" w14:textId="3FE3B3AD" w:rsidR="00EE21E1" w:rsidRPr="00EE21E1" w:rsidRDefault="00EE21E1" w:rsidP="009253EF">
      <w:pPr>
        <w:spacing w:line="360" w:lineRule="auto"/>
        <w:jc w:val="both"/>
        <w:rPr>
          <w:rFonts w:ascii="Times New Roman" w:hAnsi="Times New Roman" w:cs="Times New Roman"/>
          <w:i/>
          <w:iCs/>
          <w:color w:val="000000" w:themeColor="text1"/>
          <w:u w:val="single"/>
          <w:lang w:val="en-US"/>
        </w:rPr>
      </w:pPr>
      <w:r w:rsidRPr="00EE21E1">
        <w:rPr>
          <w:rFonts w:ascii="Times New Roman" w:hAnsi="Times New Roman" w:cs="Times New Roman"/>
          <w:i/>
          <w:iCs/>
          <w:color w:val="000000" w:themeColor="text1"/>
          <w:u w:val="single"/>
          <w:lang w:val="en-US"/>
        </w:rPr>
        <w:t>Investigations conducted</w:t>
      </w:r>
    </w:p>
    <w:p w14:paraId="2D52EFB6" w14:textId="3DA8F3BC" w:rsidR="00EE21E1" w:rsidRDefault="00EE21E1" w:rsidP="009253EF">
      <w:pPr>
        <w:spacing w:line="360" w:lineRule="auto"/>
        <w:jc w:val="both"/>
        <w:rPr>
          <w:rFonts w:ascii="Times New Roman" w:hAnsi="Times New Roman" w:cs="Times New Roman"/>
          <w:color w:val="000000" w:themeColor="text1"/>
          <w:lang w:val="en-US"/>
        </w:rPr>
      </w:pPr>
      <w:r w:rsidRPr="00EE21E1">
        <w:rPr>
          <w:rFonts w:ascii="Times New Roman" w:hAnsi="Times New Roman" w:cs="Times New Roman"/>
          <w:color w:val="000000" w:themeColor="text1"/>
          <w:lang w:val="en-US"/>
        </w:rPr>
        <w:t xml:space="preserve">Given the lack of official guidelines for oncological screening in RASopathies, we developed a tailored cancer surveillance protocol (Supplementary Materials Methodology). All patients performed magnetic resonance imaging (MRI) at diagnosis to investigate central nervous system (CNS) abnormalities (brain and spine) or tumor occurrence, which was repeated according to specific individual’s findings. Each patient performed a dermatologic evaluation with </w:t>
      </w:r>
      <w:proofErr w:type="spellStart"/>
      <w:r w:rsidRPr="00EE21E1">
        <w:rPr>
          <w:rFonts w:ascii="Times New Roman" w:hAnsi="Times New Roman" w:cs="Times New Roman"/>
          <w:color w:val="000000" w:themeColor="text1"/>
          <w:lang w:val="en-US"/>
        </w:rPr>
        <w:t>dermatoscopic</w:t>
      </w:r>
      <w:proofErr w:type="spellEnd"/>
      <w:r w:rsidRPr="00EE21E1">
        <w:rPr>
          <w:rFonts w:ascii="Times New Roman" w:hAnsi="Times New Roman" w:cs="Times New Roman"/>
          <w:color w:val="000000" w:themeColor="text1"/>
          <w:lang w:val="en-US"/>
        </w:rPr>
        <w:t xml:space="preserve"> exam to exclude precancerous or cancerous skin lesions every 6-12 months, depending on the findings. Patients with CS underwent careful clinical evaluation every 6-12 months to exclude RMS, and abdominal ultrasound (US) every 6-12 months (according to age) to exclude visceral neoplasms. Moreover, CS individuals older than 10 years performed urinalysis yearly. Based on recent evidence, cystoscopy was performed after the age of 10 years to check for bladder tumors (30). Additional evaluations (breast ultrasound/MRI, biopsy) were performed upon detection of organ-specific signs suggestive of a tumor. Histopathological examinations were performed on biopsy and all surgically removed specimens collected.</w:t>
      </w:r>
    </w:p>
    <w:p w14:paraId="430292FD" w14:textId="77777777" w:rsidR="00D81B21" w:rsidRDefault="00D81B21" w:rsidP="009253EF">
      <w:pPr>
        <w:spacing w:line="360" w:lineRule="auto"/>
        <w:jc w:val="both"/>
        <w:rPr>
          <w:rFonts w:ascii="Times New Roman" w:hAnsi="Times New Roman" w:cs="Times New Roman"/>
          <w:color w:val="000000" w:themeColor="text1"/>
          <w:lang w:val="en-US"/>
        </w:rPr>
      </w:pPr>
    </w:p>
    <w:p w14:paraId="5FA68501" w14:textId="2146BA56" w:rsidR="00D81B21" w:rsidRPr="004C6916" w:rsidRDefault="00D81B21" w:rsidP="009253EF">
      <w:pPr>
        <w:spacing w:line="360" w:lineRule="auto"/>
        <w:jc w:val="both"/>
        <w:rPr>
          <w:rFonts w:ascii="Times New Roman" w:hAnsi="Times New Roman" w:cs="Times New Roman"/>
          <w:i/>
          <w:iCs/>
          <w:color w:val="000000" w:themeColor="text1"/>
          <w:u w:val="single"/>
          <w:lang w:val="en-US"/>
        </w:rPr>
      </w:pPr>
      <w:proofErr w:type="spellStart"/>
      <w:r w:rsidRPr="004C6916">
        <w:rPr>
          <w:rFonts w:ascii="Times New Roman" w:hAnsi="Times New Roman" w:cs="Times New Roman"/>
          <w:i/>
          <w:iCs/>
          <w:color w:val="000000" w:themeColor="text1"/>
          <w:u w:val="single"/>
          <w:lang w:val="en-US"/>
        </w:rPr>
        <w:t>Sistematic</w:t>
      </w:r>
      <w:proofErr w:type="spellEnd"/>
      <w:r w:rsidRPr="004C6916">
        <w:rPr>
          <w:rFonts w:ascii="Times New Roman" w:hAnsi="Times New Roman" w:cs="Times New Roman"/>
          <w:i/>
          <w:iCs/>
          <w:color w:val="000000" w:themeColor="text1"/>
          <w:u w:val="single"/>
          <w:lang w:val="en-US"/>
        </w:rPr>
        <w:t xml:space="preserve"> literature review</w:t>
      </w:r>
    </w:p>
    <w:p w14:paraId="2BB1C286" w14:textId="5F607696" w:rsidR="00D81B21" w:rsidRPr="007A60FC" w:rsidRDefault="00D81B21" w:rsidP="009253EF">
      <w:pPr>
        <w:spacing w:line="360" w:lineRule="auto"/>
        <w:jc w:val="both"/>
        <w:rPr>
          <w:rFonts w:ascii="Times New Roman" w:hAnsi="Times New Roman" w:cs="Times New Roman"/>
          <w:color w:val="000000" w:themeColor="text1"/>
          <w:lang w:val="en-US"/>
        </w:rPr>
      </w:pPr>
      <w:r w:rsidRPr="00D81B21">
        <w:rPr>
          <w:rFonts w:ascii="Times New Roman" w:hAnsi="Times New Roman" w:cs="Times New Roman"/>
          <w:color w:val="000000" w:themeColor="text1"/>
          <w:lang w:val="en-US"/>
        </w:rPr>
        <w:t>Bibliographic search was performed following the 2020 Preferred Reporting Items for Systematic Reviews and Meta-Analyses (PRISMA) guidelines and checklist for reporting this review. In detail, a comprehensive literature review was done separately for NS, CFCS, and CS. The literature search was performed between May 2023 and December 2023 on PubMed using</w:t>
      </w:r>
      <w:r>
        <w:rPr>
          <w:rFonts w:ascii="Times New Roman" w:hAnsi="Times New Roman" w:cs="Times New Roman"/>
          <w:color w:val="000000" w:themeColor="text1"/>
          <w:lang w:val="en-US"/>
        </w:rPr>
        <w:t xml:space="preserve"> </w:t>
      </w:r>
      <w:r w:rsidRPr="00D81B21">
        <w:rPr>
          <w:rFonts w:ascii="Times New Roman" w:hAnsi="Times New Roman" w:cs="Times New Roman"/>
          <w:color w:val="000000" w:themeColor="text1"/>
          <w:lang w:val="en-US"/>
        </w:rPr>
        <w:t xml:space="preserve">the following queries: RASopathy and cancer or RASopathies, Noonan syndrome, Costello syndrome, </w:t>
      </w:r>
      <w:proofErr w:type="spellStart"/>
      <w:r w:rsidRPr="00D81B21">
        <w:rPr>
          <w:rFonts w:ascii="Times New Roman" w:hAnsi="Times New Roman" w:cs="Times New Roman"/>
          <w:color w:val="000000" w:themeColor="text1"/>
          <w:lang w:val="en-US"/>
        </w:rPr>
        <w:t>cardiofaciocutaneous</w:t>
      </w:r>
      <w:proofErr w:type="spellEnd"/>
      <w:r w:rsidRPr="00D81B21">
        <w:rPr>
          <w:rFonts w:ascii="Times New Roman" w:hAnsi="Times New Roman" w:cs="Times New Roman"/>
          <w:color w:val="000000" w:themeColor="text1"/>
          <w:lang w:val="en-US"/>
        </w:rPr>
        <w:t xml:space="preserve"> syndrome, LEOPARD syndrome, Noonan-like syndrome, Mazzanti syndrome, Noonan syndrome with multiple lentigines, Noonan syndrome with loose anagen hair, each combined separately with </w:t>
      </w:r>
      <w:r w:rsidRPr="00D510B1">
        <w:rPr>
          <w:rFonts w:ascii="Times New Roman" w:hAnsi="Times New Roman" w:cs="Times New Roman"/>
          <w:i/>
          <w:iCs/>
          <w:color w:val="000000" w:themeColor="text1"/>
          <w:lang w:val="en-US"/>
        </w:rPr>
        <w:t>BRAF, CBL, ERF, HRAS, KRAS, LZTR1, MAP2K1 (MEK1), MAP2K2 (MEK2), MRAS, NRAS, PTPN11, RAF1, RASA2, RIT1, RRAS, RRAS2, SHOC2, SOS1, SOS2, PPP1CB, YWHAZ, and SPRED2</w:t>
      </w:r>
      <w:r w:rsidRPr="00D81B21">
        <w:rPr>
          <w:rFonts w:ascii="Times New Roman" w:hAnsi="Times New Roman" w:cs="Times New Roman"/>
          <w:color w:val="000000" w:themeColor="text1"/>
          <w:lang w:val="en-US"/>
        </w:rPr>
        <w:t>, and with the terms ‘germline mutation/variant’, ‘cancer’, ‘solid tumor’, ‘neoplasia’, ‘malignancy’, ‘neuroblastoma’, ‘rhabdomyosarcoma’, ‘brain tumor’, ‘glioma’, ‘astrocytoma’, ‘</w:t>
      </w:r>
      <w:proofErr w:type="spellStart"/>
      <w:r w:rsidRPr="00D81B21">
        <w:rPr>
          <w:rFonts w:ascii="Times New Roman" w:hAnsi="Times New Roman" w:cs="Times New Roman"/>
          <w:color w:val="000000" w:themeColor="text1"/>
          <w:lang w:val="en-US"/>
        </w:rPr>
        <w:t>dysembryoplastic</w:t>
      </w:r>
      <w:proofErr w:type="spellEnd"/>
      <w:r w:rsidRPr="00D81B21">
        <w:rPr>
          <w:rFonts w:ascii="Times New Roman" w:hAnsi="Times New Roman" w:cs="Times New Roman"/>
          <w:color w:val="000000" w:themeColor="text1"/>
          <w:lang w:val="en-US"/>
        </w:rPr>
        <w:t xml:space="preserve"> neuroepithelial tumor’ (DNET), ‘melanoma’, ‘nevi’, ‘giant cell lesion’, ‘granular cell tumor’, ‘papilloma’, ‘bladder tumor’, and ‘breast cancer’.</w:t>
      </w:r>
      <w:r>
        <w:rPr>
          <w:rFonts w:ascii="Times New Roman" w:hAnsi="Times New Roman" w:cs="Times New Roman"/>
          <w:color w:val="000000" w:themeColor="text1"/>
          <w:lang w:val="en-US"/>
        </w:rPr>
        <w:t xml:space="preserve"> </w:t>
      </w:r>
      <w:r w:rsidRPr="00D81B21">
        <w:rPr>
          <w:rFonts w:ascii="Times New Roman" w:hAnsi="Times New Roman" w:cs="Times New Roman"/>
          <w:color w:val="000000" w:themeColor="text1"/>
          <w:lang w:val="en-US"/>
        </w:rPr>
        <w:t xml:space="preserve">Inclusion criteria for the systematic revision were: </w:t>
      </w:r>
      <w:proofErr w:type="spellStart"/>
      <w:r w:rsidRPr="00D81B21">
        <w:rPr>
          <w:rFonts w:ascii="Times New Roman" w:hAnsi="Times New Roman" w:cs="Times New Roman"/>
          <w:color w:val="000000" w:themeColor="text1"/>
          <w:lang w:val="en-US"/>
        </w:rPr>
        <w:t>i</w:t>
      </w:r>
      <w:proofErr w:type="spellEnd"/>
      <w:r w:rsidRPr="00D81B21">
        <w:rPr>
          <w:rFonts w:ascii="Times New Roman" w:hAnsi="Times New Roman" w:cs="Times New Roman"/>
          <w:color w:val="000000" w:themeColor="text1"/>
          <w:lang w:val="en-US"/>
        </w:rPr>
        <w:t>) papers reporting solid tumors in patients with both clinical and molecular diagnosis of NS and NS-like phenotypes, CFCS, or CS; ii) when molecular diagnosis was lacking, only papers providing the phenotypic details necessary to achieve a robust clinical diagnosis with reasonable degree of confidence were selected; iii) only papers written in English were considered eligible for the study. All abstracts, papers, short reports without molecular diagnosis or duplicates were excluded after careful evaluation.</w:t>
      </w:r>
    </w:p>
    <w:p w14:paraId="611FFF30" w14:textId="77777777" w:rsidR="00281C8E" w:rsidRPr="007A60FC" w:rsidRDefault="00281C8E" w:rsidP="009253EF">
      <w:pPr>
        <w:spacing w:line="360" w:lineRule="auto"/>
        <w:jc w:val="both"/>
        <w:rPr>
          <w:rFonts w:ascii="Times New Roman" w:hAnsi="Times New Roman" w:cs="Times New Roman"/>
          <w:color w:val="000000" w:themeColor="text1"/>
          <w:lang w:val="en-US"/>
        </w:rPr>
      </w:pPr>
    </w:p>
    <w:sdt>
      <w:sdtPr>
        <w:rPr>
          <w:rFonts w:ascii="Times New Roman" w:hAnsi="Times New Roman" w:cs="Times New Roman"/>
          <w:color w:val="000000" w:themeColor="text1"/>
          <w:lang w:val="en-US"/>
        </w:rPr>
        <w:tag w:val="MENDELEY_BIBLIOGRAPHY"/>
        <w:id w:val="-1631393061"/>
        <w:placeholder>
          <w:docPart w:val="DefaultPlaceholder_-1854013440"/>
        </w:placeholder>
      </w:sdtPr>
      <w:sdtContent>
        <w:p w14:paraId="35DB9905" w14:textId="77777777" w:rsidR="00281C8E" w:rsidRPr="007A60FC" w:rsidRDefault="00281C8E">
          <w:pPr>
            <w:autoSpaceDE w:val="0"/>
            <w:autoSpaceDN w:val="0"/>
            <w:ind w:hanging="640"/>
            <w:divId w:val="1955284003"/>
            <w:rPr>
              <w:rFonts w:ascii="Times New Roman" w:eastAsia="Times New Roman" w:hAnsi="Times New Roman" w:cs="Times New Roman"/>
              <w:color w:val="000000" w:themeColor="text1"/>
              <w:kern w:val="0"/>
              <w:lang w:val="en-US"/>
              <w14:ligatures w14:val="none"/>
            </w:rPr>
          </w:pPr>
          <w:r w:rsidRPr="007A60FC">
            <w:rPr>
              <w:rFonts w:ascii="Times New Roman" w:eastAsia="Times New Roman" w:hAnsi="Times New Roman" w:cs="Times New Roman"/>
              <w:color w:val="000000" w:themeColor="text1"/>
              <w:lang w:val="en-US"/>
            </w:rPr>
            <w:t>1.</w:t>
          </w:r>
          <w:r w:rsidRPr="007A60FC">
            <w:rPr>
              <w:rFonts w:ascii="Times New Roman" w:eastAsia="Times New Roman" w:hAnsi="Times New Roman" w:cs="Times New Roman"/>
              <w:color w:val="000000" w:themeColor="text1"/>
              <w:lang w:val="en-US"/>
            </w:rPr>
            <w:tab/>
            <w:t xml:space="preserve">Zenker M. Clinical overview on RASopathies. Vol. 190, American Journal of Medical Genetics, Part C: Seminars in Medical Genetics. John Wiley and Sons Inc; 2022. p. 414–24. </w:t>
          </w:r>
        </w:p>
        <w:p w14:paraId="448A1DDF" w14:textId="77777777" w:rsidR="00281C8E" w:rsidRPr="007A60FC" w:rsidRDefault="00281C8E">
          <w:pPr>
            <w:autoSpaceDE w:val="0"/>
            <w:autoSpaceDN w:val="0"/>
            <w:ind w:hanging="640"/>
            <w:divId w:val="1544097309"/>
            <w:rPr>
              <w:rFonts w:ascii="Times New Roman" w:eastAsia="Times New Roman" w:hAnsi="Times New Roman" w:cs="Times New Roman"/>
              <w:color w:val="000000" w:themeColor="text1"/>
              <w:lang w:val="en-US"/>
            </w:rPr>
          </w:pPr>
          <w:r w:rsidRPr="007A60FC">
            <w:rPr>
              <w:rFonts w:ascii="Times New Roman" w:eastAsia="Times New Roman" w:hAnsi="Times New Roman" w:cs="Times New Roman"/>
              <w:color w:val="000000" w:themeColor="text1"/>
              <w:lang w:val="en-US"/>
            </w:rPr>
            <w:t>2.</w:t>
          </w:r>
          <w:r w:rsidRPr="007A60FC">
            <w:rPr>
              <w:rFonts w:ascii="Times New Roman" w:eastAsia="Times New Roman" w:hAnsi="Times New Roman" w:cs="Times New Roman"/>
              <w:color w:val="000000" w:themeColor="text1"/>
              <w:lang w:val="en-US"/>
            </w:rPr>
            <w:tab/>
            <w:t xml:space="preserve">Reynolds G, </w:t>
          </w:r>
          <w:proofErr w:type="spellStart"/>
          <w:r w:rsidRPr="007A60FC">
            <w:rPr>
              <w:rFonts w:ascii="Times New Roman" w:eastAsia="Times New Roman" w:hAnsi="Times New Roman" w:cs="Times New Roman"/>
              <w:color w:val="000000" w:themeColor="text1"/>
              <w:lang w:val="en-US"/>
            </w:rPr>
            <w:t>Gazzin</w:t>
          </w:r>
          <w:proofErr w:type="spellEnd"/>
          <w:r w:rsidRPr="007A60FC">
            <w:rPr>
              <w:rFonts w:ascii="Times New Roman" w:eastAsia="Times New Roman" w:hAnsi="Times New Roman" w:cs="Times New Roman"/>
              <w:color w:val="000000" w:themeColor="text1"/>
              <w:lang w:val="en-US"/>
            </w:rPr>
            <w:t xml:space="preserve"> A, Carli D, </w:t>
          </w:r>
          <w:proofErr w:type="spellStart"/>
          <w:r w:rsidRPr="007A60FC">
            <w:rPr>
              <w:rFonts w:ascii="Times New Roman" w:eastAsia="Times New Roman" w:hAnsi="Times New Roman" w:cs="Times New Roman"/>
              <w:color w:val="000000" w:themeColor="text1"/>
              <w:lang w:val="en-US"/>
            </w:rPr>
            <w:t>Massuras</w:t>
          </w:r>
          <w:proofErr w:type="spellEnd"/>
          <w:r w:rsidRPr="007A60FC">
            <w:rPr>
              <w:rFonts w:ascii="Times New Roman" w:eastAsia="Times New Roman" w:hAnsi="Times New Roman" w:cs="Times New Roman"/>
              <w:color w:val="000000" w:themeColor="text1"/>
              <w:lang w:val="en-US"/>
            </w:rPr>
            <w:t xml:space="preserve"> S, Cardaropoli S, Luca M, et al. Update on the Clinical and Molecular Characterization of Noonan Syndrome and Other RASopathies: A Retrospective Study and Systematic Review. Int J Mol Sci [Internet]. 2025 Apr 1 [cited 2025 Jul 18];26(8). Available from: https://pubmed.ncbi.nlm.nih.gov/40332000/</w:t>
          </w:r>
        </w:p>
        <w:p w14:paraId="01A8D1AD" w14:textId="77777777" w:rsidR="00281C8E" w:rsidRPr="007A60FC" w:rsidRDefault="00281C8E">
          <w:pPr>
            <w:autoSpaceDE w:val="0"/>
            <w:autoSpaceDN w:val="0"/>
            <w:ind w:hanging="640"/>
            <w:divId w:val="1684740465"/>
            <w:rPr>
              <w:rFonts w:ascii="Times New Roman" w:eastAsia="Times New Roman" w:hAnsi="Times New Roman" w:cs="Times New Roman"/>
              <w:color w:val="000000" w:themeColor="text1"/>
              <w:lang w:val="en-US"/>
            </w:rPr>
          </w:pPr>
          <w:r w:rsidRPr="007A60FC">
            <w:rPr>
              <w:rFonts w:ascii="Times New Roman" w:eastAsia="Times New Roman" w:hAnsi="Times New Roman" w:cs="Times New Roman"/>
              <w:color w:val="000000" w:themeColor="text1"/>
              <w:lang w:val="en-US"/>
            </w:rPr>
            <w:t>3.</w:t>
          </w:r>
          <w:r w:rsidRPr="007A60FC">
            <w:rPr>
              <w:rFonts w:ascii="Times New Roman" w:eastAsia="Times New Roman" w:hAnsi="Times New Roman" w:cs="Times New Roman"/>
              <w:color w:val="000000" w:themeColor="text1"/>
              <w:lang w:val="en-US"/>
            </w:rPr>
            <w:tab/>
            <w:t xml:space="preserve">Richards S, Aziz N, Bale S, Bick D, Das S, </w:t>
          </w:r>
          <w:proofErr w:type="spellStart"/>
          <w:r w:rsidRPr="007A60FC">
            <w:rPr>
              <w:rFonts w:ascii="Times New Roman" w:eastAsia="Times New Roman" w:hAnsi="Times New Roman" w:cs="Times New Roman"/>
              <w:color w:val="000000" w:themeColor="text1"/>
              <w:lang w:val="en-US"/>
            </w:rPr>
            <w:t>Gastier</w:t>
          </w:r>
          <w:proofErr w:type="spellEnd"/>
          <w:r w:rsidRPr="007A60FC">
            <w:rPr>
              <w:rFonts w:ascii="Times New Roman" w:eastAsia="Times New Roman" w:hAnsi="Times New Roman" w:cs="Times New Roman"/>
              <w:color w:val="000000" w:themeColor="text1"/>
              <w:lang w:val="en-US"/>
            </w:rPr>
            <w:t>-Foster J, et al. Standards and guidelines for the interpretation of sequence variants: A joint consensus recommendation of the American College of Medical Genetics and Genomics and the Association for Molecular Pathology. Genetics in Medicine [Internet]. 2015 May 8 [cited 2025 Jul 16];17(5):405–24. Available from: https://pubmed.ncbi.nlm.nih.gov/25741868/</w:t>
          </w:r>
        </w:p>
        <w:p w14:paraId="44808F46" w14:textId="77777777" w:rsidR="00281C8E" w:rsidRPr="007A60FC" w:rsidRDefault="00281C8E">
          <w:pPr>
            <w:autoSpaceDE w:val="0"/>
            <w:autoSpaceDN w:val="0"/>
            <w:ind w:hanging="640"/>
            <w:divId w:val="1797867548"/>
            <w:rPr>
              <w:rFonts w:ascii="Times New Roman" w:eastAsia="Times New Roman" w:hAnsi="Times New Roman" w:cs="Times New Roman"/>
              <w:color w:val="000000" w:themeColor="text1"/>
              <w:lang w:val="en-US"/>
            </w:rPr>
          </w:pPr>
          <w:r w:rsidRPr="007A60FC">
            <w:rPr>
              <w:rFonts w:ascii="Times New Roman" w:eastAsia="Times New Roman" w:hAnsi="Times New Roman" w:cs="Times New Roman"/>
              <w:color w:val="000000" w:themeColor="text1"/>
              <w:lang w:val="en-US"/>
            </w:rPr>
            <w:t>4.</w:t>
          </w:r>
          <w:r w:rsidRPr="007A60FC">
            <w:rPr>
              <w:rFonts w:ascii="Times New Roman" w:eastAsia="Times New Roman" w:hAnsi="Times New Roman" w:cs="Times New Roman"/>
              <w:color w:val="000000" w:themeColor="text1"/>
              <w:lang w:val="en-US"/>
            </w:rPr>
            <w:tab/>
            <w:t xml:space="preserve">Gelb BD, </w:t>
          </w:r>
          <w:proofErr w:type="spellStart"/>
          <w:r w:rsidRPr="007A60FC">
            <w:rPr>
              <w:rFonts w:ascii="Times New Roman" w:eastAsia="Times New Roman" w:hAnsi="Times New Roman" w:cs="Times New Roman"/>
              <w:color w:val="000000" w:themeColor="text1"/>
              <w:lang w:val="en-US"/>
            </w:rPr>
            <w:t>Cavé</w:t>
          </w:r>
          <w:proofErr w:type="spellEnd"/>
          <w:r w:rsidRPr="007A60FC">
            <w:rPr>
              <w:rFonts w:ascii="Times New Roman" w:eastAsia="Times New Roman" w:hAnsi="Times New Roman" w:cs="Times New Roman"/>
              <w:color w:val="000000" w:themeColor="text1"/>
              <w:lang w:val="en-US"/>
            </w:rPr>
            <w:t xml:space="preserve"> H, Dillon MW, Gripp KW, Lee JA, Mason-Suares H, et al. ClinGen’s RASopathy Expert Panel consensus methods for variant interpretation. Genet Med [Internet]. 2018 Nov 1 [cited 2024 Mar 14];20(11):1334–45. Available from: https://pubmed.ncbi.nlm.nih.gov/29493581/</w:t>
          </w:r>
        </w:p>
        <w:p w14:paraId="4C461F2D" w14:textId="13053777" w:rsidR="00281C8E" w:rsidRPr="007A60FC" w:rsidRDefault="00281C8E" w:rsidP="009253EF">
          <w:pPr>
            <w:spacing w:line="360" w:lineRule="auto"/>
            <w:jc w:val="both"/>
            <w:rPr>
              <w:rFonts w:ascii="Times New Roman" w:hAnsi="Times New Roman" w:cs="Times New Roman"/>
              <w:color w:val="000000" w:themeColor="text1"/>
              <w:lang w:val="en-US"/>
            </w:rPr>
          </w:pPr>
          <w:r w:rsidRPr="007A60FC">
            <w:rPr>
              <w:rFonts w:ascii="Times New Roman" w:eastAsia="Times New Roman" w:hAnsi="Times New Roman" w:cs="Times New Roman"/>
              <w:color w:val="000000" w:themeColor="text1"/>
              <w:lang w:val="en-US"/>
            </w:rPr>
            <w:t> </w:t>
          </w:r>
        </w:p>
      </w:sdtContent>
    </w:sdt>
    <w:sectPr w:rsidR="00281C8E" w:rsidRPr="007A60FC" w:rsidSect="0008784A">
      <w:pgSz w:w="11906" w:h="16838"/>
      <w:pgMar w:top="1417" w:right="1134" w:bottom="1134" w:left="1134"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55"/>
    <w:rsid w:val="0008784A"/>
    <w:rsid w:val="000B4566"/>
    <w:rsid w:val="00101120"/>
    <w:rsid w:val="00163665"/>
    <w:rsid w:val="00281C8E"/>
    <w:rsid w:val="00353DEB"/>
    <w:rsid w:val="00397A3E"/>
    <w:rsid w:val="004B6B55"/>
    <w:rsid w:val="004C6916"/>
    <w:rsid w:val="00515567"/>
    <w:rsid w:val="005D614B"/>
    <w:rsid w:val="006A7C33"/>
    <w:rsid w:val="007A60FC"/>
    <w:rsid w:val="009253EF"/>
    <w:rsid w:val="00A03AF3"/>
    <w:rsid w:val="00A04043"/>
    <w:rsid w:val="00AA2413"/>
    <w:rsid w:val="00AF6E43"/>
    <w:rsid w:val="00B575EC"/>
    <w:rsid w:val="00BA270F"/>
    <w:rsid w:val="00C066DE"/>
    <w:rsid w:val="00C54EF5"/>
    <w:rsid w:val="00C66816"/>
    <w:rsid w:val="00C8341B"/>
    <w:rsid w:val="00D00D48"/>
    <w:rsid w:val="00D510B1"/>
    <w:rsid w:val="00D81B21"/>
    <w:rsid w:val="00EE21E1"/>
    <w:rsid w:val="00F43AC1"/>
    <w:rsid w:val="00F53950"/>
    <w:rsid w:val="00FD57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73DD"/>
  <w15:docId w15:val="{5A845E8E-B583-184C-957D-8BAC5FA5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B6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B6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B6B5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B6B5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B6B5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B6B5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6B5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6B5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6B5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6B5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B6B5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B6B5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B6B5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B6B5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B6B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6B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6B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6B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6B5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6B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6B5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6B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6B5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6B55"/>
    <w:rPr>
      <w:i/>
      <w:iCs/>
      <w:color w:val="404040" w:themeColor="text1" w:themeTint="BF"/>
    </w:rPr>
  </w:style>
  <w:style w:type="paragraph" w:styleId="Paragrafoelenco">
    <w:name w:val="List Paragraph"/>
    <w:basedOn w:val="Normale"/>
    <w:uiPriority w:val="34"/>
    <w:qFormat/>
    <w:rsid w:val="004B6B55"/>
    <w:pPr>
      <w:ind w:left="720"/>
      <w:contextualSpacing/>
    </w:pPr>
  </w:style>
  <w:style w:type="character" w:styleId="Enfasiintensa">
    <w:name w:val="Intense Emphasis"/>
    <w:basedOn w:val="Carpredefinitoparagrafo"/>
    <w:uiPriority w:val="21"/>
    <w:qFormat/>
    <w:rsid w:val="004B6B55"/>
    <w:rPr>
      <w:i/>
      <w:iCs/>
      <w:color w:val="0F4761" w:themeColor="accent1" w:themeShade="BF"/>
    </w:rPr>
  </w:style>
  <w:style w:type="paragraph" w:styleId="Citazioneintensa">
    <w:name w:val="Intense Quote"/>
    <w:basedOn w:val="Normale"/>
    <w:next w:val="Normale"/>
    <w:link w:val="CitazioneintensaCarattere"/>
    <w:uiPriority w:val="30"/>
    <w:qFormat/>
    <w:rsid w:val="004B6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B6B55"/>
    <w:rPr>
      <w:i/>
      <w:iCs/>
      <w:color w:val="0F4761" w:themeColor="accent1" w:themeShade="BF"/>
    </w:rPr>
  </w:style>
  <w:style w:type="character" w:styleId="Riferimentointenso">
    <w:name w:val="Intense Reference"/>
    <w:basedOn w:val="Carpredefinitoparagrafo"/>
    <w:uiPriority w:val="32"/>
    <w:qFormat/>
    <w:rsid w:val="004B6B55"/>
    <w:rPr>
      <w:b/>
      <w:bCs/>
      <w:smallCaps/>
      <w:color w:val="0F4761" w:themeColor="accent1" w:themeShade="BF"/>
      <w:spacing w:val="5"/>
    </w:rPr>
  </w:style>
  <w:style w:type="character" w:styleId="Numeroriga">
    <w:name w:val="line number"/>
    <w:basedOn w:val="Carpredefinitoparagrafo"/>
    <w:uiPriority w:val="99"/>
    <w:semiHidden/>
    <w:unhideWhenUsed/>
    <w:rsid w:val="0008784A"/>
  </w:style>
  <w:style w:type="character" w:styleId="Testosegnaposto">
    <w:name w:val="Placeholder Text"/>
    <w:basedOn w:val="Carpredefinitoparagrafo"/>
    <w:uiPriority w:val="99"/>
    <w:semiHidden/>
    <w:rsid w:val="00515567"/>
    <w:rPr>
      <w:color w:val="666666"/>
    </w:rPr>
  </w:style>
  <w:style w:type="paragraph" w:styleId="Testofumetto">
    <w:name w:val="Balloon Text"/>
    <w:basedOn w:val="Normale"/>
    <w:link w:val="TestofumettoCarattere"/>
    <w:uiPriority w:val="99"/>
    <w:semiHidden/>
    <w:unhideWhenUsed/>
    <w:rsid w:val="00A03A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3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71443">
      <w:bodyDiv w:val="1"/>
      <w:marLeft w:val="0"/>
      <w:marRight w:val="0"/>
      <w:marTop w:val="0"/>
      <w:marBottom w:val="0"/>
      <w:divBdr>
        <w:top w:val="none" w:sz="0" w:space="0" w:color="auto"/>
        <w:left w:val="none" w:sz="0" w:space="0" w:color="auto"/>
        <w:bottom w:val="none" w:sz="0" w:space="0" w:color="auto"/>
        <w:right w:val="none" w:sz="0" w:space="0" w:color="auto"/>
      </w:divBdr>
    </w:div>
    <w:div w:id="190917351">
      <w:bodyDiv w:val="1"/>
      <w:marLeft w:val="0"/>
      <w:marRight w:val="0"/>
      <w:marTop w:val="0"/>
      <w:marBottom w:val="0"/>
      <w:divBdr>
        <w:top w:val="none" w:sz="0" w:space="0" w:color="auto"/>
        <w:left w:val="none" w:sz="0" w:space="0" w:color="auto"/>
        <w:bottom w:val="none" w:sz="0" w:space="0" w:color="auto"/>
        <w:right w:val="none" w:sz="0" w:space="0" w:color="auto"/>
      </w:divBdr>
    </w:div>
    <w:div w:id="1024138707">
      <w:bodyDiv w:val="1"/>
      <w:marLeft w:val="0"/>
      <w:marRight w:val="0"/>
      <w:marTop w:val="0"/>
      <w:marBottom w:val="0"/>
      <w:divBdr>
        <w:top w:val="none" w:sz="0" w:space="0" w:color="auto"/>
        <w:left w:val="none" w:sz="0" w:space="0" w:color="auto"/>
        <w:bottom w:val="none" w:sz="0" w:space="0" w:color="auto"/>
        <w:right w:val="none" w:sz="0" w:space="0" w:color="auto"/>
      </w:divBdr>
      <w:divsChild>
        <w:div w:id="1947499402">
          <w:marLeft w:val="640"/>
          <w:marRight w:val="0"/>
          <w:marTop w:val="0"/>
          <w:marBottom w:val="0"/>
          <w:divBdr>
            <w:top w:val="none" w:sz="0" w:space="0" w:color="auto"/>
            <w:left w:val="none" w:sz="0" w:space="0" w:color="auto"/>
            <w:bottom w:val="none" w:sz="0" w:space="0" w:color="auto"/>
            <w:right w:val="none" w:sz="0" w:space="0" w:color="auto"/>
          </w:divBdr>
        </w:div>
        <w:div w:id="1716393879">
          <w:marLeft w:val="640"/>
          <w:marRight w:val="0"/>
          <w:marTop w:val="0"/>
          <w:marBottom w:val="0"/>
          <w:divBdr>
            <w:top w:val="none" w:sz="0" w:space="0" w:color="auto"/>
            <w:left w:val="none" w:sz="0" w:space="0" w:color="auto"/>
            <w:bottom w:val="none" w:sz="0" w:space="0" w:color="auto"/>
            <w:right w:val="none" w:sz="0" w:space="0" w:color="auto"/>
          </w:divBdr>
        </w:div>
        <w:div w:id="1226257326">
          <w:marLeft w:val="640"/>
          <w:marRight w:val="0"/>
          <w:marTop w:val="0"/>
          <w:marBottom w:val="0"/>
          <w:divBdr>
            <w:top w:val="none" w:sz="0" w:space="0" w:color="auto"/>
            <w:left w:val="none" w:sz="0" w:space="0" w:color="auto"/>
            <w:bottom w:val="none" w:sz="0" w:space="0" w:color="auto"/>
            <w:right w:val="none" w:sz="0" w:space="0" w:color="auto"/>
          </w:divBdr>
        </w:div>
        <w:div w:id="788935667">
          <w:marLeft w:val="640"/>
          <w:marRight w:val="0"/>
          <w:marTop w:val="0"/>
          <w:marBottom w:val="0"/>
          <w:divBdr>
            <w:top w:val="none" w:sz="0" w:space="0" w:color="auto"/>
            <w:left w:val="none" w:sz="0" w:space="0" w:color="auto"/>
            <w:bottom w:val="none" w:sz="0" w:space="0" w:color="auto"/>
            <w:right w:val="none" w:sz="0" w:space="0" w:color="auto"/>
          </w:divBdr>
        </w:div>
      </w:divsChild>
    </w:div>
    <w:div w:id="1393851010">
      <w:bodyDiv w:val="1"/>
      <w:marLeft w:val="0"/>
      <w:marRight w:val="0"/>
      <w:marTop w:val="0"/>
      <w:marBottom w:val="0"/>
      <w:divBdr>
        <w:top w:val="none" w:sz="0" w:space="0" w:color="auto"/>
        <w:left w:val="none" w:sz="0" w:space="0" w:color="auto"/>
        <w:bottom w:val="none" w:sz="0" w:space="0" w:color="auto"/>
        <w:right w:val="none" w:sz="0" w:space="0" w:color="auto"/>
      </w:divBdr>
      <w:divsChild>
        <w:div w:id="398405007">
          <w:marLeft w:val="640"/>
          <w:marRight w:val="0"/>
          <w:marTop w:val="0"/>
          <w:marBottom w:val="0"/>
          <w:divBdr>
            <w:top w:val="none" w:sz="0" w:space="0" w:color="auto"/>
            <w:left w:val="none" w:sz="0" w:space="0" w:color="auto"/>
            <w:bottom w:val="none" w:sz="0" w:space="0" w:color="auto"/>
            <w:right w:val="none" w:sz="0" w:space="0" w:color="auto"/>
          </w:divBdr>
        </w:div>
        <w:div w:id="1307852847">
          <w:marLeft w:val="640"/>
          <w:marRight w:val="0"/>
          <w:marTop w:val="0"/>
          <w:marBottom w:val="0"/>
          <w:divBdr>
            <w:top w:val="none" w:sz="0" w:space="0" w:color="auto"/>
            <w:left w:val="none" w:sz="0" w:space="0" w:color="auto"/>
            <w:bottom w:val="none" w:sz="0" w:space="0" w:color="auto"/>
            <w:right w:val="none" w:sz="0" w:space="0" w:color="auto"/>
          </w:divBdr>
        </w:div>
        <w:div w:id="1006708513">
          <w:marLeft w:val="640"/>
          <w:marRight w:val="0"/>
          <w:marTop w:val="0"/>
          <w:marBottom w:val="0"/>
          <w:divBdr>
            <w:top w:val="none" w:sz="0" w:space="0" w:color="auto"/>
            <w:left w:val="none" w:sz="0" w:space="0" w:color="auto"/>
            <w:bottom w:val="none" w:sz="0" w:space="0" w:color="auto"/>
            <w:right w:val="none" w:sz="0" w:space="0" w:color="auto"/>
          </w:divBdr>
        </w:div>
      </w:divsChild>
    </w:div>
    <w:div w:id="1535851708">
      <w:bodyDiv w:val="1"/>
      <w:marLeft w:val="0"/>
      <w:marRight w:val="0"/>
      <w:marTop w:val="0"/>
      <w:marBottom w:val="0"/>
      <w:divBdr>
        <w:top w:val="none" w:sz="0" w:space="0" w:color="auto"/>
        <w:left w:val="none" w:sz="0" w:space="0" w:color="auto"/>
        <w:bottom w:val="none" w:sz="0" w:space="0" w:color="auto"/>
        <w:right w:val="none" w:sz="0" w:space="0" w:color="auto"/>
      </w:divBdr>
      <w:divsChild>
        <w:div w:id="1435905697">
          <w:marLeft w:val="640"/>
          <w:marRight w:val="0"/>
          <w:marTop w:val="0"/>
          <w:marBottom w:val="0"/>
          <w:divBdr>
            <w:top w:val="none" w:sz="0" w:space="0" w:color="auto"/>
            <w:left w:val="none" w:sz="0" w:space="0" w:color="auto"/>
            <w:bottom w:val="none" w:sz="0" w:space="0" w:color="auto"/>
            <w:right w:val="none" w:sz="0" w:space="0" w:color="auto"/>
          </w:divBdr>
        </w:div>
        <w:div w:id="1022784160">
          <w:marLeft w:val="640"/>
          <w:marRight w:val="0"/>
          <w:marTop w:val="0"/>
          <w:marBottom w:val="0"/>
          <w:divBdr>
            <w:top w:val="none" w:sz="0" w:space="0" w:color="auto"/>
            <w:left w:val="none" w:sz="0" w:space="0" w:color="auto"/>
            <w:bottom w:val="none" w:sz="0" w:space="0" w:color="auto"/>
            <w:right w:val="none" w:sz="0" w:space="0" w:color="auto"/>
          </w:divBdr>
        </w:div>
        <w:div w:id="1646229807">
          <w:marLeft w:val="640"/>
          <w:marRight w:val="0"/>
          <w:marTop w:val="0"/>
          <w:marBottom w:val="0"/>
          <w:divBdr>
            <w:top w:val="none" w:sz="0" w:space="0" w:color="auto"/>
            <w:left w:val="none" w:sz="0" w:space="0" w:color="auto"/>
            <w:bottom w:val="none" w:sz="0" w:space="0" w:color="auto"/>
            <w:right w:val="none" w:sz="0" w:space="0" w:color="auto"/>
          </w:divBdr>
        </w:div>
      </w:divsChild>
    </w:div>
    <w:div w:id="1944065740">
      <w:bodyDiv w:val="1"/>
      <w:marLeft w:val="0"/>
      <w:marRight w:val="0"/>
      <w:marTop w:val="0"/>
      <w:marBottom w:val="0"/>
      <w:divBdr>
        <w:top w:val="none" w:sz="0" w:space="0" w:color="auto"/>
        <w:left w:val="none" w:sz="0" w:space="0" w:color="auto"/>
        <w:bottom w:val="none" w:sz="0" w:space="0" w:color="auto"/>
        <w:right w:val="none" w:sz="0" w:space="0" w:color="auto"/>
      </w:divBdr>
      <w:divsChild>
        <w:div w:id="1955284003">
          <w:marLeft w:val="640"/>
          <w:marRight w:val="0"/>
          <w:marTop w:val="0"/>
          <w:marBottom w:val="0"/>
          <w:divBdr>
            <w:top w:val="none" w:sz="0" w:space="0" w:color="auto"/>
            <w:left w:val="none" w:sz="0" w:space="0" w:color="auto"/>
            <w:bottom w:val="none" w:sz="0" w:space="0" w:color="auto"/>
            <w:right w:val="none" w:sz="0" w:space="0" w:color="auto"/>
          </w:divBdr>
        </w:div>
        <w:div w:id="1544097309">
          <w:marLeft w:val="640"/>
          <w:marRight w:val="0"/>
          <w:marTop w:val="0"/>
          <w:marBottom w:val="0"/>
          <w:divBdr>
            <w:top w:val="none" w:sz="0" w:space="0" w:color="auto"/>
            <w:left w:val="none" w:sz="0" w:space="0" w:color="auto"/>
            <w:bottom w:val="none" w:sz="0" w:space="0" w:color="auto"/>
            <w:right w:val="none" w:sz="0" w:space="0" w:color="auto"/>
          </w:divBdr>
        </w:div>
        <w:div w:id="1684740465">
          <w:marLeft w:val="640"/>
          <w:marRight w:val="0"/>
          <w:marTop w:val="0"/>
          <w:marBottom w:val="0"/>
          <w:divBdr>
            <w:top w:val="none" w:sz="0" w:space="0" w:color="auto"/>
            <w:left w:val="none" w:sz="0" w:space="0" w:color="auto"/>
            <w:bottom w:val="none" w:sz="0" w:space="0" w:color="auto"/>
            <w:right w:val="none" w:sz="0" w:space="0" w:color="auto"/>
          </w:divBdr>
        </w:div>
        <w:div w:id="179786754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07F4C1C9-8C82-0349-A880-C7A600ABF071}"/>
      </w:docPartPr>
      <w:docPartBody>
        <w:p w:rsidR="0035385E" w:rsidRDefault="002C10F1">
          <w:r w:rsidRPr="00975320">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0F1"/>
    <w:rsid w:val="000B4566"/>
    <w:rsid w:val="002359C8"/>
    <w:rsid w:val="002C10F1"/>
    <w:rsid w:val="0035385E"/>
    <w:rsid w:val="005B6322"/>
    <w:rsid w:val="00907155"/>
    <w:rsid w:val="00AF6E43"/>
    <w:rsid w:val="00B5354A"/>
    <w:rsid w:val="00C55D90"/>
    <w:rsid w:val="00C8341B"/>
    <w:rsid w:val="00CA038B"/>
    <w:rsid w:val="00D00D48"/>
    <w:rsid w:val="00D94DCC"/>
    <w:rsid w:val="00E34436"/>
    <w:rsid w:val="00E34631"/>
    <w:rsid w:val="00F43AC1"/>
    <w:rsid w:val="00F53950"/>
    <w:rsid w:val="00FE0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535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42A2D0-0219-1C4F-8A3C-BC199B6E251F}">
  <we:reference id="f78a3046-9e99-4300-aa2b-5814002b01a2" version="1.55.1.0" store="EXCatalog" storeType="EXCatalog"/>
  <we:alternateReferences>
    <we:reference id="WA104382081" version="1.55.1.0" store="it-IT" storeType="OMEX"/>
  </we:alternateReferences>
  <we:properties>
    <we:property name="MENDELEY_CITATIONS" value="[{&quot;citationID&quot;:&quot;MENDELEY_CITATION_6c11f559-6ee4-473a-b3c5-8dabc5181002&quot;,&quot;properties&quot;:{&quot;noteIndex&quot;:0},&quot;isEdited&quot;:false,&quot;manualOverride&quot;:{&quot;isManuallyOverridden&quot;:false,&quot;citeprocText&quot;:&quot;(1,2)&quot;,&quot;manualOverrideText&quot;:&quot;&quot;},&quot;citationItems&quot;:[{&quot;id&quot;:&quot;b3f40327-dc8d-3cf0-bb71-6c5d33a206ab&quot;,&quot;itemData&quot;:{&quot;type&quot;:&quot;article&quot;,&quot;id&quot;:&quot;b3f40327-dc8d-3cf0-bb71-6c5d33a206ab&quot;,&quot;title&quot;:&quot;Clinical overview on RASopathies&quot;,&quot;author&quot;:[{&quot;family&quot;:&quot;Zenker&quot;,&quot;given&quot;:&quot;Martin&quot;,&quot;parse-names&quot;:false,&quot;dropping-particle&quot;:&quot;&quot;,&quot;non-dropping-particle&quot;:&quot;&quot;}],&quot;container-title&quot;:&quot;American Journal of Medical Genetics, Part C: Seminars in Medical Genetics&quot;,&quot;container-title-short&quot;:&quot;Am J Med Genet C Semin Med Genet&quot;,&quot;DOI&quot;:&quot;10.1002/ajmg.c.32015&quot;,&quot;ISSN&quot;:&quot;15524876&quot;,&quot;PMID&quot;:&quot;36428239&quot;,&quot;issued&quot;:{&quot;date-parts&quot;:[[2022,12,1]]},&quot;page&quot;:&quot;414-424&quot;,&quot;abstract&quot;:&quot;RASopathies comprise a group of clinically overlapping developmental disorders caused by genetic variations affecting components or modulators of the RAS-MAPK signaling cascade, which lead to dysregulation of signal flow through this pathway. Noonan syndrome and the less frequent, clinically related disorders, Costello syndrome, cardiofaciocutaneous syndrome, Noonan syndrome with multiple lentigines, and Noonan syndrome-like disorder with loose anagen hair are part of the RASopathy spectrum and share a recognizable pattern of multisystem involvement. This review describes the “Noonan syndrome-like” phenotype as a common phenotypic signature of generalized developmental RAS pathway dysregulation. Distinctive features of the different entities are revisited against the background of the understanding of underlying genetic alterations and genotype correlations, which has evolved rapidly during the past 20 years, thereby leading to suggestions regarding the nosology of RASopathies.&quot;,&quot;publisher&quot;:&quot;John Wiley and Sons Inc&quot;,&quot;issue&quot;:&quot;4&quot;,&quot;volume&quot;:&quot;190&quot;},&quot;isTemporary&quot;:false},{&quot;id&quot;:&quot;f3b9dd26-9a26-366e-bf2f-6cad4f415bb2&quot;,&quot;itemData&quot;:{&quot;type&quot;:&quot;article-journal&quot;,&quot;id&quot;:&quot;f3b9dd26-9a26-366e-bf2f-6cad4f415bb2&quot;,&quot;title&quot;:&quot;Update on the Clinical and Molecular Characterization of Noonan Syndrome and Other RASopathies: A Retrospective Study and Systematic Review&quot;,&quot;author&quot;:[{&quot;family&quot;:&quot;Reynolds&quot;,&quot;given&quot;:&quot;Giuseppe&quot;,&quot;parse-names&quot;:false,&quot;dropping-particle&quot;:&quot;&quot;,&quot;non-dropping-particle&quot;:&quot;&quot;},{&quot;family&quot;:&quot;Gazzin&quot;,&quot;given&quot;:&quot;Andrea&quot;,&quot;parse-names&quot;:false,&quot;dropping-particle&quot;:&quot;&quot;,&quot;non-dropping-particle&quot;:&quot;&quot;},{&quot;family&quot;:&quot;Carli&quot;,&quot;given&quot;:&quot;Diana&quot;,&quot;parse-names&quot;:false,&quot;dropping-particle&quot;:&quot;&quot;,&quot;non-dropping-particle&quot;:&quot;&quot;},{&quot;family&quot;:&quot;Massuras&quot;,&quot;given&quot;:&quot;Stefania&quot;,&quot;parse-names&quot;:false,&quot;dropping-particle&quot;:&quot;&quot;,&quot;non-dropping-particle&quot;:&quot;&quot;},{&quot;family&quot;:&quot;Cardaropoli&quot;,&quot;given&quot;:&quot;Simona&quot;,&quot;parse-names&quot;:false,&quot;dropping-particle&quot;:&quot;&quot;,&quot;non-dropping-particle&quot;:&quot;&quot;},{&quot;family&quot;:&quot;Luca&quot;,&quot;given&quot;:&quot;Maria&quot;,&quot;parse-names&quot;:false,&quot;dropping-particle&quot;:&quot;&quot;,&quot;non-dropping-particle&quot;:&quot;&quot;},{&quot;family&quot;:&quot;Defilippi&quot;,&quot;given&quot;:&quot;Beatrice&quot;,&quot;parse-names&quot;:false,&quot;dropping-particle&quot;:&quot;&quot;,&quot;non-dropping-particle&quot;:&quot;&quot;},{&quot;family&quot;:&quot;Tartaglia&quot;,&quot;given&quot;:&quot;Marco&quot;,&quot;parse-names&quot;:false,&quot;dropping-particle&quot;:&quot;&quot;,&quot;non-dropping-particle&quot;:&quot;&quot;},{&quot;family&quot;:&quot;Ferrero&quot;,&quot;given&quot;:&quot;Giovanni Battista&quot;,&quot;parse-names&quot;:false,&quot;dropping-particle&quot;:&quot;&quot;,&quot;non-dropping-particle&quot;:&quot;&quot;},{&quot;family&quot;:&quot;Mussa&quot;,&quot;given&quot;:&quot;Alessandro&quot;,&quot;parse-names&quot;:false,&quot;dropping-particle&quot;:&quot;&quot;,&quot;non-dropping-particle&quot;:&quot;&quot;}],&quot;container-title&quot;:&quot;International Journal of Molecular Sciences&quot;,&quot;container-title-short&quot;:&quot;Int J Mol Sci&quot;,&quot;accessed&quot;:{&quot;date-parts&quot;:[[2025,7,18]]},&quot;DOI&quot;:&quot;10.3390/IJMS26083515,&quot;,&quot;ISSN&quot;:&quot;14220067&quot;,&quot;PMID&quot;:&quot;40332000&quot;,&quot;URL&quot;:&quot;https://pubmed.ncbi.nlm.nih.gov/40332000/&quot;,&quot;issued&quot;:{&quot;date-parts&quot;:[[2025,4,1]]},&quot;abstract&quot;:&quot;RASopathies are a diverse group of genetic conditions caused by hyperactivation of the RAS-MAPK signaling pathway, mainly inherited in an autosomal dominant manner. They present with variable features such as short stature, congenital heart defects, facial dysmorphisms, and neurodevelopmental delays. This study retrospectively analyzed 143 cases from 2003 to 2022, aiming to improve genotype–phenotype correlation knowledge for personalized care. Patients with genetically confirmed Noonan syndrome (NS) and related disorders were included, with molecular analysis performed via Sanger or parallel sequencing. Data from 906 previously reported cases were also reviewed. Among the 143 patients, most had NS (n = 116). PTPN11 mutations were most frequent (61%), followed by SOS1 (10.3%) and RAF1 (8.6%). Cardiac anomalies were observed in 71%, with pulmonary stenosis (PS) prevalent in NS (48.3%) and hypertrophic cardiomyopathy (HCM) in NSML (40%). PTPN11 variants were linked to PS and atrial septal defects, SOS1 to multiple cardiopathies, and RAF1 to HCM. Additional features included facial dysmorphisms (74.1%), short stature (62.0%), skeletal anomalies (43.1%), cryptorchidism (59.7%), and brain abnormalities (17.2%). JMML and other malignancies were seen in eight patients. This study emphasizes the importance of genotype-guided care, improved diagnosis of mild cases, and the underrecognized prevalence of neurological anomalies.&quot;,&quot;publisher&quot;:&quot;Multidisciplinary Digital Publishing Institute (MDPI)&quot;,&quot;issue&quot;:&quot;8&quot;,&quot;volume&quot;:&quot;26&quot;},&quot;isTemporary&quot;:false}],&quot;citationTag&quot;:&quot;MENDELEY_CITATION_v3_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&quot;},{&quot;citationID&quot;:&quot;MENDELEY_CITATION_370fbe60-f17b-4baf-b34e-6cda0bfa6cab&quot;,&quot;properties&quot;:{&quot;noteIndex&quot;:0},&quot;isEdited&quot;:false,&quot;manualOverride&quot;:{&quot;isManuallyOverridden&quot;:false,&quot;citeprocText&quot;:&quot;(3)&quot;,&quot;manualOverrideText&quot;:&quot;&quot;},&quot;citationTag&quot;:&quot;MENDELEY_CITATION_v3_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&quot;,&quot;citationItems&quot;:[{&quot;id&quot;:&quot;b3629336-868b-34cb-82cd-c43b8e4159d9&quot;,&quot;itemData&quot;:{&quot;type&quot;:&quot;article-journal&quot;,&quot;id&quot;:&quot;b3629336-868b-34cb-82cd-c43b8e4159d9&quot;,&quot;title&quot;:&quot;Standards and guidelines for the interpretation of sequence variants: A joint consensus recommendation of the American College of Medical Genetics and Genomics and the Association for Molecular Pathology&quot;,&quot;author&quot;:[{&quot;family&quot;:&quot;Richards&quot;,&quot;given&quot;:&quot;Sue&quot;,&quot;parse-names&quot;:false,&quot;dropping-particle&quot;:&quot;&quot;,&quot;non-dropping-particle&quot;:&quot;&quot;},{&quot;family&quot;:&quot;Aziz&quot;,&quot;given&quot;:&quot;Nazneen&quot;,&quot;parse-names&quot;:false,&quot;dropping-particle&quot;:&quot;&quot;,&quot;non-dropping-particle&quot;:&quot;&quot;},{&quot;family&quot;:&quot;Bale&quot;,&quot;given&quot;:&quot;Sherri&quot;,&quot;parse-names&quot;:false,&quot;dropping-particle&quot;:&quot;&quot;,&quot;non-dropping-particle&quot;:&quot;&quot;},{&quot;family&quot;:&quot;Bick&quot;,&quot;given&quot;:&quot;David&quot;,&quot;parse-names&quot;:false,&quot;dropping-particle&quot;:&quot;&quot;,&quot;non-dropping-particle&quot;:&quot;&quot;},{&quot;family&quot;:&quot;Das&quot;,&quot;given&quot;:&quot;Soma&quot;,&quot;parse-names&quot;:false,&quot;dropping-particle&quot;:&quot;&quot;,&quot;non-dropping-particle&quot;:&quot;&quot;},{&quot;family&quot;:&quot;Gastier-Foster&quot;,&quot;given&quot;:&quot;Julie&quot;,&quot;parse-names&quot;:false,&quot;dropping-particle&quot;:&quot;&quot;,&quot;non-dropping-particle&quot;:&quot;&quot;},{&quot;family&quot;:&quot;Grody&quot;,&quot;given&quot;:&quot;Wayne W.&quot;,&quot;parse-names&quot;:false,&quot;dropping-particle&quot;:&quot;&quot;,&quot;non-dropping-particle&quot;:&quot;&quot;},{&quot;family&quot;:&quot;Hegde&quot;,&quot;given&quot;:&quot;Madhuri&quot;,&quot;parse-names&quot;:false,&quot;dropping-particle&quot;:&quot;&quot;,&quot;non-dropping-particle&quot;:&quot;&quot;},{&quot;family&quot;:&quot;Lyon&quot;,&quot;given&quot;:&quot;Elaine&quot;,&quot;parse-names&quot;:false,&quot;dropping-particle&quot;:&quot;&quot;,&quot;non-dropping-particle&quot;:&quot;&quot;},{&quot;family&quot;:&quot;Spector&quot;,&quot;given&quot;:&quot;Elaine&quot;,&quot;parse-names&quot;:false,&quot;dropping-particle&quot;:&quot;&quot;,&quot;non-dropping-particle&quot;:&quot;&quot;},{&quot;family&quot;:&quot;Voelkerding&quot;,&quot;given&quot;:&quot;Karl&quot;,&quot;parse-names&quot;:false,&quot;dropping-particle&quot;:&quot;&quot;,&quot;non-dropping-particle&quot;:&quot;&quot;},{&quot;family&quot;:&quot;Rehm&quot;,&quot;given&quot;:&quot;Heidi L.&quot;,&quot;parse-names&quot;:false,&quot;dropping-particle&quot;:&quot;&quot;,&quot;non-dropping-particle&quot;:&quot;&quot;}],&quot;container-title&quot;:&quot;Genetics in Medicine&quot;,&quot;accessed&quot;:{&quot;date-parts&quot;:[[2025,7,16]]},&quot;DOI&quot;:&quot;10.1038/gim.2015.30&quot;,&quot;ISSN&quot;:&quot;15300366&quot;,&quot;PMID&quot;:&quot;25741868&quot;,&quot;URL&quot;:&quot;https://pubmed.ncbi.nlm.nih.gov/25741868/&quot;,&quot;issued&quot;:{&quot;date-parts&quot;:[[2015,5,8]]},&quot;page&quot;:&quot;405-424&quot;,&quot;abstract&quot;:&quot;The American College of Medical Genetics and Genomics (ACMG) previously developed guidance for the interpretation of sequence variants.1 In the past decade, sequencing technology has evolved rapidly with the advent of high-throughput next-generation sequencing. By adopting and leveraging next-generation sequencing, clinical laboratories are now performing an ever-increasing catalogue of genetic testing spanning genotyping, single genes, gene panels, exomes, genomes, transcriptomes, and epigenetic assays for genetic disorders. By virtue of increased complexity, this shift in genetic testing has been accompanied by new challenges in sequence interpretation. In this context the ACMG convened a workgroup in 2013 comprising representatives from the ACMG, the Association for Molecular Pathology (AMP), and the College of American Pathologists to revisit and revise the standards and guidelines for the interpretation of sequence variants. The group consisted of clinical laboratory directors and clinicians. This report represents expert opinion of the workgroup with input from ACMG, AMP, and College of American Pathologists stakeholders. These recommendations primarily apply to the breadth of genetic tests used in clinical laboratories, including genotyping, single genes, panels, exomes, and genomes. This report recommends the use of specific standard terminology-\&quot;pathogenic,\&quot; \&quot;likely pathogenic,\&quot; \&quot;uncertain significance,\&quot; \&quot;likely benign,\&quot; and \&quot;benign\&quot;-to describe variants identified in genes that cause Mendelian disorders. Moreover, this recommendation describes a process for classifying variants into these five categories based on criteria using typical types of variant evidence (e.g., population data, computational data, functional data, segregation data). Because of the increased complexity of analysis and interpretation of clinical genetic testing described in this report, the ACMG strongly recommends that clinical molecular genetic testing should be performed in a Clinical Laboratory Improvement Amendments-approved laboratory, with results interpreted by a board-certified clinical molecular geneticist or molecular genetic pathologist or the equivalent.&quot;,&quot;publisher&quot;:&quot;Nature Publishing Group&quot;,&quot;issue&quot;:&quot;5&quot;,&quot;volume&quot;:&quot;17&quot;,&quot;container-title-short&quot;:&quot;&quot;},&quot;isTemporary&quot;:false}]},{&quot;citationID&quot;:&quot;MENDELEY_CITATION_569d5f6d-a5d0-4a05-ba2d-0fd93c61512a&quot;,&quot;properties&quot;:{&quot;noteIndex&quot;:0},&quot;isEdited&quot;:false,&quot;manualOverride&quot;:{&quot;isManuallyOverridden&quot;:false,&quot;citeprocText&quot;:&quot;(4)&quot;,&quot;manualOverrideText&quot;:&quot;&quot;},&quot;citationTag&quot;:&quot;MENDELEY_CITATION_v3_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&quot;,&quot;citationItems&quot;:[{&quot;id&quot;:&quot;710307aa-3798-319b-b5c9-fdb6ce945365&quot;,&quot;itemData&quot;:{&quot;type&quot;:&quot;article-journal&quot;,&quot;id&quot;:&quot;710307aa-3798-319b-b5c9-fdb6ce945365&quot;,&quot;title&quot;:&quot;ClinGen's RASopathy Expert Panel consensus methods for variant interpretation&quot;,&quot;author&quot;:[{&quot;family&quot;:&quot;Gelb&quot;,&quot;given&quot;:&quot;Bruce D.&quot;,&quot;parse-names&quot;:false,&quot;dropping-particle&quot;:&quot;&quot;,&quot;non-dropping-particle&quot;:&quot;&quot;},{&quot;family&quot;:&quot;Cavé&quot;,&quot;given&quot;:&quot;Hélène&quot;,&quot;parse-names&quot;:false,&quot;dropping-particle&quot;:&quot;&quot;,&quot;non-dropping-particle&quot;:&quot;&quot;},{&quot;family&quot;:&quot;Dillon&quot;,&quot;given&quot;:&quot;Mitchell W.&quot;,&quot;parse-names&quot;:false,&quot;dropping-particle&quot;:&quot;&quot;,&quot;non-dropping-particle&quot;:&quot;&quot;},{&quot;family&quot;:&quot;Gripp&quot;,&quot;given&quot;:&quot;Karen W.&quot;,&quot;parse-names&quot;:false,&quot;dropping-particle&quot;:&quot;&quot;,&quot;non-dropping-particle&quot;:&quot;&quot;},{&quot;family&quot;:&quot;Lee&quot;,&quot;given&quot;:&quot;Jennifer A.&quot;,&quot;parse-names&quot;:false,&quot;dropping-particle&quot;:&quot;&quot;,&quot;non-dropping-particle&quot;:&quot;&quot;},{&quot;family&quot;:&quot;Mason-Suares&quot;,&quot;given&quot;:&quot;Heather&quot;,&quot;parse-names&quot;:false,&quot;dropping-particle&quot;:&quot;&quot;,&quot;non-dropping-particle&quot;:&quot;&quot;},{&quot;family&quot;:&quot;Rauen&quot;,&quot;given&quot;:&quot;Katherine A.&quot;,&quot;parse-names&quot;:false,&quot;dropping-particle&quot;:&quot;&quot;,&quot;non-dropping-particle&quot;:&quot;&quot;},{&quot;family&quot;:&quot;Williams&quot;,&quot;given&quot;:&quot;Bradley&quot;,&quot;parse-names&quot;:false,&quot;dropping-particle&quot;:&quot;&quot;,&quot;non-dropping-particle&quot;:&quot;&quot;},{&quot;family&quot;:&quot;Zenker&quot;,&quot;given&quot;:&quot;Martin&quot;,&quot;parse-names&quot;:false,&quot;dropping-particle&quot;:&quot;&quot;,&quot;non-dropping-particle&quot;:&quot;&quot;},{&quot;family&quot;:&quot;Vincent&quot;,&quot;given&quot;:&quot;Lisa M.&quot;,&quot;parse-names&quot;:false,&quot;dropping-particle&quot;:&quot;&quot;,&quot;non-dropping-particle&quot;:&quot;&quot;}],&quot;container-title&quot;:&quot;Genetics in medicine : official journal of the American College of Medical Genetics&quot;,&quot;container-title-short&quot;:&quot;Genet Med&quot;,&quot;accessed&quot;:{&quot;date-parts&quot;:[[2024,3,14]]},&quot;DOI&quot;:&quot;10.1038/GIM.2018.3&quot;,&quot;ISSN&quot;:&quot;1530-0366&quot;,&quot;PMID&quot;:&quot;29493581&quot;,&quot;URL&quot;:&quot;https://pubmed.ncbi.nlm.nih.gov/29493581/&quot;,&quot;issued&quot;:{&quot;date-parts&quot;:[[2018,11,1]]},&quot;page&quot;:&quot;1334-1345&quot;,&quot;abstract&quot;:&quot;Purpose: Standardized and accurate variant assessment is essential for effective medical care. To that end, Clinical Genome (ClinGen) Resource clinical domain working groups (CDWGs) are systematically reviewing disease-associated genes for sufficient evidence to support disease causality and creating disease-specific specifications of American College of Medical Genetics and Genomics–Association for Molecular Pathology (ACMG-AMP) guidelines for consistent and accurate variant classification. Methods: The ClinGen RASopathy CDWG established an expert panel to curate gene information and generate gene- and disease-specific specifications to ACMG-AMP variant classification framework. These specifications were tested by classifying 37 exemplar pathogenic variants plus an additional 66 variants in ClinVar distributed across nine RASopathy genes. Results: RASopathy-related specifications were applied to 16 ACMG-AMP criteria, with 5 also having adjustable strength with availability of additional evidence. Another 5 criteria were deemed not applicable. Key adjustments to minor allele frequency thresholds, multiple de novo occurrence events and/or segregation, and strength adjustments impacted 60% of variant classifications. Unpublished case-level data from participating laboratories impacted 45% of classifications supporting the need for data sharing. Conclusion: RAS-specific ACMG-AMP specifications optimized the utility of available clinical evidence and Ras/MAPK pathway–specific characteristics to consistently classify RASopathy-associated variants. These specifications highlight how grouping genes by shared features promotes rapid multigenic variant assessment without sacrificing specificity and accuracy.&quot;,&quot;publisher&quot;:&quot;Genet Med&quot;,&quot;issue&quot;:&quot;11&quot;,&quot;volume&quot;:&quot;20&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FCE8-FCDB-455F-AAA4-65484496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Trevisan</dc:creator>
  <cp:lastModifiedBy>Valentina Trevisan</cp:lastModifiedBy>
  <cp:revision>3</cp:revision>
  <dcterms:created xsi:type="dcterms:W3CDTF">2025-10-10T15:27:00Z</dcterms:created>
  <dcterms:modified xsi:type="dcterms:W3CDTF">2025-10-20T14:39:00Z</dcterms:modified>
</cp:coreProperties>
</file>