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2189B" w14:textId="5D8F04F4" w:rsidR="000C7C66" w:rsidRDefault="00CD7A67" w:rsidP="00C133ED">
      <w:pPr>
        <w:jc w:val="center"/>
      </w:pPr>
      <w:r>
        <w:rPr>
          <w:rFonts w:ascii="Times New Roman" w:eastAsia="Times New Roman" w:hAnsi="Times New Roman" w:cs="Times New Roman"/>
          <w:b/>
          <w:bCs/>
          <w:noProof/>
          <w:szCs w:val="24"/>
        </w:rPr>
        <w:drawing>
          <wp:inline distT="0" distB="0" distL="0" distR="0" wp14:anchorId="0700F469" wp14:editId="7CAC3FE8">
            <wp:extent cx="5013113" cy="6986016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1-sup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4147" cy="7015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AAA6B" w14:textId="74AB28DE" w:rsidR="00CD7A67" w:rsidRPr="000E2319" w:rsidRDefault="00CD7A67" w:rsidP="00CD7A67">
      <w:pPr>
        <w:spacing w:after="160" w:line="259" w:lineRule="auto"/>
        <w:jc w:val="both"/>
        <w:rPr>
          <w:rFonts w:asciiTheme="majorBidi" w:eastAsia="Times New Roman" w:hAnsiTheme="majorBidi" w:cstheme="majorBidi"/>
          <w:b/>
          <w:bCs/>
          <w:sz w:val="22"/>
        </w:rPr>
      </w:pPr>
      <w:bookmarkStart w:id="0" w:name="_Hlk202268812"/>
      <w:r w:rsidRPr="000E2319">
        <w:rPr>
          <w:rFonts w:asciiTheme="majorBidi" w:eastAsia="Times New Roman" w:hAnsiTheme="majorBidi" w:cstheme="majorBidi"/>
          <w:b/>
          <w:bCs/>
          <w:sz w:val="22"/>
        </w:rPr>
        <w:t xml:space="preserve">Figure </w:t>
      </w:r>
      <w:r w:rsidR="00BD2D72">
        <w:rPr>
          <w:rFonts w:asciiTheme="majorBidi" w:eastAsia="Times New Roman" w:hAnsiTheme="majorBidi" w:cstheme="majorBidi"/>
          <w:b/>
          <w:bCs/>
          <w:sz w:val="22"/>
        </w:rPr>
        <w:t>S</w:t>
      </w:r>
      <w:r w:rsidRPr="000E2319">
        <w:rPr>
          <w:rFonts w:asciiTheme="majorBidi" w:eastAsia="Times New Roman" w:hAnsiTheme="majorBidi" w:cstheme="majorBidi"/>
          <w:b/>
          <w:bCs/>
          <w:sz w:val="22"/>
        </w:rPr>
        <w:t xml:space="preserve">1.  Assessment of publication bias for homocysteine-related and, Folate and vitamin B12. </w:t>
      </w:r>
      <w:r w:rsidRPr="000E2319">
        <w:rPr>
          <w:rFonts w:asciiTheme="majorBidi" w:eastAsia="Times New Roman" w:hAnsiTheme="majorBidi" w:cstheme="majorBidi"/>
          <w:sz w:val="22"/>
        </w:rPr>
        <w:t xml:space="preserve">(A) Funnel plot for </w:t>
      </w:r>
      <w:proofErr w:type="spellStart"/>
      <w:r w:rsidR="004E52CB" w:rsidRPr="004E52CB">
        <w:rPr>
          <w:rFonts w:asciiTheme="majorBidi" w:eastAsia="Times New Roman" w:hAnsiTheme="majorBidi" w:cstheme="majorBidi"/>
          <w:sz w:val="22"/>
        </w:rPr>
        <w:t>Hcy</w:t>
      </w:r>
      <w:proofErr w:type="spellEnd"/>
      <w:r w:rsidR="004E52CB" w:rsidRPr="004E52CB">
        <w:rPr>
          <w:rFonts w:asciiTheme="majorBidi" w:eastAsia="Times New Roman" w:hAnsiTheme="majorBidi" w:cstheme="majorBidi"/>
          <w:sz w:val="22"/>
        </w:rPr>
        <w:t xml:space="preserve"> </w:t>
      </w:r>
      <w:r w:rsidRPr="000E2319">
        <w:rPr>
          <w:rFonts w:asciiTheme="majorBidi" w:eastAsia="Times New Roman" w:hAnsiTheme="majorBidi" w:cstheme="majorBidi"/>
          <w:sz w:val="22"/>
        </w:rPr>
        <w:t xml:space="preserve">mean difference studies. (B) Funnel plot for OR estimate. (C) Funnel plot for </w:t>
      </w:r>
      <w:r w:rsidR="008E4430">
        <w:rPr>
          <w:rFonts w:asciiTheme="majorBidi" w:eastAsia="Times New Roman" w:hAnsiTheme="majorBidi" w:cstheme="majorBidi"/>
          <w:sz w:val="22"/>
        </w:rPr>
        <w:t xml:space="preserve">serum </w:t>
      </w:r>
      <w:proofErr w:type="spellStart"/>
      <w:r w:rsidR="004E52CB">
        <w:rPr>
          <w:rFonts w:asciiTheme="majorBidi" w:eastAsia="Times New Roman" w:hAnsiTheme="majorBidi" w:cstheme="majorBidi"/>
          <w:sz w:val="22"/>
        </w:rPr>
        <w:t>Hcy</w:t>
      </w:r>
      <w:proofErr w:type="spellEnd"/>
      <w:r w:rsidR="004E52CB">
        <w:rPr>
          <w:rFonts w:asciiTheme="majorBidi" w:eastAsia="Times New Roman" w:hAnsiTheme="majorBidi" w:cstheme="majorBidi"/>
          <w:sz w:val="22"/>
        </w:rPr>
        <w:t xml:space="preserve"> level in </w:t>
      </w:r>
      <w:r w:rsidR="00D57D24">
        <w:rPr>
          <w:rFonts w:asciiTheme="majorBidi" w:eastAsia="Times New Roman" w:hAnsiTheme="majorBidi" w:cstheme="majorBidi"/>
          <w:sz w:val="22"/>
        </w:rPr>
        <w:t>m</w:t>
      </w:r>
      <w:r w:rsidRPr="000E2319">
        <w:rPr>
          <w:rFonts w:asciiTheme="majorBidi" w:eastAsia="Times New Roman" w:hAnsiTheme="majorBidi" w:cstheme="majorBidi"/>
          <w:sz w:val="22"/>
        </w:rPr>
        <w:t>icroalbuminuria vs. norm</w:t>
      </w:r>
      <w:r w:rsidR="004E52CB">
        <w:rPr>
          <w:rFonts w:asciiTheme="majorBidi" w:eastAsia="Times New Roman" w:hAnsiTheme="majorBidi" w:cstheme="majorBidi"/>
          <w:sz w:val="22"/>
        </w:rPr>
        <w:t>o</w:t>
      </w:r>
      <w:r w:rsidRPr="000E2319">
        <w:rPr>
          <w:rFonts w:asciiTheme="majorBidi" w:eastAsia="Times New Roman" w:hAnsiTheme="majorBidi" w:cstheme="majorBidi"/>
          <w:sz w:val="22"/>
        </w:rPr>
        <w:t xml:space="preserve">albuminuria. (D) Funnel plot for </w:t>
      </w:r>
      <w:r w:rsidR="008E4430">
        <w:rPr>
          <w:rFonts w:asciiTheme="majorBidi" w:eastAsia="Times New Roman" w:hAnsiTheme="majorBidi" w:cstheme="majorBidi"/>
          <w:sz w:val="22"/>
        </w:rPr>
        <w:t xml:space="preserve">serum </w:t>
      </w:r>
      <w:proofErr w:type="spellStart"/>
      <w:r w:rsidR="004E52CB" w:rsidRPr="004E52CB">
        <w:rPr>
          <w:rFonts w:asciiTheme="majorBidi" w:eastAsia="Times New Roman" w:hAnsiTheme="majorBidi" w:cstheme="majorBidi"/>
          <w:sz w:val="22"/>
        </w:rPr>
        <w:t>Hcy</w:t>
      </w:r>
      <w:proofErr w:type="spellEnd"/>
      <w:r w:rsidR="004E52CB" w:rsidRPr="004E52CB">
        <w:rPr>
          <w:rFonts w:asciiTheme="majorBidi" w:eastAsia="Times New Roman" w:hAnsiTheme="majorBidi" w:cstheme="majorBidi"/>
          <w:sz w:val="22"/>
        </w:rPr>
        <w:t xml:space="preserve"> level </w:t>
      </w:r>
      <w:r w:rsidRPr="000E2319">
        <w:rPr>
          <w:rFonts w:asciiTheme="majorBidi" w:eastAsia="Times New Roman" w:hAnsiTheme="majorBidi" w:cstheme="majorBidi"/>
          <w:sz w:val="22"/>
        </w:rPr>
        <w:t xml:space="preserve">Macroalbuminuria vs. microalbuminuria. (E) Funnel plot for </w:t>
      </w:r>
      <w:r w:rsidR="008E4430">
        <w:rPr>
          <w:rFonts w:asciiTheme="majorBidi" w:eastAsia="Times New Roman" w:hAnsiTheme="majorBidi" w:cstheme="majorBidi"/>
          <w:sz w:val="22"/>
        </w:rPr>
        <w:t xml:space="preserve">serum </w:t>
      </w:r>
      <w:proofErr w:type="spellStart"/>
      <w:r w:rsidR="004E52CB" w:rsidRPr="004E52CB">
        <w:rPr>
          <w:rFonts w:asciiTheme="majorBidi" w:eastAsia="Times New Roman" w:hAnsiTheme="majorBidi" w:cstheme="majorBidi"/>
          <w:sz w:val="22"/>
        </w:rPr>
        <w:t>Hcy</w:t>
      </w:r>
      <w:proofErr w:type="spellEnd"/>
      <w:r w:rsidR="004E52CB" w:rsidRPr="004E52CB">
        <w:rPr>
          <w:rFonts w:asciiTheme="majorBidi" w:eastAsia="Times New Roman" w:hAnsiTheme="majorBidi" w:cstheme="majorBidi"/>
          <w:sz w:val="22"/>
        </w:rPr>
        <w:t xml:space="preserve"> level </w:t>
      </w:r>
      <w:r w:rsidRPr="000E2319">
        <w:rPr>
          <w:rFonts w:asciiTheme="majorBidi" w:eastAsia="Times New Roman" w:hAnsiTheme="majorBidi" w:cstheme="majorBidi"/>
          <w:sz w:val="22"/>
        </w:rPr>
        <w:t>macro albuminuria vs. normal albuminuria. (F) funnel plot for vitamin B12. (G) Funnel plot for Folate acid</w:t>
      </w:r>
      <w:r w:rsidR="00D57D24">
        <w:rPr>
          <w:rFonts w:asciiTheme="majorBidi" w:eastAsia="Times New Roman" w:hAnsiTheme="majorBidi" w:cstheme="majorBidi"/>
          <w:sz w:val="22"/>
        </w:rPr>
        <w:t>.</w:t>
      </w:r>
      <w:r w:rsidRPr="000E2319">
        <w:rPr>
          <w:rFonts w:asciiTheme="majorBidi" w:eastAsia="Times New Roman" w:hAnsiTheme="majorBidi" w:cstheme="majorBidi"/>
          <w:sz w:val="22"/>
        </w:rPr>
        <w:t xml:space="preserve"> </w:t>
      </w:r>
      <w:bookmarkEnd w:id="0"/>
    </w:p>
    <w:p w14:paraId="0B63F712" w14:textId="77777777" w:rsidR="00BD2D72" w:rsidRDefault="00BD2D72" w:rsidP="00C133ED">
      <w:pPr>
        <w:jc w:val="center"/>
      </w:pPr>
      <w:r>
        <w:rPr>
          <w:noProof/>
        </w:rPr>
        <w:lastRenderedPageBreak/>
        <w:drawing>
          <wp:inline distT="0" distB="0" distL="0" distR="0" wp14:anchorId="41FD387A" wp14:editId="0558DC77">
            <wp:extent cx="5369797" cy="6867144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ure 2-sup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9772" cy="6879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DE9B8" w14:textId="307091FE" w:rsidR="00CD7A67" w:rsidRPr="006F0A38" w:rsidRDefault="006F0A38" w:rsidP="006F0A38">
      <w:pPr>
        <w:jc w:val="both"/>
        <w:rPr>
          <w:rFonts w:asciiTheme="majorBidi" w:eastAsia="Times New Roman" w:hAnsiTheme="majorBidi" w:cstheme="majorBidi"/>
          <w:sz w:val="22"/>
        </w:rPr>
      </w:pPr>
      <w:r w:rsidRPr="006F0A38">
        <w:rPr>
          <w:rFonts w:asciiTheme="majorBidi" w:eastAsia="Times New Roman" w:hAnsiTheme="majorBidi" w:cstheme="majorBidi"/>
          <w:b/>
          <w:bCs/>
          <w:sz w:val="22"/>
        </w:rPr>
        <w:t>Figure S2.</w:t>
      </w:r>
      <w:r w:rsidRPr="006F0A38">
        <w:rPr>
          <w:rFonts w:asciiTheme="majorBidi" w:eastAsia="Times New Roman" w:hAnsiTheme="majorBidi" w:cstheme="majorBidi"/>
          <w:sz w:val="22"/>
        </w:rPr>
        <w:t xml:space="preserve"> </w:t>
      </w:r>
      <w:r w:rsidRPr="006F0A38">
        <w:rPr>
          <w:rFonts w:asciiTheme="majorBidi" w:eastAsia="Times New Roman" w:hAnsiTheme="majorBidi" w:cstheme="majorBidi"/>
          <w:b/>
          <w:bCs/>
          <w:sz w:val="22"/>
        </w:rPr>
        <w:t>Sensitivity Analyses for Homocysteine, Folate, and Vitamin B12-Related Outcomes.</w:t>
      </w:r>
      <w:r w:rsidRPr="006F0A38">
        <w:rPr>
          <w:rFonts w:asciiTheme="majorBidi" w:eastAsia="Times New Roman" w:hAnsiTheme="majorBidi" w:cstheme="majorBidi"/>
          <w:sz w:val="22"/>
        </w:rPr>
        <w:t xml:space="preserve"> (A) Sensitivity analysis for studies reporting mean differences in homocysteine. (B) Sensitivity analysis for homocysteine: microalbuminuria vs. normoalbuminuria. (C) Sensitivity analysis for homocysteine odds ratio (OR) estimates.</w:t>
      </w:r>
      <w:r>
        <w:rPr>
          <w:rFonts w:asciiTheme="majorBidi" w:eastAsia="Times New Roman" w:hAnsiTheme="majorBidi" w:cstheme="majorBidi"/>
          <w:sz w:val="22"/>
        </w:rPr>
        <w:t xml:space="preserve"> </w:t>
      </w:r>
      <w:r w:rsidRPr="006F0A38">
        <w:rPr>
          <w:rFonts w:asciiTheme="majorBidi" w:eastAsia="Times New Roman" w:hAnsiTheme="majorBidi" w:cstheme="majorBidi"/>
          <w:sz w:val="22"/>
        </w:rPr>
        <w:t>(D) Sensitivity analysis for homocysteine: macroalbuminuria vs. microalbuminuria.</w:t>
      </w:r>
      <w:r>
        <w:rPr>
          <w:rFonts w:asciiTheme="majorBidi" w:eastAsia="Times New Roman" w:hAnsiTheme="majorBidi" w:cstheme="majorBidi"/>
          <w:sz w:val="22"/>
        </w:rPr>
        <w:t xml:space="preserve"> </w:t>
      </w:r>
      <w:r w:rsidRPr="006F0A38">
        <w:rPr>
          <w:rFonts w:asciiTheme="majorBidi" w:eastAsia="Times New Roman" w:hAnsiTheme="majorBidi" w:cstheme="majorBidi"/>
          <w:sz w:val="22"/>
        </w:rPr>
        <w:t>(E) Sensitivity analysis for homocysteine: macroalbuminuria vs. normoalbuminuria.</w:t>
      </w:r>
      <w:r>
        <w:rPr>
          <w:rFonts w:asciiTheme="majorBidi" w:eastAsia="Times New Roman" w:hAnsiTheme="majorBidi" w:cstheme="majorBidi"/>
          <w:sz w:val="22"/>
        </w:rPr>
        <w:t xml:space="preserve"> </w:t>
      </w:r>
      <w:r w:rsidRPr="006F0A38">
        <w:rPr>
          <w:rFonts w:asciiTheme="majorBidi" w:eastAsia="Times New Roman" w:hAnsiTheme="majorBidi" w:cstheme="majorBidi"/>
          <w:sz w:val="22"/>
        </w:rPr>
        <w:t>(F) Sensitivity analysis for vitamin B12.</w:t>
      </w:r>
      <w:r>
        <w:rPr>
          <w:rFonts w:asciiTheme="majorBidi" w:eastAsia="Times New Roman" w:hAnsiTheme="majorBidi" w:cstheme="majorBidi"/>
          <w:sz w:val="22"/>
        </w:rPr>
        <w:t xml:space="preserve"> </w:t>
      </w:r>
      <w:r w:rsidRPr="006F0A38">
        <w:rPr>
          <w:rFonts w:asciiTheme="majorBidi" w:eastAsia="Times New Roman" w:hAnsiTheme="majorBidi" w:cstheme="majorBidi"/>
          <w:sz w:val="22"/>
        </w:rPr>
        <w:t>(G) Sensitivity analysis for folate.</w:t>
      </w:r>
    </w:p>
    <w:sectPr w:rsidR="00CD7A67" w:rsidRPr="006F0A38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19E41" w14:textId="77777777" w:rsidR="008C3EAF" w:rsidRDefault="008C3EAF" w:rsidP="00D13B07">
      <w:pPr>
        <w:spacing w:after="0" w:line="240" w:lineRule="auto"/>
      </w:pPr>
      <w:r>
        <w:separator/>
      </w:r>
    </w:p>
  </w:endnote>
  <w:endnote w:type="continuationSeparator" w:id="0">
    <w:p w14:paraId="3B192A73" w14:textId="77777777" w:rsidR="008C3EAF" w:rsidRDefault="008C3EAF" w:rsidP="00D13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RNazanin">
    <w:altName w:val="Segoe UI"/>
    <w:charset w:val="00"/>
    <w:family w:val="auto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7E376" w14:textId="77777777" w:rsidR="008C3EAF" w:rsidRDefault="008C3EAF" w:rsidP="00D13B07">
      <w:pPr>
        <w:spacing w:after="0" w:line="240" w:lineRule="auto"/>
      </w:pPr>
      <w:r>
        <w:separator/>
      </w:r>
    </w:p>
  </w:footnote>
  <w:footnote w:type="continuationSeparator" w:id="0">
    <w:p w14:paraId="6A2CCB8F" w14:textId="77777777" w:rsidR="008C3EAF" w:rsidRDefault="008C3EAF" w:rsidP="00D13B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6C6D2" w14:textId="1F58F9C7" w:rsidR="00D13B07" w:rsidRDefault="00D13B07" w:rsidP="00D13B07">
    <w:pPr>
      <w:rPr>
        <w:rFonts w:asciiTheme="majorBidi" w:hAnsiTheme="majorBidi" w:cstheme="majorBidi"/>
        <w:b/>
        <w:bCs/>
      </w:rPr>
    </w:pPr>
    <w:r>
      <w:rPr>
        <w:rFonts w:asciiTheme="majorBidi" w:hAnsiTheme="majorBidi" w:cstheme="majorBidi"/>
        <w:b/>
        <w:bCs/>
      </w:rPr>
      <w:t xml:space="preserve">Supplementary appendix </w:t>
    </w:r>
    <w:r>
      <w:rPr>
        <w:rFonts w:asciiTheme="majorBidi" w:hAnsiTheme="majorBidi" w:cstheme="majorBidi"/>
        <w:b/>
        <w:bCs/>
      </w:rPr>
      <w:t>3</w:t>
    </w:r>
  </w:p>
  <w:p w14:paraId="314D185F" w14:textId="77777777" w:rsidR="00D13B07" w:rsidRDefault="00D13B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480"/>
    <w:rsid w:val="0004012D"/>
    <w:rsid w:val="000C7C66"/>
    <w:rsid w:val="000F4CA2"/>
    <w:rsid w:val="00130C7F"/>
    <w:rsid w:val="002558C8"/>
    <w:rsid w:val="002A7086"/>
    <w:rsid w:val="003B06E8"/>
    <w:rsid w:val="003C3812"/>
    <w:rsid w:val="003C7CCA"/>
    <w:rsid w:val="003D3A56"/>
    <w:rsid w:val="00490DA5"/>
    <w:rsid w:val="004E52CB"/>
    <w:rsid w:val="006F0A38"/>
    <w:rsid w:val="0074053F"/>
    <w:rsid w:val="008045F0"/>
    <w:rsid w:val="008C3EAF"/>
    <w:rsid w:val="008E4430"/>
    <w:rsid w:val="008F4C7D"/>
    <w:rsid w:val="00B221F9"/>
    <w:rsid w:val="00B47F36"/>
    <w:rsid w:val="00BD2D72"/>
    <w:rsid w:val="00C133ED"/>
    <w:rsid w:val="00C74D8F"/>
    <w:rsid w:val="00CD7A67"/>
    <w:rsid w:val="00D13B07"/>
    <w:rsid w:val="00D57D24"/>
    <w:rsid w:val="00D77226"/>
    <w:rsid w:val="00F5375C"/>
    <w:rsid w:val="00FA1921"/>
    <w:rsid w:val="00FC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75BB69"/>
  <w14:discardImageEditingData/>
  <w14:defaultImageDpi w14:val="32767"/>
  <w15:chartTrackingRefBased/>
  <w15:docId w15:val="{F4D06D38-A61F-4A47-9D3C-CAFFB8F67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omic Sans MS" w:hAnsi="Times New Roman" w:cs="B Nazani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12D"/>
    <w:pPr>
      <w:spacing w:after="200" w:line="276" w:lineRule="auto"/>
    </w:pPr>
    <w:rPr>
      <w:rFonts w:ascii="Comic Sans MS" w:hAnsi="Comic Sans MS" w:cstheme="minorBidi"/>
      <w:color w:val="auto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7226"/>
    <w:pPr>
      <w:keepNext/>
      <w:keepLines/>
      <w:spacing w:before="240" w:after="0"/>
      <w:outlineLvl w:val="0"/>
    </w:pPr>
    <w:rPr>
      <w:rFonts w:ascii="B Nazanin" w:eastAsiaTheme="majorEastAsia" w:hAnsi="B Nazanin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7226"/>
    <w:pPr>
      <w:keepNext/>
      <w:keepLines/>
      <w:bidi/>
      <w:spacing w:before="40" w:after="0"/>
      <w:outlineLvl w:val="1"/>
    </w:pPr>
    <w:rPr>
      <w:rFonts w:ascii="B Nazanin" w:eastAsiaTheme="majorEastAsia" w:hAnsi="B Nazanin" w:cstheme="majorBidi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F5375C"/>
    <w:pPr>
      <w:bidi/>
      <w:spacing w:line="240" w:lineRule="auto"/>
      <w:jc w:val="center"/>
    </w:pPr>
    <w:rPr>
      <w:rFonts w:ascii="IRNazanin" w:hAnsi="IRNazanin"/>
      <w:b/>
      <w:bCs/>
      <w:sz w:val="36"/>
      <w:szCs w:val="36"/>
    </w:rPr>
  </w:style>
  <w:style w:type="character" w:customStyle="1" w:styleId="Style1Char">
    <w:name w:val="Style1 Char"/>
    <w:basedOn w:val="DefaultParagraphFont"/>
    <w:link w:val="Style1"/>
    <w:rsid w:val="00F5375C"/>
    <w:rPr>
      <w:rFonts w:ascii="IRNazanin" w:hAnsi="IRNazanin" w:cs="IRNazanin"/>
      <w:b/>
      <w:bCs/>
      <w:sz w:val="36"/>
      <w:szCs w:val="36"/>
    </w:rPr>
  </w:style>
  <w:style w:type="paragraph" w:customStyle="1" w:styleId="Style2">
    <w:name w:val="Style2"/>
    <w:basedOn w:val="Normal"/>
    <w:link w:val="Style2Char"/>
    <w:qFormat/>
    <w:rsid w:val="00F5375C"/>
    <w:pPr>
      <w:keepNext/>
      <w:keepLines/>
      <w:bidi/>
      <w:spacing w:before="240" w:after="0"/>
      <w:jc w:val="center"/>
    </w:pPr>
    <w:rPr>
      <w:rFonts w:ascii="IRNazanin" w:eastAsiaTheme="majorEastAsia" w:hAnsi="IRNazanin"/>
      <w:bCs/>
      <w:color w:val="2F5496" w:themeColor="accent1" w:themeShade="BF"/>
      <w:sz w:val="26"/>
      <w:szCs w:val="24"/>
    </w:rPr>
  </w:style>
  <w:style w:type="character" w:customStyle="1" w:styleId="Style2Char">
    <w:name w:val="Style2 Char"/>
    <w:basedOn w:val="DefaultParagraphFont"/>
    <w:link w:val="Style2"/>
    <w:rsid w:val="00F5375C"/>
    <w:rPr>
      <w:rFonts w:ascii="IRNazanin" w:eastAsiaTheme="majorEastAsia" w:hAnsi="IRNazanin" w:cs="IRNazanin"/>
      <w:bCs/>
      <w:color w:val="2F5496" w:themeColor="accent1" w:themeShade="BF"/>
      <w:sz w:val="26"/>
      <w:szCs w:val="24"/>
    </w:rPr>
  </w:style>
  <w:style w:type="paragraph" w:customStyle="1" w:styleId="Style3">
    <w:name w:val="Style3"/>
    <w:basedOn w:val="Normal"/>
    <w:link w:val="Style3Char"/>
    <w:qFormat/>
    <w:rsid w:val="00F5375C"/>
    <w:pPr>
      <w:keepNext/>
      <w:keepLines/>
      <w:bidi/>
      <w:spacing w:before="240" w:after="0"/>
      <w:jc w:val="center"/>
    </w:pPr>
    <w:rPr>
      <w:rFonts w:ascii="IRNazanin" w:eastAsiaTheme="majorEastAsia" w:hAnsi="IRNazanin"/>
      <w:bCs/>
      <w:color w:val="2F5496" w:themeColor="accent1" w:themeShade="BF"/>
      <w:sz w:val="26"/>
      <w:szCs w:val="24"/>
    </w:rPr>
  </w:style>
  <w:style w:type="character" w:customStyle="1" w:styleId="Style3Char">
    <w:name w:val="Style3 Char"/>
    <w:basedOn w:val="DefaultParagraphFont"/>
    <w:link w:val="Style3"/>
    <w:rsid w:val="00F5375C"/>
    <w:rPr>
      <w:rFonts w:ascii="IRNazanin" w:eastAsiaTheme="majorEastAsia" w:hAnsi="IRNazanin" w:cs="IRNazanin"/>
      <w:bCs/>
      <w:color w:val="2F5496" w:themeColor="accent1" w:themeShade="BF"/>
      <w:sz w:val="26"/>
      <w:szCs w:val="24"/>
    </w:rPr>
  </w:style>
  <w:style w:type="paragraph" w:customStyle="1" w:styleId="Style4">
    <w:name w:val="Style4"/>
    <w:basedOn w:val="Style2"/>
    <w:link w:val="Style4Char"/>
    <w:qFormat/>
    <w:rsid w:val="00F5375C"/>
    <w:rPr>
      <w:bCs w:val="0"/>
    </w:rPr>
  </w:style>
  <w:style w:type="character" w:customStyle="1" w:styleId="Style4Char">
    <w:name w:val="Style4 Char"/>
    <w:basedOn w:val="Style2Char"/>
    <w:link w:val="Style4"/>
    <w:rsid w:val="00F5375C"/>
    <w:rPr>
      <w:rFonts w:ascii="IRNazanin" w:eastAsiaTheme="majorEastAsia" w:hAnsi="IRNazanin" w:cs="IRNazanin"/>
      <w:bCs w:val="0"/>
      <w:color w:val="2F5496" w:themeColor="accent1" w:themeShade="BF"/>
      <w:sz w:val="26"/>
      <w:szCs w:val="24"/>
    </w:rPr>
  </w:style>
  <w:style w:type="paragraph" w:customStyle="1" w:styleId="Style5">
    <w:name w:val="Style5"/>
    <w:basedOn w:val="Style1"/>
    <w:link w:val="Style5Char"/>
    <w:qFormat/>
    <w:rsid w:val="00F5375C"/>
  </w:style>
  <w:style w:type="character" w:customStyle="1" w:styleId="Style5Char">
    <w:name w:val="Style5 Char"/>
    <w:basedOn w:val="Style1Char"/>
    <w:link w:val="Style5"/>
    <w:rsid w:val="00F5375C"/>
    <w:rPr>
      <w:rFonts w:ascii="IRNazanin" w:hAnsi="IRNazanin" w:cs="IRNazanin"/>
      <w:b/>
      <w:bCs/>
      <w:sz w:val="36"/>
      <w:szCs w:val="36"/>
    </w:rPr>
  </w:style>
  <w:style w:type="paragraph" w:customStyle="1" w:styleId="Style6">
    <w:name w:val="Style6"/>
    <w:basedOn w:val="Style5"/>
    <w:link w:val="Style6Char"/>
    <w:qFormat/>
    <w:rsid w:val="00F5375C"/>
  </w:style>
  <w:style w:type="character" w:customStyle="1" w:styleId="Style6Char">
    <w:name w:val="Style6 Char"/>
    <w:basedOn w:val="Style5Char"/>
    <w:link w:val="Style6"/>
    <w:rsid w:val="00F5375C"/>
    <w:rPr>
      <w:rFonts w:ascii="IRNazanin" w:hAnsi="IRNazanin" w:cs="IRNazanin"/>
      <w:b/>
      <w:bCs/>
      <w:sz w:val="36"/>
      <w:szCs w:val="36"/>
    </w:rPr>
  </w:style>
  <w:style w:type="paragraph" w:customStyle="1" w:styleId="Style7">
    <w:name w:val="Style7"/>
    <w:basedOn w:val="Normal"/>
    <w:link w:val="Style7Char"/>
    <w:qFormat/>
    <w:rsid w:val="00F5375C"/>
    <w:pPr>
      <w:keepNext/>
      <w:keepLines/>
      <w:bidi/>
      <w:spacing w:before="240" w:after="0"/>
      <w:jc w:val="center"/>
    </w:pPr>
    <w:rPr>
      <w:rFonts w:ascii="IRNazanin" w:eastAsiaTheme="majorEastAsia" w:hAnsi="IRNazanin"/>
      <w:color w:val="2F5496" w:themeColor="accent1" w:themeShade="BF"/>
      <w:sz w:val="26"/>
      <w:szCs w:val="24"/>
    </w:rPr>
  </w:style>
  <w:style w:type="character" w:customStyle="1" w:styleId="Style7Char">
    <w:name w:val="Style7 Char"/>
    <w:basedOn w:val="DefaultParagraphFont"/>
    <w:link w:val="Style7"/>
    <w:rsid w:val="00F5375C"/>
    <w:rPr>
      <w:rFonts w:ascii="IRNazanin" w:eastAsiaTheme="majorEastAsia" w:hAnsi="IRNazanin" w:cs="IRNazanin"/>
      <w:color w:val="2F5496" w:themeColor="accent1" w:themeShade="BF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77226"/>
    <w:rPr>
      <w:rFonts w:ascii="B Nazanin" w:eastAsiaTheme="majorEastAsia" w:hAnsi="B Nazanin" w:cstheme="majorBidi"/>
      <w:color w:val="000000" w:themeColor="text1"/>
      <w:sz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77226"/>
    <w:rPr>
      <w:rFonts w:ascii="B Nazanin" w:eastAsiaTheme="majorEastAsia" w:hAnsi="B Nazanin" w:cstheme="majorBidi"/>
      <w:b/>
      <w:color w:val="000000" w:themeColor="text1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D13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3B07"/>
    <w:rPr>
      <w:rFonts w:ascii="Comic Sans MS" w:hAnsi="Comic Sans MS" w:cstheme="minorBidi"/>
      <w:color w:val="auto"/>
      <w:sz w:val="24"/>
    </w:rPr>
  </w:style>
  <w:style w:type="paragraph" w:styleId="Footer">
    <w:name w:val="footer"/>
    <w:basedOn w:val="Normal"/>
    <w:link w:val="FooterChar"/>
    <w:uiPriority w:val="99"/>
    <w:unhideWhenUsed/>
    <w:rsid w:val="00D13B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3B07"/>
    <w:rPr>
      <w:rFonts w:ascii="Comic Sans MS" w:hAnsi="Comic Sans MS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</dc:creator>
  <cp:keywords/>
  <dc:description/>
  <cp:lastModifiedBy>aliehgholaminejad@gmail.com</cp:lastModifiedBy>
  <cp:revision>23</cp:revision>
  <dcterms:created xsi:type="dcterms:W3CDTF">2025-07-12T10:01:00Z</dcterms:created>
  <dcterms:modified xsi:type="dcterms:W3CDTF">2025-09-03T13:53:00Z</dcterms:modified>
</cp:coreProperties>
</file>