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5D570" w14:textId="2F09F407" w:rsidR="00A72012" w:rsidRDefault="00A72012" w:rsidP="00EC3B52">
      <w:pPr>
        <w:rPr>
          <w:rFonts w:asciiTheme="majorBidi" w:hAnsiTheme="majorBidi" w:cstheme="majorBidi"/>
          <w:b/>
          <w:bCs/>
        </w:rPr>
      </w:pPr>
      <w:r>
        <w:rPr>
          <w:rFonts w:asciiTheme="majorBidi" w:hAnsiTheme="majorBidi" w:cstheme="majorBidi"/>
          <w:b/>
          <w:bCs/>
        </w:rPr>
        <w:t>Supplementary appendix 1:</w:t>
      </w:r>
    </w:p>
    <w:p w14:paraId="19320AC6" w14:textId="77777777" w:rsidR="00A72012" w:rsidRDefault="00A72012" w:rsidP="00EC3B52">
      <w:pPr>
        <w:rPr>
          <w:rFonts w:asciiTheme="majorBidi" w:hAnsiTheme="majorBidi" w:cstheme="majorBidi"/>
          <w:b/>
          <w:bCs/>
        </w:rPr>
      </w:pPr>
    </w:p>
    <w:p w14:paraId="75BF2800" w14:textId="77777777" w:rsidR="00A72012" w:rsidRDefault="00A72012" w:rsidP="00EC3B52">
      <w:pPr>
        <w:rPr>
          <w:rFonts w:asciiTheme="majorBidi" w:hAnsiTheme="majorBidi" w:cstheme="majorBidi"/>
          <w:b/>
          <w:bCs/>
        </w:rPr>
      </w:pPr>
    </w:p>
    <w:p w14:paraId="44B76F51" w14:textId="77777777" w:rsidR="00A72012" w:rsidRDefault="00A72012" w:rsidP="00EC3B52">
      <w:pPr>
        <w:rPr>
          <w:rFonts w:asciiTheme="majorBidi" w:hAnsiTheme="majorBidi" w:cstheme="majorBidi"/>
          <w:b/>
          <w:bCs/>
        </w:rPr>
      </w:pPr>
    </w:p>
    <w:p w14:paraId="3A732FBB" w14:textId="416E6F7A" w:rsidR="00EC3B52" w:rsidRPr="00EC3B52" w:rsidRDefault="00EC3B52" w:rsidP="00EC3B52">
      <w:pPr>
        <w:rPr>
          <w:rFonts w:asciiTheme="majorBidi" w:hAnsiTheme="majorBidi" w:cstheme="majorBidi"/>
        </w:rPr>
      </w:pPr>
      <w:r w:rsidRPr="00EC3B52">
        <w:rPr>
          <w:rFonts w:asciiTheme="majorBidi" w:hAnsiTheme="majorBidi" w:cstheme="majorBidi"/>
          <w:b/>
          <w:bCs/>
        </w:rPr>
        <w:t>Supplementary Table S</w:t>
      </w:r>
      <w:r w:rsidR="00065975">
        <w:rPr>
          <w:rFonts w:asciiTheme="majorBidi" w:hAnsiTheme="majorBidi" w:cstheme="majorBidi"/>
          <w:b/>
          <w:bCs/>
        </w:rPr>
        <w:t>0</w:t>
      </w:r>
      <w:r w:rsidRPr="00EC3B52">
        <w:rPr>
          <w:rFonts w:asciiTheme="majorBidi" w:hAnsiTheme="majorBidi" w:cstheme="majorBidi"/>
          <w:b/>
          <w:bCs/>
        </w:rPr>
        <w:t xml:space="preserve">. </w:t>
      </w:r>
      <w:r w:rsidRPr="00EC3B52">
        <w:rPr>
          <w:rFonts w:asciiTheme="majorBidi" w:hAnsiTheme="majorBidi" w:cstheme="majorBidi"/>
        </w:rPr>
        <w:t>Use of AI-Assisted Screening Tool (</w:t>
      </w:r>
      <w:proofErr w:type="spellStart"/>
      <w:r w:rsidRPr="00EC3B52">
        <w:rPr>
          <w:rFonts w:asciiTheme="majorBidi" w:hAnsiTheme="majorBidi" w:cstheme="majorBidi"/>
        </w:rPr>
        <w:t>DeepSeek</w:t>
      </w:r>
      <w:proofErr w:type="spellEnd"/>
      <w:r w:rsidRPr="00EC3B52">
        <w:rPr>
          <w:rFonts w:asciiTheme="majorBidi" w:hAnsiTheme="majorBidi" w:cstheme="majorBidi"/>
        </w:rPr>
        <w:t xml:space="preserve"> AI) in Study Selection</w:t>
      </w:r>
    </w:p>
    <w:tbl>
      <w:tblPr>
        <w:tblStyle w:val="PlainTable5"/>
        <w:tblW w:w="0" w:type="auto"/>
        <w:tblLook w:val="04A0" w:firstRow="1" w:lastRow="0" w:firstColumn="1" w:lastColumn="0" w:noHBand="0" w:noVBand="1"/>
      </w:tblPr>
      <w:tblGrid>
        <w:gridCol w:w="2307"/>
        <w:gridCol w:w="7053"/>
      </w:tblGrid>
      <w:tr w:rsidR="00EC3B52" w:rsidRPr="00EC3B52" w14:paraId="3689A8C3" w14:textId="77777777" w:rsidTr="00EC3B5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6FFAE0B6" w14:textId="2BDCC821" w:rsidR="00EC3B52" w:rsidRPr="00EC3B52" w:rsidRDefault="00EC3B52" w:rsidP="00EC3B52">
            <w:pPr>
              <w:jc w:val="center"/>
              <w:rPr>
                <w:rFonts w:asciiTheme="majorBidi" w:hAnsiTheme="majorBidi" w:cstheme="majorBidi"/>
                <w:b/>
                <w:bCs/>
                <w:i w:val="0"/>
                <w:iCs w:val="0"/>
              </w:rPr>
            </w:pPr>
            <w:r w:rsidRPr="00EC3B52">
              <w:rPr>
                <w:rFonts w:asciiTheme="majorBidi" w:hAnsiTheme="majorBidi" w:cstheme="majorBidi"/>
                <w:i w:val="0"/>
                <w:iCs w:val="0"/>
              </w:rPr>
              <w:t>Step</w:t>
            </w:r>
          </w:p>
        </w:tc>
        <w:tc>
          <w:tcPr>
            <w:tcW w:w="0" w:type="auto"/>
            <w:hideMark/>
          </w:tcPr>
          <w:p w14:paraId="068BA6C6" w14:textId="3953E564" w:rsidR="00EC3B52" w:rsidRPr="00EC3B52" w:rsidRDefault="00EC3B52" w:rsidP="00EC3B5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bCs/>
                <w:i w:val="0"/>
                <w:iCs w:val="0"/>
              </w:rPr>
            </w:pPr>
            <w:r w:rsidRPr="00EC3B52">
              <w:rPr>
                <w:rFonts w:asciiTheme="majorBidi" w:hAnsiTheme="majorBidi" w:cstheme="majorBidi"/>
                <w:i w:val="0"/>
                <w:iCs w:val="0"/>
              </w:rPr>
              <w:t>Description</w:t>
            </w:r>
          </w:p>
        </w:tc>
      </w:tr>
      <w:tr w:rsidR="00EC3B52" w:rsidRPr="00EC3B52" w14:paraId="7693720F" w14:textId="77777777" w:rsidTr="00EC3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A1C0878" w14:textId="63B2F07D"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Tool used</w:t>
            </w:r>
          </w:p>
        </w:tc>
        <w:tc>
          <w:tcPr>
            <w:tcW w:w="0" w:type="auto"/>
            <w:hideMark/>
          </w:tcPr>
          <w:p w14:paraId="007DD650" w14:textId="7B5B1175" w:rsidR="00EC3B52" w:rsidRPr="00EC3B52" w:rsidRDefault="00EC3B52" w:rsidP="00EC3B5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lang w:bidi="fa-IR"/>
              </w:rPr>
            </w:pPr>
            <w:proofErr w:type="spellStart"/>
            <w:r w:rsidRPr="00EC3B52">
              <w:rPr>
                <w:rFonts w:asciiTheme="majorBidi" w:hAnsiTheme="majorBidi" w:cstheme="majorBidi"/>
              </w:rPr>
              <w:t>Deepseek</w:t>
            </w:r>
            <w:proofErr w:type="spellEnd"/>
            <w:r w:rsidRPr="00EC3B52">
              <w:rPr>
                <w:rFonts w:asciiTheme="majorBidi" w:hAnsiTheme="majorBidi" w:cstheme="majorBidi"/>
              </w:rPr>
              <w:t xml:space="preserve"> ai</w:t>
            </w:r>
          </w:p>
        </w:tc>
      </w:tr>
      <w:tr w:rsidR="00EC3B52" w:rsidRPr="00EC3B52" w14:paraId="05E879C9" w14:textId="77777777" w:rsidTr="00EC3B52">
        <w:tc>
          <w:tcPr>
            <w:cnfStyle w:val="001000000000" w:firstRow="0" w:lastRow="0" w:firstColumn="1" w:lastColumn="0" w:oddVBand="0" w:evenVBand="0" w:oddHBand="0" w:evenHBand="0" w:firstRowFirstColumn="0" w:firstRowLastColumn="0" w:lastRowFirstColumn="0" w:lastRowLastColumn="0"/>
            <w:tcW w:w="0" w:type="auto"/>
            <w:hideMark/>
          </w:tcPr>
          <w:p w14:paraId="118B8FBB" w14:textId="5119BA67"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Role</w:t>
            </w:r>
          </w:p>
        </w:tc>
        <w:tc>
          <w:tcPr>
            <w:tcW w:w="0" w:type="auto"/>
            <w:hideMark/>
          </w:tcPr>
          <w:p w14:paraId="3215B5B4" w14:textId="77777777" w:rsidR="00EC3B52" w:rsidRPr="00EC3B52" w:rsidRDefault="00EC3B52" w:rsidP="00EC3B5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Assisted in full-text screening under human supervision</w:t>
            </w:r>
          </w:p>
        </w:tc>
      </w:tr>
      <w:tr w:rsidR="00EC3B52" w:rsidRPr="00EC3B52" w14:paraId="0BECA12E" w14:textId="77777777" w:rsidTr="00EC3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294BAC2" w14:textId="1AC08D3E"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Screening stage</w:t>
            </w:r>
          </w:p>
        </w:tc>
        <w:tc>
          <w:tcPr>
            <w:tcW w:w="0" w:type="auto"/>
            <w:hideMark/>
          </w:tcPr>
          <w:p w14:paraId="5ECD7ACB" w14:textId="77777777" w:rsidR="00EC3B52" w:rsidRPr="00EC3B52" w:rsidRDefault="00EC3B52" w:rsidP="00EC3B5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Applied after title/abstract screening</w:t>
            </w:r>
          </w:p>
        </w:tc>
      </w:tr>
      <w:tr w:rsidR="00EC3B52" w:rsidRPr="00EC3B52" w14:paraId="07037B7D" w14:textId="77777777" w:rsidTr="00EC3B52">
        <w:tc>
          <w:tcPr>
            <w:cnfStyle w:val="001000000000" w:firstRow="0" w:lastRow="0" w:firstColumn="1" w:lastColumn="0" w:oddVBand="0" w:evenVBand="0" w:oddHBand="0" w:evenHBand="0" w:firstRowFirstColumn="0" w:firstRowLastColumn="0" w:lastRowFirstColumn="0" w:lastRowLastColumn="0"/>
            <w:tcW w:w="0" w:type="auto"/>
            <w:hideMark/>
          </w:tcPr>
          <w:p w14:paraId="0FF0169D" w14:textId="1527C898"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Criteria input</w:t>
            </w:r>
          </w:p>
        </w:tc>
        <w:tc>
          <w:tcPr>
            <w:tcW w:w="0" w:type="auto"/>
            <w:hideMark/>
          </w:tcPr>
          <w:p w14:paraId="08A041A8" w14:textId="6E24B72B" w:rsidR="00EC3B52" w:rsidRPr="00EC3B52" w:rsidRDefault="00EC3B52" w:rsidP="00EC3B5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 xml:space="preserve">Predefined inclusion/exclusion criteria (aligned with </w:t>
            </w:r>
            <w:proofErr w:type="spellStart"/>
            <w:r w:rsidRPr="00EC3B52">
              <w:rPr>
                <w:rFonts w:asciiTheme="majorBidi" w:hAnsiTheme="majorBidi" w:cstheme="majorBidi"/>
              </w:rPr>
              <w:t>prisma</w:t>
            </w:r>
            <w:proofErr w:type="spellEnd"/>
            <w:r w:rsidRPr="00EC3B52">
              <w:rPr>
                <w:rFonts w:asciiTheme="majorBidi" w:hAnsiTheme="majorBidi" w:cstheme="majorBidi"/>
              </w:rPr>
              <w:t xml:space="preserve"> and protocol)</w:t>
            </w:r>
          </w:p>
        </w:tc>
      </w:tr>
      <w:tr w:rsidR="00EC3B52" w:rsidRPr="00EC3B52" w14:paraId="6465C9AA" w14:textId="77777777" w:rsidTr="00EC3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BA51964" w14:textId="7310CB0C"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Human oversight</w:t>
            </w:r>
          </w:p>
        </w:tc>
        <w:tc>
          <w:tcPr>
            <w:tcW w:w="0" w:type="auto"/>
            <w:hideMark/>
          </w:tcPr>
          <w:p w14:paraId="77CBE6E5" w14:textId="55D2F9E2" w:rsidR="00EC3B52" w:rsidRPr="00EC3B52" w:rsidRDefault="00EC3B52" w:rsidP="00EC3B5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Two human reviewers reviewed all ai decisions; ai-assisted but not autonomous</w:t>
            </w:r>
          </w:p>
        </w:tc>
      </w:tr>
      <w:tr w:rsidR="00EC3B52" w:rsidRPr="00EC3B52" w14:paraId="70C40FA9" w14:textId="77777777" w:rsidTr="00EC3B52">
        <w:tc>
          <w:tcPr>
            <w:cnfStyle w:val="001000000000" w:firstRow="0" w:lastRow="0" w:firstColumn="1" w:lastColumn="0" w:oddVBand="0" w:evenVBand="0" w:oddHBand="0" w:evenHBand="0" w:firstRowFirstColumn="0" w:firstRowLastColumn="0" w:lastRowFirstColumn="0" w:lastRowLastColumn="0"/>
            <w:tcW w:w="0" w:type="auto"/>
            <w:hideMark/>
          </w:tcPr>
          <w:p w14:paraId="2FF65CF2" w14:textId="55D68AD5"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Final decision authority</w:t>
            </w:r>
          </w:p>
        </w:tc>
        <w:tc>
          <w:tcPr>
            <w:tcW w:w="0" w:type="auto"/>
            <w:hideMark/>
          </w:tcPr>
          <w:p w14:paraId="19586FC1" w14:textId="77777777" w:rsidR="00EC3B52" w:rsidRPr="00EC3B52" w:rsidRDefault="00EC3B52" w:rsidP="00EC3B5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Always human reviewer</w:t>
            </w:r>
          </w:p>
        </w:tc>
      </w:tr>
      <w:tr w:rsidR="00EC3B52" w:rsidRPr="00EC3B52" w14:paraId="25AB3EF7" w14:textId="77777777" w:rsidTr="00EC3B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C99AA5A" w14:textId="62BF54EA"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Outcome</w:t>
            </w:r>
          </w:p>
        </w:tc>
        <w:tc>
          <w:tcPr>
            <w:tcW w:w="0" w:type="auto"/>
            <w:hideMark/>
          </w:tcPr>
          <w:p w14:paraId="1E28FE29" w14:textId="750314EC" w:rsidR="00EC3B52" w:rsidRPr="00EC3B52" w:rsidRDefault="00EC3B52" w:rsidP="00EC3B5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Helped prioritize full-text articles, reduced screening time by ~</w:t>
            </w:r>
            <w:r w:rsidRPr="00EC3B52">
              <w:rPr>
                <w:rFonts w:asciiTheme="majorBidi" w:hAnsiTheme="majorBidi" w:cstheme="majorBidi"/>
                <w:rtl/>
              </w:rPr>
              <w:t>30</w:t>
            </w:r>
            <w:r w:rsidRPr="00EC3B52">
              <w:rPr>
                <w:rFonts w:asciiTheme="majorBidi" w:hAnsiTheme="majorBidi" w:cstheme="majorBidi"/>
              </w:rPr>
              <w:t>%</w:t>
            </w:r>
          </w:p>
        </w:tc>
      </w:tr>
      <w:tr w:rsidR="00EC3B52" w:rsidRPr="00EC3B52" w14:paraId="593853A8" w14:textId="77777777" w:rsidTr="00EC3B52">
        <w:tc>
          <w:tcPr>
            <w:cnfStyle w:val="001000000000" w:firstRow="0" w:lastRow="0" w:firstColumn="1" w:lastColumn="0" w:oddVBand="0" w:evenVBand="0" w:oddHBand="0" w:evenHBand="0" w:firstRowFirstColumn="0" w:firstRowLastColumn="0" w:lastRowFirstColumn="0" w:lastRowLastColumn="0"/>
            <w:tcW w:w="0" w:type="auto"/>
            <w:hideMark/>
          </w:tcPr>
          <w:p w14:paraId="359B5BEE" w14:textId="0F9C54D7" w:rsidR="00EC3B52" w:rsidRPr="00EC3B52" w:rsidRDefault="00EC3B52" w:rsidP="00EC3B52">
            <w:pPr>
              <w:jc w:val="center"/>
              <w:rPr>
                <w:rFonts w:asciiTheme="majorBidi" w:hAnsiTheme="majorBidi" w:cstheme="majorBidi"/>
                <w:i w:val="0"/>
                <w:iCs w:val="0"/>
              </w:rPr>
            </w:pPr>
            <w:r w:rsidRPr="00EC3B52">
              <w:rPr>
                <w:rFonts w:asciiTheme="majorBidi" w:hAnsiTheme="majorBidi" w:cstheme="majorBidi"/>
                <w:i w:val="0"/>
                <w:iCs w:val="0"/>
              </w:rPr>
              <w:t>Notes</w:t>
            </w:r>
          </w:p>
        </w:tc>
        <w:tc>
          <w:tcPr>
            <w:tcW w:w="0" w:type="auto"/>
            <w:hideMark/>
          </w:tcPr>
          <w:p w14:paraId="242276E7" w14:textId="7EFE42F1" w:rsidR="00EC3B52" w:rsidRPr="00EC3B52" w:rsidRDefault="00EC3B52" w:rsidP="00EC3B5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EC3B52">
              <w:rPr>
                <w:rFonts w:asciiTheme="majorBidi" w:hAnsiTheme="majorBidi" w:cstheme="majorBidi"/>
              </w:rPr>
              <w:t>No eligible study was excluded solely based on ai output</w:t>
            </w:r>
          </w:p>
        </w:tc>
      </w:tr>
    </w:tbl>
    <w:p w14:paraId="306A8742" w14:textId="124695E0" w:rsidR="00EC3B52" w:rsidRPr="00EC3B52" w:rsidRDefault="00EC3B52" w:rsidP="00EC3B52">
      <w:pPr>
        <w:rPr>
          <w:rFonts w:asciiTheme="majorBidi" w:hAnsiTheme="majorBidi" w:cstheme="majorBidi"/>
        </w:rPr>
      </w:pPr>
    </w:p>
    <w:p w14:paraId="58818B98" w14:textId="77777777" w:rsidR="00A72012" w:rsidRDefault="00A72012" w:rsidP="00EC3B52">
      <w:pPr>
        <w:rPr>
          <w:rFonts w:asciiTheme="majorBidi" w:hAnsiTheme="majorBidi" w:cstheme="majorBidi"/>
          <w:b/>
          <w:bCs/>
        </w:rPr>
      </w:pPr>
    </w:p>
    <w:p w14:paraId="16DCD564" w14:textId="77777777" w:rsidR="00A72012" w:rsidRDefault="00A72012" w:rsidP="00EC3B52">
      <w:pPr>
        <w:rPr>
          <w:rFonts w:asciiTheme="majorBidi" w:hAnsiTheme="majorBidi" w:cstheme="majorBidi"/>
          <w:b/>
          <w:bCs/>
        </w:rPr>
      </w:pPr>
    </w:p>
    <w:p w14:paraId="7AEC1D12" w14:textId="77777777" w:rsidR="00A72012" w:rsidRDefault="00A72012" w:rsidP="00EC3B52">
      <w:pPr>
        <w:rPr>
          <w:rFonts w:asciiTheme="majorBidi" w:hAnsiTheme="majorBidi" w:cstheme="majorBidi"/>
          <w:b/>
          <w:bCs/>
        </w:rPr>
      </w:pPr>
    </w:p>
    <w:p w14:paraId="39855742" w14:textId="77777777" w:rsidR="00A72012" w:rsidRDefault="00A72012" w:rsidP="00EC3B52">
      <w:pPr>
        <w:rPr>
          <w:rFonts w:asciiTheme="majorBidi" w:hAnsiTheme="majorBidi" w:cstheme="majorBidi"/>
          <w:b/>
          <w:bCs/>
        </w:rPr>
      </w:pPr>
    </w:p>
    <w:p w14:paraId="5477D1F8" w14:textId="77777777" w:rsidR="00A72012" w:rsidRDefault="00A72012" w:rsidP="00EC3B52">
      <w:pPr>
        <w:rPr>
          <w:rFonts w:asciiTheme="majorBidi" w:hAnsiTheme="majorBidi" w:cstheme="majorBidi"/>
          <w:b/>
          <w:bCs/>
        </w:rPr>
      </w:pPr>
    </w:p>
    <w:p w14:paraId="22780C9B" w14:textId="77777777" w:rsidR="00A72012" w:rsidRDefault="00A72012" w:rsidP="00EC3B52">
      <w:pPr>
        <w:rPr>
          <w:rFonts w:asciiTheme="majorBidi" w:hAnsiTheme="majorBidi" w:cstheme="majorBidi"/>
          <w:b/>
          <w:bCs/>
        </w:rPr>
      </w:pPr>
    </w:p>
    <w:p w14:paraId="747773AD" w14:textId="77777777" w:rsidR="00A72012" w:rsidRDefault="00A72012" w:rsidP="00EC3B52">
      <w:pPr>
        <w:rPr>
          <w:rFonts w:asciiTheme="majorBidi" w:hAnsiTheme="majorBidi" w:cstheme="majorBidi"/>
          <w:b/>
          <w:bCs/>
        </w:rPr>
      </w:pPr>
    </w:p>
    <w:p w14:paraId="2C8FF9CD" w14:textId="77777777" w:rsidR="00A72012" w:rsidRDefault="00A72012" w:rsidP="00EC3B52">
      <w:pPr>
        <w:rPr>
          <w:rFonts w:asciiTheme="majorBidi" w:hAnsiTheme="majorBidi" w:cstheme="majorBidi"/>
          <w:b/>
          <w:bCs/>
        </w:rPr>
      </w:pPr>
    </w:p>
    <w:p w14:paraId="7DF75692" w14:textId="77777777" w:rsidR="00A72012" w:rsidRDefault="00A72012" w:rsidP="00EC3B52">
      <w:pPr>
        <w:rPr>
          <w:rFonts w:asciiTheme="majorBidi" w:hAnsiTheme="majorBidi" w:cstheme="majorBidi"/>
          <w:b/>
          <w:bCs/>
        </w:rPr>
      </w:pPr>
    </w:p>
    <w:p w14:paraId="01D3B2B7" w14:textId="2A6EF69B" w:rsidR="00EC3B52" w:rsidRPr="00EC3B52" w:rsidRDefault="00EC3B52" w:rsidP="00EC3B52">
      <w:pPr>
        <w:rPr>
          <w:rFonts w:asciiTheme="majorBidi" w:hAnsiTheme="majorBidi" w:cstheme="majorBidi"/>
          <w:b/>
          <w:bCs/>
        </w:rPr>
      </w:pPr>
      <w:r w:rsidRPr="00EC3B52">
        <w:rPr>
          <w:rFonts w:asciiTheme="majorBidi" w:hAnsiTheme="majorBidi" w:cstheme="majorBidi"/>
          <w:b/>
          <w:bCs/>
        </w:rPr>
        <w:t>Supplementary Table S</w:t>
      </w:r>
      <w:r w:rsidR="00065975">
        <w:rPr>
          <w:rFonts w:asciiTheme="majorBidi" w:hAnsiTheme="majorBidi" w:cstheme="majorBidi"/>
          <w:b/>
          <w:bCs/>
        </w:rPr>
        <w:t>00</w:t>
      </w:r>
      <w:r w:rsidRPr="00EC3B52">
        <w:rPr>
          <w:rFonts w:asciiTheme="majorBidi" w:hAnsiTheme="majorBidi" w:cstheme="majorBidi"/>
          <w:b/>
          <w:bCs/>
        </w:rPr>
        <w:t xml:space="preserve">. </w:t>
      </w:r>
      <w:r w:rsidRPr="00EC3B52">
        <w:rPr>
          <w:rFonts w:asciiTheme="majorBidi" w:hAnsiTheme="majorBidi" w:cstheme="majorBidi"/>
        </w:rPr>
        <w:t>Transformation of Reported Data (Median/IQR</w:t>
      </w:r>
      <w:r w:rsidR="00E16019">
        <w:rPr>
          <w:rFonts w:asciiTheme="majorBidi" w:hAnsiTheme="majorBidi" w:cstheme="majorBidi"/>
        </w:rPr>
        <w:t xml:space="preserve"> or Median/Range</w:t>
      </w:r>
      <w:r w:rsidRPr="00EC3B52">
        <w:rPr>
          <w:rFonts w:asciiTheme="majorBidi" w:hAnsiTheme="majorBidi" w:cstheme="majorBidi"/>
        </w:rPr>
        <w:t xml:space="preserve"> to Mean ± SD)</w:t>
      </w:r>
    </w:p>
    <w:tbl>
      <w:tblPr>
        <w:tblStyle w:val="TableGrid"/>
        <w:tblW w:w="0" w:type="auto"/>
        <w:tblLook w:val="04A0" w:firstRow="1" w:lastRow="0" w:firstColumn="1" w:lastColumn="0" w:noHBand="0" w:noVBand="1"/>
      </w:tblPr>
      <w:tblGrid>
        <w:gridCol w:w="2392"/>
        <w:gridCol w:w="1667"/>
        <w:gridCol w:w="1391"/>
        <w:gridCol w:w="1782"/>
        <w:gridCol w:w="2118"/>
      </w:tblGrid>
      <w:tr w:rsidR="008C6A2D" w:rsidRPr="00EC3B52" w14:paraId="6CDB3556" w14:textId="77777777" w:rsidTr="008C6A2D">
        <w:tc>
          <w:tcPr>
            <w:tcW w:w="0" w:type="auto"/>
            <w:hideMark/>
          </w:tcPr>
          <w:p w14:paraId="317BD1C0" w14:textId="77777777" w:rsidR="00EC3B52" w:rsidRPr="00EC3B52" w:rsidRDefault="00EC3B52" w:rsidP="00EC3B52">
            <w:pPr>
              <w:rPr>
                <w:rFonts w:asciiTheme="majorBidi" w:hAnsiTheme="majorBidi" w:cstheme="majorBidi"/>
                <w:b/>
                <w:bCs/>
              </w:rPr>
            </w:pPr>
            <w:r w:rsidRPr="00EC3B52">
              <w:rPr>
                <w:rFonts w:asciiTheme="majorBidi" w:hAnsiTheme="majorBidi" w:cstheme="majorBidi"/>
                <w:b/>
                <w:bCs/>
              </w:rPr>
              <w:t>Study</w:t>
            </w:r>
          </w:p>
        </w:tc>
        <w:tc>
          <w:tcPr>
            <w:tcW w:w="0" w:type="auto"/>
            <w:hideMark/>
          </w:tcPr>
          <w:p w14:paraId="762A803A" w14:textId="77777777" w:rsidR="00EC3B52" w:rsidRPr="00EC3B52" w:rsidRDefault="00EC3B52" w:rsidP="00EC3B52">
            <w:pPr>
              <w:rPr>
                <w:rFonts w:asciiTheme="majorBidi" w:hAnsiTheme="majorBidi" w:cstheme="majorBidi"/>
                <w:b/>
                <w:bCs/>
              </w:rPr>
            </w:pPr>
            <w:r w:rsidRPr="00EC3B52">
              <w:rPr>
                <w:rFonts w:asciiTheme="majorBidi" w:hAnsiTheme="majorBidi" w:cstheme="majorBidi"/>
                <w:b/>
                <w:bCs/>
              </w:rPr>
              <w:t>Original Format</w:t>
            </w:r>
          </w:p>
        </w:tc>
        <w:tc>
          <w:tcPr>
            <w:tcW w:w="0" w:type="auto"/>
            <w:hideMark/>
          </w:tcPr>
          <w:p w14:paraId="57861ADE" w14:textId="77777777" w:rsidR="00EC3B52" w:rsidRPr="00EC3B52" w:rsidRDefault="00EC3B52" w:rsidP="00EC3B52">
            <w:pPr>
              <w:rPr>
                <w:rFonts w:asciiTheme="majorBidi" w:hAnsiTheme="majorBidi" w:cstheme="majorBidi"/>
                <w:b/>
                <w:bCs/>
              </w:rPr>
            </w:pPr>
            <w:r w:rsidRPr="00EC3B52">
              <w:rPr>
                <w:rFonts w:asciiTheme="majorBidi" w:hAnsiTheme="majorBidi" w:cstheme="majorBidi"/>
                <w:b/>
                <w:bCs/>
              </w:rPr>
              <w:t>Converted to</w:t>
            </w:r>
          </w:p>
        </w:tc>
        <w:tc>
          <w:tcPr>
            <w:tcW w:w="0" w:type="auto"/>
            <w:hideMark/>
          </w:tcPr>
          <w:p w14:paraId="4EC1A2C5" w14:textId="77777777" w:rsidR="00EC3B52" w:rsidRPr="00EC3B52" w:rsidRDefault="00EC3B52" w:rsidP="00EC3B52">
            <w:pPr>
              <w:rPr>
                <w:rFonts w:asciiTheme="majorBidi" w:hAnsiTheme="majorBidi" w:cstheme="majorBidi"/>
                <w:b/>
                <w:bCs/>
              </w:rPr>
            </w:pPr>
            <w:r w:rsidRPr="00EC3B52">
              <w:rPr>
                <w:rFonts w:asciiTheme="majorBidi" w:hAnsiTheme="majorBidi" w:cstheme="majorBidi"/>
                <w:b/>
                <w:bCs/>
              </w:rPr>
              <w:t>Method/Tool Used</w:t>
            </w:r>
          </w:p>
        </w:tc>
        <w:tc>
          <w:tcPr>
            <w:tcW w:w="0" w:type="auto"/>
            <w:hideMark/>
          </w:tcPr>
          <w:p w14:paraId="758E3D86" w14:textId="77777777" w:rsidR="00EC3B52" w:rsidRPr="00EC3B52" w:rsidRDefault="00EC3B52" w:rsidP="00EC3B52">
            <w:pPr>
              <w:rPr>
                <w:rFonts w:asciiTheme="majorBidi" w:hAnsiTheme="majorBidi" w:cstheme="majorBidi"/>
                <w:b/>
                <w:bCs/>
              </w:rPr>
            </w:pPr>
            <w:r w:rsidRPr="00EC3B52">
              <w:rPr>
                <w:rFonts w:asciiTheme="majorBidi" w:hAnsiTheme="majorBidi" w:cstheme="majorBidi"/>
                <w:b/>
                <w:bCs/>
              </w:rPr>
              <w:t>Reference</w:t>
            </w:r>
          </w:p>
        </w:tc>
      </w:tr>
      <w:tr w:rsidR="008C6A2D" w:rsidRPr="00EC3B52" w14:paraId="2DB73BFC" w14:textId="77777777" w:rsidTr="008C6A2D">
        <w:tc>
          <w:tcPr>
            <w:tcW w:w="0" w:type="auto"/>
            <w:hideMark/>
          </w:tcPr>
          <w:p w14:paraId="309A2798" w14:textId="4A3BE603" w:rsidR="00EC3B52" w:rsidRPr="00EC3B52" w:rsidRDefault="00EC3B52" w:rsidP="00936F2A">
            <w:pPr>
              <w:rPr>
                <w:rFonts w:asciiTheme="majorBidi" w:hAnsiTheme="majorBidi" w:cstheme="majorBidi"/>
              </w:rPr>
            </w:pPr>
            <w:r w:rsidRPr="00EC3B52">
              <w:rPr>
                <w:rFonts w:asciiTheme="majorBidi" w:hAnsiTheme="majorBidi" w:cstheme="majorBidi"/>
              </w:rPr>
              <w:t>[</w:t>
            </w:r>
            <w:proofErr w:type="spellStart"/>
            <w:r w:rsidR="00936F2A">
              <w:rPr>
                <w:rFonts w:ascii="Calibri" w:hAnsi="Calibri"/>
                <w:color w:val="000000"/>
                <w:sz w:val="22"/>
              </w:rPr>
              <w:t>Smulder</w:t>
            </w:r>
            <w:proofErr w:type="spellEnd"/>
            <w:r w:rsidR="008C6A2D">
              <w:rPr>
                <w:rFonts w:ascii="Calibri" w:hAnsi="Calibri"/>
                <w:color w:val="000000"/>
                <w:sz w:val="22"/>
              </w:rPr>
              <w:t xml:space="preserve"> et al</w:t>
            </w:r>
            <w:r w:rsidR="00936F2A">
              <w:rPr>
                <w:rFonts w:ascii="Calibri" w:hAnsi="Calibri"/>
                <w:color w:val="000000"/>
                <w:sz w:val="22"/>
              </w:rPr>
              <w:t>,1999</w:t>
            </w:r>
            <w:r w:rsidRPr="00EC3B52">
              <w:rPr>
                <w:rFonts w:asciiTheme="majorBidi" w:hAnsiTheme="majorBidi" w:cstheme="majorBidi"/>
              </w:rPr>
              <w:t>]</w:t>
            </w:r>
            <w:r w:rsidR="008C6A2D">
              <w:rPr>
                <w:rFonts w:asciiTheme="majorBidi" w:hAnsiTheme="majorBidi" w:cstheme="majorBidi"/>
              </w:rPr>
              <w:fldChar w:fldCharType="begin">
                <w:fldData xml:space="preserve">PEVuZE5vdGU+PENpdGU+PEF1dGhvcj5TbXVsZGVyczwvQXV0aG9yPjxZZWFyPjE5OTk8L1llYXI+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</w:fldData>
              </w:fldChar>
            </w:r>
            <w:r w:rsidR="008C6A2D">
              <w:rPr>
                <w:rFonts w:asciiTheme="majorBidi" w:hAnsiTheme="majorBidi" w:cstheme="majorBidi"/>
              </w:rPr>
              <w:instrText xml:space="preserve"> ADDIN EN.CITE </w:instrText>
            </w:r>
            <w:r w:rsidR="008C6A2D">
              <w:rPr>
                <w:rFonts w:asciiTheme="majorBidi" w:hAnsiTheme="majorBidi" w:cstheme="majorBidi"/>
              </w:rPr>
              <w:fldChar w:fldCharType="begin">
                <w:fldData xml:space="preserve">PEVuZE5vdGU+PENpdGU+PEF1dGhvcj5TbXVsZGVyczwvQXV0aG9yPjxZZWFyPjE5OTk8L1llYXI+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</w:fldData>
              </w:fldChar>
            </w:r>
            <w:r w:rsidR="008C6A2D">
              <w:rPr>
                <w:rFonts w:asciiTheme="majorBidi" w:hAnsiTheme="majorBidi" w:cstheme="majorBidi"/>
              </w:rPr>
              <w:instrText xml:space="preserve"> ADDIN EN.CITE.DATA </w:instrText>
            </w:r>
            <w:r w:rsidR="008C6A2D">
              <w:rPr>
                <w:rFonts w:asciiTheme="majorBidi" w:hAnsiTheme="majorBidi" w:cstheme="majorBidi"/>
              </w:rPr>
            </w:r>
            <w:r w:rsidR="008C6A2D">
              <w:rPr>
                <w:rFonts w:asciiTheme="majorBidi" w:hAnsiTheme="majorBidi" w:cstheme="majorBidi"/>
              </w:rPr>
              <w:fldChar w:fldCharType="end"/>
            </w:r>
            <w:r w:rsidR="008C6A2D">
              <w:rPr>
                <w:rFonts w:asciiTheme="majorBidi" w:hAnsiTheme="majorBidi" w:cstheme="majorBidi"/>
              </w:rPr>
            </w:r>
            <w:r w:rsidR="008C6A2D">
              <w:rPr>
                <w:rFonts w:asciiTheme="majorBidi" w:hAnsiTheme="majorBidi" w:cstheme="majorBidi"/>
              </w:rPr>
              <w:fldChar w:fldCharType="separate"/>
            </w:r>
            <w:r w:rsidR="008C6A2D">
              <w:rPr>
                <w:rFonts w:asciiTheme="majorBidi" w:hAnsiTheme="majorBidi" w:cstheme="majorBidi"/>
                <w:noProof/>
              </w:rPr>
              <w:t>(1)</w:t>
            </w:r>
            <w:r w:rsidR="008C6A2D">
              <w:rPr>
                <w:rFonts w:asciiTheme="majorBidi" w:hAnsiTheme="majorBidi" w:cstheme="majorBidi"/>
              </w:rPr>
              <w:fldChar w:fldCharType="end"/>
            </w:r>
          </w:p>
        </w:tc>
        <w:tc>
          <w:tcPr>
            <w:tcW w:w="0" w:type="auto"/>
            <w:hideMark/>
          </w:tcPr>
          <w:p w14:paraId="24EDB5BB" w14:textId="4333EFBF" w:rsidR="00EC3B52" w:rsidRPr="00EC3B52" w:rsidRDefault="00EC3B52" w:rsidP="00EC3B52">
            <w:pPr>
              <w:rPr>
                <w:rFonts w:asciiTheme="majorBidi" w:hAnsiTheme="majorBidi" w:cstheme="majorBidi"/>
              </w:rPr>
            </w:pPr>
            <w:r w:rsidRPr="00EC3B52">
              <w:rPr>
                <w:rFonts w:asciiTheme="majorBidi" w:hAnsiTheme="majorBidi" w:cstheme="majorBidi"/>
              </w:rPr>
              <w:t xml:space="preserve">Median </w:t>
            </w:r>
            <w:r w:rsidR="00936F2A">
              <w:rPr>
                <w:rFonts w:asciiTheme="majorBidi" w:hAnsiTheme="majorBidi" w:cstheme="majorBidi"/>
              </w:rPr>
              <w:t>(</w:t>
            </w:r>
            <w:r w:rsidRPr="00EC3B52">
              <w:rPr>
                <w:rFonts w:asciiTheme="majorBidi" w:hAnsiTheme="majorBidi" w:cstheme="majorBidi"/>
              </w:rPr>
              <w:t>Range</w:t>
            </w:r>
            <w:r w:rsidR="008C6A2D">
              <w:rPr>
                <w:rFonts w:asciiTheme="majorBidi" w:hAnsiTheme="majorBidi" w:cstheme="majorBidi"/>
              </w:rPr>
              <w:t>)</w:t>
            </w:r>
          </w:p>
        </w:tc>
        <w:tc>
          <w:tcPr>
            <w:tcW w:w="0" w:type="auto"/>
            <w:hideMark/>
          </w:tcPr>
          <w:p w14:paraId="4E6193A9" w14:textId="27C72EAF" w:rsidR="00EC3B52" w:rsidRPr="00EC3B52" w:rsidRDefault="00EC3B52" w:rsidP="00EC3B52">
            <w:pPr>
              <w:rPr>
                <w:rFonts w:asciiTheme="majorBidi" w:hAnsiTheme="majorBidi" w:cstheme="majorBidi"/>
              </w:rPr>
            </w:pPr>
            <w:r w:rsidRPr="00EC3B52">
              <w:rPr>
                <w:rFonts w:asciiTheme="majorBidi" w:hAnsiTheme="majorBidi" w:cstheme="majorBidi"/>
              </w:rPr>
              <w:t>Mean ± SD</w:t>
            </w:r>
          </w:p>
        </w:tc>
        <w:tc>
          <w:tcPr>
            <w:tcW w:w="0" w:type="auto"/>
            <w:hideMark/>
          </w:tcPr>
          <w:p w14:paraId="106A943D" w14:textId="77777777" w:rsidR="00EC3B52" w:rsidRPr="00EC3B52" w:rsidRDefault="00EC3B52" w:rsidP="00EC3B52">
            <w:pPr>
              <w:rPr>
                <w:rFonts w:asciiTheme="majorBidi" w:hAnsiTheme="majorBidi" w:cstheme="majorBidi"/>
              </w:rPr>
            </w:pPr>
            <w:r w:rsidRPr="00EC3B52">
              <w:rPr>
                <w:rFonts w:asciiTheme="majorBidi" w:hAnsiTheme="majorBidi" w:cstheme="majorBidi"/>
              </w:rPr>
              <w:t>Meta-Converter tool</w:t>
            </w:r>
          </w:p>
        </w:tc>
        <w:tc>
          <w:tcPr>
            <w:tcW w:w="0" w:type="auto"/>
            <w:hideMark/>
          </w:tcPr>
          <w:p w14:paraId="63C59378" w14:textId="77777777" w:rsidR="00EC3B52" w:rsidRPr="00EC3B52" w:rsidRDefault="00EC3B52" w:rsidP="00EC3B52">
            <w:pPr>
              <w:rPr>
                <w:rFonts w:asciiTheme="majorBidi" w:hAnsiTheme="majorBidi" w:cstheme="majorBidi"/>
              </w:rPr>
            </w:pPr>
            <w:r w:rsidRPr="00EC3B52">
              <w:rPr>
                <w:rFonts w:asciiTheme="majorBidi" w:hAnsiTheme="majorBidi" w:cstheme="majorBidi"/>
              </w:rPr>
              <w:t>Wan et al. (2014), Luo et al. (2018)</w:t>
            </w:r>
          </w:p>
        </w:tc>
      </w:tr>
      <w:tr w:rsidR="008C6A2D" w:rsidRPr="00EC3B52" w14:paraId="7B009E28" w14:textId="77777777" w:rsidTr="008C6A2D">
        <w:tc>
          <w:tcPr>
            <w:tcW w:w="0" w:type="auto"/>
            <w:hideMark/>
          </w:tcPr>
          <w:p w14:paraId="698500C5" w14:textId="23A1A629" w:rsidR="008C6A2D" w:rsidRPr="00EC3B52" w:rsidRDefault="008C6A2D" w:rsidP="008C6A2D">
            <w:pPr>
              <w:rPr>
                <w:rFonts w:asciiTheme="majorBidi" w:hAnsiTheme="majorBidi" w:cstheme="majorBidi"/>
              </w:rPr>
            </w:pPr>
            <w:r>
              <w:rPr>
                <w:rFonts w:asciiTheme="majorBidi" w:hAnsiTheme="majorBidi" w:cstheme="majorBidi"/>
              </w:rPr>
              <w:t>[</w:t>
            </w:r>
            <w:proofErr w:type="spellStart"/>
            <w:r>
              <w:rPr>
                <w:rFonts w:ascii="Calibri" w:hAnsi="Calibri"/>
                <w:color w:val="000000"/>
                <w:sz w:val="22"/>
              </w:rPr>
              <w:t>Wotherspoon</w:t>
            </w:r>
            <w:proofErr w:type="spellEnd"/>
            <w:r>
              <w:rPr>
                <w:rFonts w:ascii="Calibri" w:hAnsi="Calibri"/>
                <w:color w:val="000000"/>
                <w:sz w:val="22"/>
              </w:rPr>
              <w:t xml:space="preserve"> et al,2006]</w:t>
            </w:r>
            <w:r>
              <w:rPr>
                <w:rFonts w:ascii="Calibri" w:hAnsi="Calibri"/>
                <w:color w:val="000000"/>
                <w:sz w:val="22"/>
              </w:rPr>
              <w:fldChar w:fldCharType="begin">
                <w:fldData xml:space="preserve">PEVuZE5vdGU+PENpdGU+PEF1dGhvcj5Xb3RoZXJzcG9vbjwvQXV0aG9yPjxZZWFyPjIwMDY8L1ll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</w:fldData>
              </w:fldChar>
            </w:r>
            <w:r>
              <w:rPr>
                <w:rFonts w:ascii="Calibri" w:hAnsi="Calibri"/>
                <w:color w:val="000000"/>
                <w:sz w:val="22"/>
              </w:rPr>
              <w:instrText xml:space="preserve"> ADDIN EN.CITE </w:instrText>
            </w:r>
            <w:r>
              <w:rPr>
                <w:rFonts w:ascii="Calibri" w:hAnsi="Calibri"/>
                <w:color w:val="000000"/>
                <w:sz w:val="22"/>
              </w:rPr>
              <w:fldChar w:fldCharType="begin">
                <w:fldData xml:space="preserve">PEVuZE5vdGU+PENpdGU+PEF1dGhvcj5Xb3RoZXJzcG9vbjwvQXV0aG9yPjxZZWFyPjIwMDY8L1ll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</w:fldData>
              </w:fldChar>
            </w:r>
            <w:r>
              <w:rPr>
                <w:rFonts w:ascii="Calibri" w:hAnsi="Calibri"/>
                <w:color w:val="000000"/>
                <w:sz w:val="22"/>
              </w:rPr>
              <w:instrText xml:space="preserve"> ADDIN EN.CITE.DATA </w:instrText>
            </w:r>
            <w:r>
              <w:rPr>
                <w:rFonts w:ascii="Calibri" w:hAnsi="Calibri"/>
                <w:color w:val="000000"/>
                <w:sz w:val="22"/>
              </w:rPr>
            </w:r>
            <w:r>
              <w:rPr>
                <w:rFonts w:ascii="Calibri" w:hAnsi="Calibri"/>
                <w:color w:val="000000"/>
                <w:sz w:val="22"/>
              </w:rPr>
              <w:fldChar w:fldCharType="end"/>
            </w:r>
            <w:r>
              <w:rPr>
                <w:rFonts w:ascii="Calibri" w:hAnsi="Calibri"/>
                <w:color w:val="000000"/>
                <w:sz w:val="22"/>
              </w:rPr>
            </w:r>
            <w:r>
              <w:rPr>
                <w:rFonts w:ascii="Calibri" w:hAnsi="Calibri"/>
                <w:color w:val="000000"/>
                <w:sz w:val="22"/>
              </w:rPr>
              <w:fldChar w:fldCharType="separate"/>
            </w:r>
            <w:r>
              <w:rPr>
                <w:rFonts w:ascii="Calibri" w:hAnsi="Calibri"/>
                <w:noProof/>
                <w:color w:val="000000"/>
                <w:sz w:val="22"/>
              </w:rPr>
              <w:t>(2)</w:t>
            </w:r>
            <w:r>
              <w:rPr>
                <w:rFonts w:ascii="Calibri" w:hAnsi="Calibri"/>
                <w:color w:val="000000"/>
                <w:sz w:val="22"/>
              </w:rPr>
              <w:fldChar w:fldCharType="end"/>
            </w:r>
          </w:p>
        </w:tc>
        <w:tc>
          <w:tcPr>
            <w:tcW w:w="0" w:type="auto"/>
            <w:hideMark/>
          </w:tcPr>
          <w:p w14:paraId="2E7B77AF" w14:textId="7CEF31D0" w:rsidR="008C6A2D" w:rsidRPr="00EC3B52" w:rsidRDefault="008C6A2D" w:rsidP="008C6A2D">
            <w:pPr>
              <w:rPr>
                <w:rFonts w:asciiTheme="majorBidi" w:hAnsiTheme="majorBidi" w:cstheme="majorBidi"/>
              </w:rPr>
            </w:pPr>
            <w:r w:rsidRPr="00EC3B52">
              <w:rPr>
                <w:rFonts w:asciiTheme="majorBidi" w:hAnsiTheme="majorBidi" w:cstheme="majorBidi"/>
              </w:rPr>
              <w:t xml:space="preserve"> Median </w:t>
            </w:r>
            <w:r>
              <w:rPr>
                <w:rFonts w:asciiTheme="majorBidi" w:hAnsiTheme="majorBidi" w:cstheme="majorBidi"/>
              </w:rPr>
              <w:t>(</w:t>
            </w:r>
            <w:r w:rsidRPr="00EC3B52">
              <w:rPr>
                <w:rFonts w:asciiTheme="majorBidi" w:hAnsiTheme="majorBidi" w:cstheme="majorBidi"/>
              </w:rPr>
              <w:t>Range</w:t>
            </w:r>
            <w:r>
              <w:rPr>
                <w:rFonts w:asciiTheme="majorBidi" w:hAnsiTheme="majorBidi" w:cstheme="majorBidi"/>
              </w:rPr>
              <w:t>)</w:t>
            </w:r>
          </w:p>
        </w:tc>
        <w:tc>
          <w:tcPr>
            <w:tcW w:w="0" w:type="auto"/>
            <w:hideMark/>
          </w:tcPr>
          <w:p w14:paraId="51AB408D" w14:textId="4D7A6A5C" w:rsidR="008C6A2D" w:rsidRPr="00EC3B52" w:rsidRDefault="008C6A2D" w:rsidP="008C6A2D">
            <w:pPr>
              <w:rPr>
                <w:rFonts w:asciiTheme="majorBidi" w:hAnsiTheme="majorBidi" w:cstheme="majorBidi"/>
              </w:rPr>
            </w:pPr>
            <w:r w:rsidRPr="00EC3B52">
              <w:rPr>
                <w:rFonts w:asciiTheme="majorBidi" w:hAnsiTheme="majorBidi" w:cstheme="majorBidi"/>
              </w:rPr>
              <w:t>Mean ± SD</w:t>
            </w:r>
          </w:p>
        </w:tc>
        <w:tc>
          <w:tcPr>
            <w:tcW w:w="0" w:type="auto"/>
            <w:hideMark/>
          </w:tcPr>
          <w:p w14:paraId="31D8421B" w14:textId="4309A14F" w:rsidR="008C6A2D" w:rsidRPr="00EC3B52" w:rsidRDefault="008C6A2D" w:rsidP="008C6A2D">
            <w:pPr>
              <w:rPr>
                <w:rFonts w:asciiTheme="majorBidi" w:hAnsiTheme="majorBidi" w:cstheme="majorBidi"/>
              </w:rPr>
            </w:pPr>
            <w:r w:rsidRPr="00871E52">
              <w:rPr>
                <w:rFonts w:asciiTheme="majorBidi" w:hAnsiTheme="majorBidi" w:cstheme="majorBidi"/>
              </w:rPr>
              <w:t>Meta-Converter tool</w:t>
            </w:r>
          </w:p>
        </w:tc>
        <w:tc>
          <w:tcPr>
            <w:tcW w:w="0" w:type="auto"/>
            <w:hideMark/>
          </w:tcPr>
          <w:p w14:paraId="506CDA54" w14:textId="562BDDD1" w:rsidR="008C6A2D" w:rsidRPr="00EC3B52" w:rsidRDefault="008C6A2D" w:rsidP="008C6A2D">
            <w:pPr>
              <w:rPr>
                <w:rFonts w:asciiTheme="majorBidi" w:hAnsiTheme="majorBidi" w:cstheme="majorBidi"/>
              </w:rPr>
            </w:pPr>
            <w:r w:rsidRPr="003363AD">
              <w:rPr>
                <w:rFonts w:asciiTheme="majorBidi" w:hAnsiTheme="majorBidi" w:cstheme="majorBidi"/>
              </w:rPr>
              <w:t>Wan et al. (2014), Luo et al. (2018)</w:t>
            </w:r>
          </w:p>
        </w:tc>
      </w:tr>
      <w:tr w:rsidR="008C6A2D" w:rsidRPr="00EC3B52" w14:paraId="019D96A2" w14:textId="77777777" w:rsidTr="008C6A2D">
        <w:tc>
          <w:tcPr>
            <w:tcW w:w="0" w:type="auto"/>
          </w:tcPr>
          <w:p w14:paraId="6B114C35" w14:textId="75741622" w:rsidR="008C6A2D" w:rsidRDefault="008C6A2D" w:rsidP="008C6A2D">
            <w:pPr>
              <w:rPr>
                <w:rFonts w:asciiTheme="majorBidi" w:hAnsiTheme="majorBidi" w:cstheme="majorBidi"/>
              </w:rPr>
            </w:pPr>
            <w:r>
              <w:rPr>
                <w:rFonts w:asciiTheme="majorBidi" w:hAnsiTheme="majorBidi" w:cstheme="majorBidi"/>
              </w:rPr>
              <w:t>[</w:t>
            </w:r>
            <w:r>
              <w:rPr>
                <w:rFonts w:asciiTheme="majorBidi" w:hAnsiTheme="majorBidi"/>
              </w:rPr>
              <w:t>N</w:t>
            </w:r>
            <w:r>
              <w:rPr>
                <w:rFonts w:ascii="Calibri" w:hAnsi="Calibri"/>
                <w:color w:val="000000"/>
                <w:sz w:val="22"/>
              </w:rPr>
              <w:t>ix et al,2015]</w:t>
            </w:r>
            <w:r>
              <w:rPr>
                <w:rFonts w:ascii="Calibri" w:hAnsi="Calibri"/>
                <w:color w:val="000000"/>
                <w:sz w:val="22"/>
              </w:rPr>
              <w:fldChar w:fldCharType="begin"/>
            </w:r>
            <w:r>
              <w:rPr>
                <w:rFonts w:ascii="Calibri" w:hAnsi="Calibri"/>
                <w:color w:val="000000"/>
                <w:sz w:val="22"/>
              </w:rPr>
              <w:instrText xml:space="preserve"> ADDIN EN.CITE &lt;EndNote&gt;&lt;Cite&gt;&lt;Author&gt;Nix&lt;/Author&gt;&lt;Year&gt;2015&lt;/Year&gt;&lt;RecNum&gt;363&lt;/RecNum&gt;&lt;DisplayText&gt;(3)&lt;/DisplayText&gt;&lt;record&gt;&lt;rec-number&gt;363&lt;/rec-number&gt;&lt;foreign-keys&gt;&lt;key app="EN" db-id="xeszaawp4tfwrleeartpdpp32vvrarpz9eae" timestamp="1715519262"&gt;363&lt;/key&gt;&lt;/foreign-keys&gt;&lt;ref-type name="Journal Article"&gt;17&lt;/ref-type&gt;&lt;contributors&gt;&lt;authors&gt;&lt;author&gt;Nix, W. A.&lt;/author&gt;&lt;author&gt;Zirwes, R.&lt;/author&gt;&lt;author&gt;Bangert, V.&lt;/author&gt;&lt;author&gt;Kaiser, R. P.&lt;/author&gt;&lt;author&gt;Schilling, M.&lt;/author&gt;&lt;author&gt;Hostalek, U.&lt;/author&gt;&lt;author&gt;Obeid, R.&lt;/author&gt;&lt;/authors&gt;&lt;/contributors&gt;&lt;titles&gt;&lt;title&gt;Vitamin B status in patients with type 2 diabetes mellitus with and without incipient nephropathy&lt;/title&gt;&lt;secondary-title&gt;Diabetes Research and Clinical Practice&lt;/secondary-title&gt;&lt;/titles&gt;&lt;periodical&gt;&lt;full-title&gt;DIABETES RESEARCH AND CLINICAL PRACTICE&lt;/full-title&gt;&lt;/periodical&gt;&lt;pages&gt;157-165&lt;/pages&gt;&lt;volume&gt;107&lt;/volume&gt;&lt;number&gt;1&lt;/number&gt;&lt;dates&gt;&lt;year&gt;2015&lt;/year&gt;&lt;/dates&gt;&lt;work-type&gt;Article&lt;/work-type&gt;&lt;urls&gt;&lt;related-urls&gt;&lt;url&gt;&lt;style face="underline" font="default" size="100%"&gt;https://www.scopus.com/inward/record.uri?eid=2-s2.0-84922825541&amp;amp;doi=10.1016%2fj.diabres.2014.09.058&amp;amp;partnerID=40&amp;amp;md5=2355cfe142e2285de69eb5519c7d651e&lt;/style&gt;&lt;/url&gt;&lt;/related-urls&gt;&lt;/urls&gt;&lt;electronic-resource-num&gt;10.1016/j.diabres.2014.09.058&lt;/electronic-resource-num&gt;&lt;remote-database-name&gt;Scopus&lt;/remote-database-name&gt;&lt;research-notes&gt;&lt;style face="normal" font="default" charset="178" size="100%"&gt;</w:instrText>
            </w:r>
            <w:r>
              <w:rPr>
                <w:rFonts w:ascii="Calibri" w:hAnsi="Calibri" w:hint="cs"/>
                <w:color w:val="000000"/>
                <w:sz w:val="22"/>
                <w:rtl/>
              </w:rPr>
              <w:instrText>اعداد</w:instrText>
            </w:r>
            <w:r>
              <w:rPr>
                <w:rFonts w:ascii="Calibri" w:hAnsi="Calibri"/>
                <w:color w:val="000000"/>
                <w:sz w:val="22"/>
                <w:rtl/>
              </w:rPr>
              <w:instrText xml:space="preserve"> </w:instrText>
            </w:r>
            <w:r>
              <w:rPr>
                <w:rFonts w:ascii="Calibri" w:hAnsi="Calibri" w:hint="cs"/>
                <w:color w:val="000000"/>
                <w:sz w:val="22"/>
                <w:rtl/>
              </w:rPr>
              <w:instrText>را</w:instrText>
            </w:r>
            <w:r>
              <w:rPr>
                <w:rFonts w:ascii="Calibri" w:hAnsi="Calibri"/>
                <w:color w:val="000000"/>
                <w:sz w:val="22"/>
                <w:rtl/>
              </w:rPr>
              <w:instrText xml:space="preserve"> </w:instrText>
            </w:r>
            <w:r>
              <w:rPr>
                <w:rFonts w:ascii="Calibri" w:hAnsi="Calibri" w:hint="cs"/>
                <w:color w:val="000000"/>
                <w:sz w:val="22"/>
                <w:rtl/>
              </w:rPr>
              <w:instrText>درگروه</w:instrText>
            </w:r>
            <w:r>
              <w:rPr>
                <w:rFonts w:ascii="Calibri" w:hAnsi="Calibri"/>
                <w:color w:val="000000"/>
                <w:sz w:val="22"/>
                <w:rtl/>
              </w:rPr>
              <w:instrText xml:space="preserve"> </w:instrText>
            </w:r>
            <w:r>
              <w:rPr>
                <w:rFonts w:ascii="Calibri" w:hAnsi="Calibri" w:hint="cs"/>
                <w:color w:val="000000"/>
                <w:sz w:val="22"/>
                <w:rtl/>
              </w:rPr>
              <w:instrText>میکرآلبومینوری</w:instrText>
            </w:r>
            <w:r>
              <w:rPr>
                <w:rFonts w:ascii="Calibri" w:hAnsi="Calibri"/>
                <w:color w:val="000000"/>
                <w:sz w:val="22"/>
                <w:rtl/>
              </w:rPr>
              <w:instrText xml:space="preserve"> </w:instrText>
            </w:r>
            <w:r>
              <w:rPr>
                <w:rFonts w:ascii="Calibri" w:hAnsi="Calibri" w:hint="cs"/>
                <w:color w:val="000000"/>
                <w:sz w:val="22"/>
                <w:rtl/>
              </w:rPr>
              <w:instrText>دارد</w:instrText>
            </w:r>
            <w:r>
              <w:rPr>
                <w:rFonts w:ascii="Calibri" w:hAnsi="Calibri"/>
                <w:color w:val="000000"/>
                <w:sz w:val="22"/>
              </w:rPr>
              <w:instrText>&lt;/style&gt;&lt;style face="normal" font="default" size="100%"&gt;,35&lt;/style&gt;&lt;/research-notes&gt;&lt;access-date&gt;x&lt;/access-date&gt;&lt;/record&gt;&lt;/Cite&gt;&lt;/EndNote&gt;</w:instrText>
            </w:r>
            <w:r>
              <w:rPr>
                <w:rFonts w:ascii="Calibri" w:hAnsi="Calibri"/>
                <w:color w:val="000000"/>
                <w:sz w:val="22"/>
              </w:rPr>
              <w:fldChar w:fldCharType="separate"/>
            </w:r>
            <w:r>
              <w:rPr>
                <w:rFonts w:ascii="Calibri" w:hAnsi="Calibri"/>
                <w:noProof/>
                <w:color w:val="000000"/>
                <w:sz w:val="22"/>
              </w:rPr>
              <w:t>(3)</w:t>
            </w:r>
            <w:r>
              <w:rPr>
                <w:rFonts w:ascii="Calibri" w:hAnsi="Calibri"/>
                <w:color w:val="000000"/>
                <w:sz w:val="22"/>
              </w:rPr>
              <w:fldChar w:fldCharType="end"/>
            </w:r>
          </w:p>
        </w:tc>
        <w:tc>
          <w:tcPr>
            <w:tcW w:w="0" w:type="auto"/>
          </w:tcPr>
          <w:p w14:paraId="11A571E3" w14:textId="7F56E248" w:rsidR="008C6A2D" w:rsidRPr="00EC3B52" w:rsidRDefault="008C6A2D" w:rsidP="008C6A2D">
            <w:pPr>
              <w:rPr>
                <w:rFonts w:asciiTheme="majorBidi" w:hAnsiTheme="majorBidi" w:cstheme="majorBidi"/>
              </w:rPr>
            </w:pPr>
            <w:r w:rsidRPr="00EC3B52">
              <w:rPr>
                <w:rFonts w:asciiTheme="majorBidi" w:hAnsiTheme="majorBidi" w:cstheme="majorBidi"/>
              </w:rPr>
              <w:t xml:space="preserve">Median </w:t>
            </w:r>
            <w:r>
              <w:rPr>
                <w:rFonts w:asciiTheme="majorBidi" w:hAnsiTheme="majorBidi" w:cstheme="majorBidi"/>
              </w:rPr>
              <w:t>(</w:t>
            </w:r>
            <w:r w:rsidRPr="00EC3B52">
              <w:rPr>
                <w:rFonts w:asciiTheme="majorBidi" w:hAnsiTheme="majorBidi" w:cstheme="majorBidi"/>
              </w:rPr>
              <w:t>Range</w:t>
            </w:r>
            <w:r>
              <w:rPr>
                <w:rFonts w:asciiTheme="majorBidi" w:hAnsiTheme="majorBidi" w:cstheme="majorBidi"/>
              </w:rPr>
              <w:t>)</w:t>
            </w:r>
          </w:p>
        </w:tc>
        <w:tc>
          <w:tcPr>
            <w:tcW w:w="0" w:type="auto"/>
          </w:tcPr>
          <w:p w14:paraId="130EC2D8" w14:textId="15499087" w:rsidR="008C6A2D" w:rsidRPr="00EC3B52" w:rsidRDefault="008C6A2D" w:rsidP="008C6A2D">
            <w:pPr>
              <w:rPr>
                <w:rFonts w:asciiTheme="majorBidi" w:hAnsiTheme="majorBidi" w:cstheme="majorBidi"/>
              </w:rPr>
            </w:pPr>
            <w:r w:rsidRPr="00EC3B52">
              <w:rPr>
                <w:rFonts w:asciiTheme="majorBidi" w:hAnsiTheme="majorBidi" w:cstheme="majorBidi"/>
              </w:rPr>
              <w:t>Mean ± SD</w:t>
            </w:r>
          </w:p>
        </w:tc>
        <w:tc>
          <w:tcPr>
            <w:tcW w:w="0" w:type="auto"/>
          </w:tcPr>
          <w:p w14:paraId="3855A6D8" w14:textId="637E2A77" w:rsidR="008C6A2D" w:rsidRPr="00EC3B52" w:rsidRDefault="008C6A2D" w:rsidP="008C6A2D">
            <w:pPr>
              <w:rPr>
                <w:rFonts w:asciiTheme="majorBidi" w:hAnsiTheme="majorBidi" w:cstheme="majorBidi"/>
              </w:rPr>
            </w:pPr>
            <w:r w:rsidRPr="00871E52">
              <w:rPr>
                <w:rFonts w:asciiTheme="majorBidi" w:hAnsiTheme="majorBidi" w:cstheme="majorBidi"/>
              </w:rPr>
              <w:t>Meta-Converter tool</w:t>
            </w:r>
          </w:p>
        </w:tc>
        <w:tc>
          <w:tcPr>
            <w:tcW w:w="0" w:type="auto"/>
          </w:tcPr>
          <w:p w14:paraId="48EE8628" w14:textId="6BE9888B" w:rsidR="008C6A2D" w:rsidRPr="00EC3B52" w:rsidRDefault="008C6A2D" w:rsidP="008C6A2D">
            <w:pPr>
              <w:rPr>
                <w:rFonts w:asciiTheme="majorBidi" w:hAnsiTheme="majorBidi" w:cstheme="majorBidi"/>
              </w:rPr>
            </w:pPr>
            <w:r w:rsidRPr="003363AD">
              <w:rPr>
                <w:rFonts w:asciiTheme="majorBidi" w:hAnsiTheme="majorBidi" w:cstheme="majorBidi"/>
              </w:rPr>
              <w:t>Wan et al. (2014), Luo et al. (2018)</w:t>
            </w:r>
          </w:p>
        </w:tc>
      </w:tr>
      <w:tr w:rsidR="008C6A2D" w:rsidRPr="00EC3B52" w14:paraId="148A2342" w14:textId="77777777" w:rsidTr="008C6A2D">
        <w:tc>
          <w:tcPr>
            <w:tcW w:w="0" w:type="auto"/>
          </w:tcPr>
          <w:p w14:paraId="65E81916" w14:textId="79D91224" w:rsidR="008C6A2D" w:rsidRDefault="008C6A2D" w:rsidP="008C6A2D">
            <w:pPr>
              <w:rPr>
                <w:rFonts w:asciiTheme="majorBidi" w:hAnsiTheme="majorBidi" w:cstheme="majorBidi"/>
              </w:rPr>
            </w:pPr>
            <w:r>
              <w:rPr>
                <w:rFonts w:asciiTheme="majorBidi" w:hAnsiTheme="majorBidi" w:cstheme="majorBidi"/>
              </w:rPr>
              <w:t>[</w:t>
            </w:r>
            <w:r>
              <w:rPr>
                <w:rFonts w:asciiTheme="majorBidi" w:hAnsiTheme="majorBidi"/>
              </w:rPr>
              <w:t>A</w:t>
            </w:r>
            <w:r>
              <w:rPr>
                <w:rFonts w:ascii="Calibri" w:hAnsi="Calibri"/>
                <w:color w:val="000000"/>
                <w:sz w:val="22"/>
              </w:rPr>
              <w:t>yan</w:t>
            </w:r>
            <w:r>
              <w:rPr>
                <w:rFonts w:ascii="Calibri" w:hAnsi="Calibri"/>
              </w:rPr>
              <w:t xml:space="preserve"> et al,2019]</w:t>
            </w:r>
            <w:r>
              <w:rPr>
                <w:rFonts w:ascii="Calibri" w:hAnsi="Calibri"/>
              </w:rPr>
              <w:fldChar w:fldCharType="begin"/>
            </w:r>
            <w:r>
              <w:rPr>
                <w:rFonts w:ascii="Calibri" w:hAnsi="Calibri"/>
              </w:rPr>
              <w:instrText xml:space="preserve"> ADDIN EN.CITE &lt;EndNote&gt;&lt;Cite&gt;&lt;Author&gt;Ayan&lt;/Author&gt;&lt;Year&gt;2019&lt;/Year&gt;&lt;RecNum&gt;245&lt;/RecNum&gt;&lt;DisplayText&gt;(4)&lt;/DisplayText&gt;&lt;record&gt;&lt;rec-number&gt;245&lt;/rec-number&gt;&lt;foreign-keys&gt;&lt;key app="EN" db-id="xeszaawp4tfwrleeartpdpp32vvrarpz9eae" timestamp="1715519262"&gt;245&lt;/key&gt;&lt;/foreign-keys&gt;&lt;ref-type name="Journal Article"&gt;17&lt;/ref-type&gt;&lt;contributors&gt;&lt;authors&gt;&lt;author&gt;Ayan, D.&lt;/author&gt;&lt;author&gt;Şeneş, M.&lt;/author&gt;&lt;author&gt;Çaycl, A. B.&lt;/author&gt;&lt;author&gt;Söylemez, S.&lt;/author&gt;&lt;author&gt;Eren, N.&lt;/author&gt;&lt;author&gt;Altuntaş, Y.&lt;/author&gt;&lt;author&gt;Öztürk, F. Y.&lt;/author&gt;&lt;/authors&gt;&lt;/contributors&gt;&lt;titles&gt;&lt;title&gt;Evaluation of paraoxonase, arylesterase, and homocysteine thiolactonase activities in patients with diabetes and incipient diabetes nephropathy&lt;/title&gt;&lt;secondary-title&gt;Journal of Medical Biochemistry&lt;/secondary-title&gt;&lt;/titles&gt;&lt;periodical&gt;&lt;full-title&gt;JOURNAL OF MEDICAL BIOCHEMISTRY&lt;/full-title&gt;&lt;/periodical&gt;&lt;pages&gt;481-488&lt;/pages&gt;&lt;volume&gt;38&lt;/volume&gt;&lt;number&gt;4&lt;/number&gt;&lt;dates&gt;&lt;year&gt;2019&lt;/year&gt;&lt;/dates&gt;&lt;work-type&gt;Article&lt;/work-type&gt;&lt;urls&gt;&lt;related-urls&gt;&lt;url&gt;&lt;style face="underline" font="default" size="100%"&gt;https://www.scopus.com/inward/record.uri?eid=2-s2.0-85064381093&amp;amp;doi=10.2478%2fjomb-2019-0014&amp;amp;partnerID=40&amp;amp;md5=9d72ac6eaa0b10d4ee9d5605673d7371&lt;/style&gt;&lt;/url&gt;&lt;url&gt;&lt;style face="underline" font="default" size="100%"&gt;https://www.ncbi.nlm.nih.gov/pmc/articles/PMC6708292/pdf/jomb-38-481.pdf&lt;/style&gt;&lt;/url&gt;&lt;/related-urls&gt;&lt;/urls&gt;&lt;electronic-resource-num&gt;10.2478/jomb-2019-0014&lt;/electronic-resource-num&gt;&lt;remote-database-name&gt;Scopus&lt;/remote-database-name&gt;&lt;research-notes&gt;&lt;style face="normal" font="default" charset="178" size="100%"&gt;</w:instrText>
            </w:r>
            <w:r>
              <w:rPr>
                <w:rFonts w:ascii="Calibri" w:hAnsi="Calibri" w:hint="cs"/>
                <w:rtl/>
              </w:rPr>
              <w:instrText>اضافه</w:instrText>
            </w:r>
            <w:r>
              <w:rPr>
                <w:rFonts w:ascii="Calibri" w:hAnsi="Calibri"/>
                <w:rtl/>
              </w:rPr>
              <w:instrText xml:space="preserve"> </w:instrText>
            </w:r>
            <w:r>
              <w:rPr>
                <w:rFonts w:ascii="Calibri" w:hAnsi="Calibri" w:hint="cs"/>
                <w:rtl/>
              </w:rPr>
              <w:instrText>شد</w:instrText>
            </w:r>
            <w:r>
              <w:rPr>
                <w:rFonts w:ascii="Calibri" w:hAnsi="Calibri"/>
              </w:rPr>
              <w:instrText>&lt;/style&gt;&lt;/research-notes&gt;&lt;/record&gt;&lt;/Cite&gt;&lt;/EndNote&gt;</w:instrText>
            </w:r>
            <w:r>
              <w:rPr>
                <w:rFonts w:ascii="Calibri" w:hAnsi="Calibri"/>
              </w:rPr>
              <w:fldChar w:fldCharType="separate"/>
            </w:r>
            <w:r>
              <w:rPr>
                <w:rFonts w:ascii="Calibri" w:hAnsi="Calibri"/>
                <w:noProof/>
              </w:rPr>
              <w:t>(4)</w:t>
            </w:r>
            <w:r>
              <w:rPr>
                <w:rFonts w:ascii="Calibri" w:hAnsi="Calibri"/>
              </w:rPr>
              <w:fldChar w:fldCharType="end"/>
            </w:r>
          </w:p>
        </w:tc>
        <w:tc>
          <w:tcPr>
            <w:tcW w:w="0" w:type="auto"/>
          </w:tcPr>
          <w:p w14:paraId="14175356" w14:textId="60592599" w:rsidR="008C6A2D" w:rsidRPr="00EC3B52" w:rsidRDefault="008C6A2D" w:rsidP="008C6A2D">
            <w:pPr>
              <w:rPr>
                <w:rFonts w:asciiTheme="majorBidi" w:hAnsiTheme="majorBidi" w:cstheme="majorBidi"/>
              </w:rPr>
            </w:pPr>
            <w:proofErr w:type="gramStart"/>
            <w:r w:rsidRPr="00EC3B52">
              <w:rPr>
                <w:rFonts w:asciiTheme="majorBidi" w:hAnsiTheme="majorBidi" w:cstheme="majorBidi"/>
              </w:rPr>
              <w:t>Median</w:t>
            </w:r>
            <w:r>
              <w:rPr>
                <w:rFonts w:asciiTheme="majorBidi" w:hAnsiTheme="majorBidi" w:cstheme="majorBidi"/>
              </w:rPr>
              <w:t>(</w:t>
            </w:r>
            <w:proofErr w:type="gramEnd"/>
            <w:r>
              <w:rPr>
                <w:rFonts w:asciiTheme="majorBidi" w:hAnsiTheme="majorBidi" w:cstheme="majorBidi"/>
              </w:rPr>
              <w:t>IQR)</w:t>
            </w:r>
          </w:p>
        </w:tc>
        <w:tc>
          <w:tcPr>
            <w:tcW w:w="0" w:type="auto"/>
          </w:tcPr>
          <w:p w14:paraId="5DE4C4C2" w14:textId="1DD29FF1" w:rsidR="008C6A2D" w:rsidRPr="00EC3B52" w:rsidRDefault="008C6A2D" w:rsidP="008C6A2D">
            <w:pPr>
              <w:rPr>
                <w:rFonts w:asciiTheme="majorBidi" w:hAnsiTheme="majorBidi" w:cstheme="majorBidi"/>
              </w:rPr>
            </w:pPr>
            <w:r w:rsidRPr="00EC3B52">
              <w:rPr>
                <w:rFonts w:asciiTheme="majorBidi" w:hAnsiTheme="majorBidi" w:cstheme="majorBidi"/>
              </w:rPr>
              <w:t>Mean ± SD</w:t>
            </w:r>
          </w:p>
        </w:tc>
        <w:tc>
          <w:tcPr>
            <w:tcW w:w="0" w:type="auto"/>
          </w:tcPr>
          <w:p w14:paraId="2C5D415C" w14:textId="7A2FFE1B" w:rsidR="008C6A2D" w:rsidRPr="00EC3B52" w:rsidRDefault="008C6A2D" w:rsidP="008C6A2D">
            <w:pPr>
              <w:rPr>
                <w:rFonts w:asciiTheme="majorBidi" w:hAnsiTheme="majorBidi" w:cstheme="majorBidi"/>
              </w:rPr>
            </w:pPr>
            <w:r w:rsidRPr="00871E52">
              <w:rPr>
                <w:rFonts w:asciiTheme="majorBidi" w:hAnsiTheme="majorBidi" w:cstheme="majorBidi"/>
              </w:rPr>
              <w:t>Meta-Converter tool</w:t>
            </w:r>
          </w:p>
        </w:tc>
        <w:tc>
          <w:tcPr>
            <w:tcW w:w="0" w:type="auto"/>
          </w:tcPr>
          <w:p w14:paraId="10A13C11" w14:textId="792832BB" w:rsidR="008C6A2D" w:rsidRPr="00EC3B52" w:rsidRDefault="008C6A2D" w:rsidP="008C6A2D">
            <w:pPr>
              <w:rPr>
                <w:rFonts w:asciiTheme="majorBidi" w:hAnsiTheme="majorBidi" w:cstheme="majorBidi"/>
              </w:rPr>
            </w:pPr>
            <w:r w:rsidRPr="003363AD">
              <w:rPr>
                <w:rFonts w:asciiTheme="majorBidi" w:hAnsiTheme="majorBidi" w:cstheme="majorBidi"/>
              </w:rPr>
              <w:t>Wan et al. (2014), Luo et al. (2018)</w:t>
            </w:r>
          </w:p>
        </w:tc>
      </w:tr>
      <w:tr w:rsidR="008C6A2D" w:rsidRPr="00EC3B52" w14:paraId="0FC5A559" w14:textId="77777777" w:rsidTr="008C6A2D">
        <w:tc>
          <w:tcPr>
            <w:tcW w:w="0" w:type="auto"/>
          </w:tcPr>
          <w:p w14:paraId="154650D8" w14:textId="1E7B4102" w:rsidR="008C6A2D" w:rsidRDefault="008C6A2D" w:rsidP="008C6A2D">
            <w:pPr>
              <w:rPr>
                <w:rFonts w:asciiTheme="majorBidi" w:hAnsiTheme="majorBidi" w:cstheme="majorBidi"/>
              </w:rPr>
            </w:pPr>
            <w:r>
              <w:rPr>
                <w:rFonts w:asciiTheme="majorBidi" w:hAnsiTheme="majorBidi" w:cstheme="majorBidi"/>
              </w:rPr>
              <w:t>[</w:t>
            </w:r>
            <w:proofErr w:type="spellStart"/>
            <w:r>
              <w:rPr>
                <w:rFonts w:asciiTheme="majorBidi" w:hAnsiTheme="majorBidi"/>
              </w:rPr>
              <w:t>D</w:t>
            </w:r>
            <w:r>
              <w:rPr>
                <w:rFonts w:ascii="Calibri" w:hAnsi="Calibri"/>
                <w:color w:val="000000"/>
                <w:sz w:val="22"/>
              </w:rPr>
              <w:t>eebukkum</w:t>
            </w:r>
            <w:proofErr w:type="spellEnd"/>
            <w:r>
              <w:rPr>
                <w:rFonts w:ascii="Calibri" w:hAnsi="Calibri"/>
                <w:color w:val="000000"/>
                <w:sz w:val="22"/>
              </w:rPr>
              <w:t xml:space="preserve"> et al,2012]</w:t>
            </w:r>
            <w:r>
              <w:rPr>
                <w:rFonts w:ascii="Calibri" w:hAnsi="Calibri"/>
                <w:color w:val="000000"/>
                <w:sz w:val="22"/>
              </w:rPr>
              <w:fldChar w:fldCharType="begin"/>
            </w:r>
            <w:r>
              <w:rPr>
                <w:rFonts w:ascii="Calibri" w:hAnsi="Calibri"/>
                <w:color w:val="000000"/>
                <w:sz w:val="22"/>
              </w:rPr>
              <w:instrText xml:space="preserve"> ADDIN EN.CITE &lt;EndNote&gt;&lt;Cite&gt;&lt;Author&gt;Deebukkhum&lt;/Author&gt;&lt;Year&gt;2012&lt;/Year&gt;&lt;RecNum&gt;274&lt;/RecNum&gt;&lt;DisplayText&gt;(5)&lt;/DisplayText&gt;&lt;record&gt;&lt;rec-number&gt;274&lt;/rec-number&gt;&lt;foreign-keys&gt;&lt;key app="EN" db-id="xeszaawp4tfwrleeartpdpp32vvrarpz9eae" timestamp="1715519262"&gt;274&lt;/key&gt;&lt;/foreign-keys&gt;&lt;ref-type name="Journal Article"&gt;17&lt;/ref-type&gt;&lt;contributors&gt;&lt;authors&gt;&lt;author&gt;Deebukkhum, S.&lt;/author&gt;&lt;author&gt;Pingmuangkaew, P.&lt;/author&gt;&lt;author&gt;Tangvarasittichai, O.&lt;/author&gt;&lt;author&gt;Tangvarasittichai, S.&lt;/author&gt;&lt;/authors&gt;&lt;/contributors&gt;&lt;titles&gt;&lt;title&gt;Estimated creatinine clearance, homocysteine and high sensitivity-C- reactive protein levels determination for early prediction of nephropathy and atherosclerosis risk in type 2 diabetic patients&lt;/title&gt;&lt;secondary-title&gt;Indian Journal of Clinical Biochemistry&lt;/secondary-title&gt;&lt;/titles&gt;&lt;periodical&gt;&lt;full-title&gt;Indian Journal of Clinical Biochemistry&lt;/full-title&gt;&lt;/periodical&gt;&lt;pages&gt;239-245&lt;/pages&gt;&lt;volume&gt;27&lt;/volume&gt;&lt;number&gt;3&lt;/number&gt;&lt;dates&gt;&lt;year&gt;2012&lt;/year&gt;&lt;/dates&gt;&lt;work-type&gt;Article&lt;/work-type&gt;&lt;urls&gt;&lt;related-urls&gt;&lt;url&gt;&lt;style face="underline" font="default" size="100%"&gt;https://www.scopus.com/inward/record.uri?eid=2-s2.0-84864458921&amp;amp;doi=10.1007%2fs12291-012-0192-0&amp;amp;partnerID=40&amp;amp;md5=664f568f84b3897cd8a162212be3e9df&lt;/style&gt;&lt;/url&gt;&lt;/related-urls&gt;&lt;/urls&gt;&lt;electronic-resource-num&gt;10.1007/s12291-012-0192-0&lt;/electronic-resource-num&gt;&lt;remote-database-name&gt;Scopus&lt;/remote-database-name&gt;&lt;research-notes&gt;&lt;style face="normal" font="default" charset="178" size="100%"&gt;</w:instrText>
            </w:r>
            <w:r>
              <w:rPr>
                <w:rFonts w:ascii="Calibri" w:hAnsi="Calibri" w:hint="cs"/>
                <w:color w:val="000000"/>
                <w:sz w:val="22"/>
                <w:rtl/>
              </w:rPr>
              <w:instrText>بررسی</w:instrText>
            </w:r>
            <w:r>
              <w:rPr>
                <w:rFonts w:ascii="Calibri" w:hAnsi="Calibri"/>
                <w:color w:val="000000"/>
                <w:sz w:val="22"/>
              </w:rPr>
              <w:instrText>&lt;/style&gt;&lt;/research-notes&gt;&lt;/record&gt;&lt;/Cite&gt;&lt;/EndNote&gt;</w:instrText>
            </w:r>
            <w:r>
              <w:rPr>
                <w:rFonts w:ascii="Calibri" w:hAnsi="Calibri"/>
                <w:color w:val="000000"/>
                <w:sz w:val="22"/>
              </w:rPr>
              <w:fldChar w:fldCharType="separate"/>
            </w:r>
            <w:r>
              <w:rPr>
                <w:rFonts w:ascii="Calibri" w:hAnsi="Calibri"/>
                <w:noProof/>
                <w:color w:val="000000"/>
                <w:sz w:val="22"/>
              </w:rPr>
              <w:t>(5)</w:t>
            </w:r>
            <w:r>
              <w:rPr>
                <w:rFonts w:ascii="Calibri" w:hAnsi="Calibri"/>
                <w:color w:val="000000"/>
                <w:sz w:val="22"/>
              </w:rPr>
              <w:fldChar w:fldCharType="end"/>
            </w:r>
          </w:p>
        </w:tc>
        <w:tc>
          <w:tcPr>
            <w:tcW w:w="0" w:type="auto"/>
          </w:tcPr>
          <w:p w14:paraId="45982EFB" w14:textId="0A53DF56" w:rsidR="008C6A2D" w:rsidRPr="00EC3B52" w:rsidRDefault="008C6A2D" w:rsidP="008C6A2D">
            <w:pPr>
              <w:rPr>
                <w:rFonts w:asciiTheme="majorBidi" w:hAnsiTheme="majorBidi" w:cstheme="majorBidi"/>
              </w:rPr>
            </w:pPr>
            <w:proofErr w:type="gramStart"/>
            <w:r w:rsidRPr="00EC3B52">
              <w:rPr>
                <w:rFonts w:asciiTheme="majorBidi" w:hAnsiTheme="majorBidi" w:cstheme="majorBidi"/>
              </w:rPr>
              <w:t>Median</w:t>
            </w:r>
            <w:r>
              <w:rPr>
                <w:rFonts w:asciiTheme="majorBidi" w:hAnsiTheme="majorBidi" w:cstheme="majorBidi"/>
              </w:rPr>
              <w:t>(</w:t>
            </w:r>
            <w:proofErr w:type="gramEnd"/>
            <w:r>
              <w:rPr>
                <w:rFonts w:asciiTheme="majorBidi" w:hAnsiTheme="majorBidi" w:cstheme="majorBidi"/>
              </w:rPr>
              <w:t>IQR)</w:t>
            </w:r>
          </w:p>
        </w:tc>
        <w:tc>
          <w:tcPr>
            <w:tcW w:w="0" w:type="auto"/>
          </w:tcPr>
          <w:p w14:paraId="7A4F3C14" w14:textId="78999689" w:rsidR="008C6A2D" w:rsidRPr="00EC3B52" w:rsidRDefault="008C6A2D" w:rsidP="008C6A2D">
            <w:pPr>
              <w:rPr>
                <w:rFonts w:asciiTheme="majorBidi" w:hAnsiTheme="majorBidi" w:cstheme="majorBidi"/>
              </w:rPr>
            </w:pPr>
            <w:r w:rsidRPr="00EC3B52">
              <w:rPr>
                <w:rFonts w:asciiTheme="majorBidi" w:hAnsiTheme="majorBidi" w:cstheme="majorBidi"/>
              </w:rPr>
              <w:t>Mean ± SD</w:t>
            </w:r>
          </w:p>
        </w:tc>
        <w:tc>
          <w:tcPr>
            <w:tcW w:w="0" w:type="auto"/>
          </w:tcPr>
          <w:p w14:paraId="4CC0D6DB" w14:textId="1E343AB6" w:rsidR="008C6A2D" w:rsidRPr="00EC3B52" w:rsidRDefault="008C6A2D" w:rsidP="008C6A2D">
            <w:pPr>
              <w:rPr>
                <w:rFonts w:asciiTheme="majorBidi" w:hAnsiTheme="majorBidi" w:cstheme="majorBidi"/>
              </w:rPr>
            </w:pPr>
            <w:r w:rsidRPr="00871E52">
              <w:rPr>
                <w:rFonts w:asciiTheme="majorBidi" w:hAnsiTheme="majorBidi" w:cstheme="majorBidi"/>
              </w:rPr>
              <w:t>Meta-Converter tool</w:t>
            </w:r>
          </w:p>
        </w:tc>
        <w:tc>
          <w:tcPr>
            <w:tcW w:w="0" w:type="auto"/>
          </w:tcPr>
          <w:p w14:paraId="1CFF78AF" w14:textId="162F220D" w:rsidR="008C6A2D" w:rsidRPr="00EC3B52" w:rsidRDefault="008C6A2D" w:rsidP="008C6A2D">
            <w:pPr>
              <w:rPr>
                <w:rFonts w:asciiTheme="majorBidi" w:hAnsiTheme="majorBidi" w:cstheme="majorBidi"/>
              </w:rPr>
            </w:pPr>
            <w:r w:rsidRPr="003363AD">
              <w:rPr>
                <w:rFonts w:asciiTheme="majorBidi" w:hAnsiTheme="majorBidi" w:cstheme="majorBidi"/>
              </w:rPr>
              <w:t>Wan et al. (2014), Luo et al. (2018)</w:t>
            </w:r>
          </w:p>
        </w:tc>
      </w:tr>
      <w:tr w:rsidR="008C6A2D" w:rsidRPr="00EC3B52" w14:paraId="5CEF5D69" w14:textId="77777777" w:rsidTr="008C6A2D">
        <w:tc>
          <w:tcPr>
            <w:tcW w:w="0" w:type="auto"/>
          </w:tcPr>
          <w:p w14:paraId="3499097D" w14:textId="6D561A74" w:rsidR="008C6A2D" w:rsidRDefault="008C6A2D" w:rsidP="008C6A2D">
            <w:pPr>
              <w:rPr>
                <w:rFonts w:asciiTheme="majorBidi" w:hAnsiTheme="majorBidi" w:cstheme="majorBidi"/>
              </w:rPr>
            </w:pPr>
            <w:r>
              <w:rPr>
                <w:rFonts w:asciiTheme="majorBidi" w:hAnsiTheme="majorBidi" w:cstheme="majorBidi"/>
              </w:rPr>
              <w:t>[</w:t>
            </w:r>
            <w:proofErr w:type="spellStart"/>
            <w:r>
              <w:rPr>
                <w:rFonts w:ascii="Calibri" w:hAnsi="Calibri"/>
                <w:color w:val="000000"/>
                <w:sz w:val="22"/>
              </w:rPr>
              <w:t>Adaikalakoteswari</w:t>
            </w:r>
            <w:proofErr w:type="spellEnd"/>
            <w:r>
              <w:rPr>
                <w:rFonts w:ascii="Calibri" w:hAnsi="Calibri"/>
                <w:color w:val="000000"/>
                <w:sz w:val="22"/>
              </w:rPr>
              <w:t xml:space="preserve"> et al,2012]</w:t>
            </w:r>
            <w:r>
              <w:rPr>
                <w:rFonts w:ascii="Calibri" w:hAnsi="Calibri"/>
                <w:color w:val="000000"/>
                <w:sz w:val="22"/>
              </w:rPr>
              <w:fldChar w:fldCharType="begin"/>
            </w:r>
            <w:r>
              <w:rPr>
                <w:rFonts w:ascii="Calibri" w:hAnsi="Calibri"/>
                <w:color w:val="000000"/>
                <w:sz w:val="22"/>
              </w:rPr>
              <w:instrText xml:space="preserve"> ADDIN EN.CITE &lt;EndNote&gt;&lt;Cite&gt;&lt;Author&gt;Adaikalakoteswari&lt;/Author&gt;&lt;Year&gt;2012&lt;/Year&gt;&lt;RecNum&gt;182&lt;/RecNum&gt;&lt;DisplayText&gt;(6)&lt;/DisplayText&gt;&lt;record&gt;&lt;rec-number&gt;182&lt;/rec-number&gt;&lt;foreign-keys&gt;&lt;key app="EN" db-id="xeszaawp4tfwrleeartpdpp32vvrarpz9eae" timestamp="1715519262"&gt;182&lt;/key&gt;&lt;/foreign-keys&gt;&lt;ref-type name="Journal Article"&gt;17&lt;/ref-type&gt;&lt;contributors&gt;&lt;authors&gt;&lt;author&gt;Adaikalakoteswari, A.&lt;/author&gt;&lt;author&gt;Rabbani, N.&lt;/author&gt;&lt;author&gt;Waspadji, S.&lt;/author&gt;&lt;author&gt;Tjokroprawiro, A.&lt;/author&gt;&lt;author&gt;Kariadi, Shks&lt;/author&gt;&lt;author&gt;Adam, J. M. F.&lt;/author&gt;&lt;author&gt;Thornalley, P. J.&lt;/author&gt;&lt;/authors&gt;&lt;/contributors&gt;&lt;titles&gt;&lt;title&gt;Disturbance of B-vitamin status in people with type 2 diabetes in Indonesia-Link to renal status, glycemic control and vascular inflammation&lt;/title&gt;&lt;secondary-title&gt;DIABETES RESEARCH AND CLINICAL PRACTICE&lt;/secondary-title&gt;&lt;/titles&gt;&lt;periodical&gt;&lt;full-title&gt;DIABETES RESEARCH AND CLINICAL PRACTICE&lt;/full-title&gt;&lt;/periodical&gt;&lt;pages&gt;415-424&lt;/pages&gt;&lt;volume&gt;95&lt;/volume&gt;&lt;number&gt;3&lt;/number&gt;&lt;dates&gt;&lt;year&gt;2012&lt;/year&gt;&lt;pub-dates&gt;&lt;date&gt;MAR&lt;/date&gt;&lt;/pub-dates&gt;&lt;/dates&gt;&lt;isbn&gt;0168-8227&amp;#xD;1872-8227&lt;/isbn&gt;&lt;accession-num&gt;WOS:000300638200023&lt;/accession-num&gt;&lt;urls&gt;&lt;/urls&gt;&lt;electronic-resource-num&gt;10.1016/j.diabres.2011.10.042&lt;/electronic-resource-num&gt;&lt;/record&gt;&lt;/Cite&gt;&lt;/EndNote&gt;</w:instrText>
            </w:r>
            <w:r>
              <w:rPr>
                <w:rFonts w:ascii="Calibri" w:hAnsi="Calibri"/>
                <w:color w:val="000000"/>
                <w:sz w:val="22"/>
              </w:rPr>
              <w:fldChar w:fldCharType="separate"/>
            </w:r>
            <w:r>
              <w:rPr>
                <w:rFonts w:ascii="Calibri" w:hAnsi="Calibri"/>
                <w:noProof/>
                <w:color w:val="000000"/>
                <w:sz w:val="22"/>
              </w:rPr>
              <w:t>(6)</w:t>
            </w:r>
            <w:r>
              <w:rPr>
                <w:rFonts w:ascii="Calibri" w:hAnsi="Calibri"/>
                <w:color w:val="000000"/>
                <w:sz w:val="22"/>
              </w:rPr>
              <w:fldChar w:fldCharType="end"/>
            </w:r>
          </w:p>
        </w:tc>
        <w:tc>
          <w:tcPr>
            <w:tcW w:w="0" w:type="auto"/>
          </w:tcPr>
          <w:p w14:paraId="6E0DCD5C" w14:textId="53E3F0A2" w:rsidR="008C6A2D" w:rsidRPr="00EC3B52" w:rsidRDefault="008C6A2D" w:rsidP="008C6A2D">
            <w:pPr>
              <w:rPr>
                <w:rFonts w:asciiTheme="majorBidi" w:hAnsiTheme="majorBidi" w:cstheme="majorBidi"/>
              </w:rPr>
            </w:pPr>
            <w:proofErr w:type="gramStart"/>
            <w:r w:rsidRPr="00EC3B52">
              <w:rPr>
                <w:rFonts w:asciiTheme="majorBidi" w:hAnsiTheme="majorBidi" w:cstheme="majorBidi"/>
              </w:rPr>
              <w:t>Median</w:t>
            </w:r>
            <w:r>
              <w:rPr>
                <w:rFonts w:asciiTheme="majorBidi" w:hAnsiTheme="majorBidi" w:cstheme="majorBidi"/>
              </w:rPr>
              <w:t>(</w:t>
            </w:r>
            <w:proofErr w:type="gramEnd"/>
            <w:r>
              <w:rPr>
                <w:rFonts w:asciiTheme="majorBidi" w:hAnsiTheme="majorBidi" w:cstheme="majorBidi"/>
              </w:rPr>
              <w:t>IQR)</w:t>
            </w:r>
          </w:p>
        </w:tc>
        <w:tc>
          <w:tcPr>
            <w:tcW w:w="0" w:type="auto"/>
          </w:tcPr>
          <w:p w14:paraId="228C312B" w14:textId="233D96D8" w:rsidR="008C6A2D" w:rsidRPr="00EC3B52" w:rsidRDefault="008C6A2D" w:rsidP="008C6A2D">
            <w:pPr>
              <w:rPr>
                <w:rFonts w:asciiTheme="majorBidi" w:hAnsiTheme="majorBidi" w:cstheme="majorBidi"/>
              </w:rPr>
            </w:pPr>
            <w:r w:rsidRPr="00EC3B52">
              <w:rPr>
                <w:rFonts w:asciiTheme="majorBidi" w:hAnsiTheme="majorBidi" w:cstheme="majorBidi"/>
              </w:rPr>
              <w:t>Mean ± SD</w:t>
            </w:r>
          </w:p>
        </w:tc>
        <w:tc>
          <w:tcPr>
            <w:tcW w:w="0" w:type="auto"/>
          </w:tcPr>
          <w:p w14:paraId="77470414" w14:textId="54BD16FB" w:rsidR="008C6A2D" w:rsidRPr="00EC3B52" w:rsidRDefault="008C6A2D" w:rsidP="008C6A2D">
            <w:pPr>
              <w:rPr>
                <w:rFonts w:asciiTheme="majorBidi" w:hAnsiTheme="majorBidi" w:cstheme="majorBidi"/>
              </w:rPr>
            </w:pPr>
            <w:r w:rsidRPr="00871E52">
              <w:rPr>
                <w:rFonts w:asciiTheme="majorBidi" w:hAnsiTheme="majorBidi" w:cstheme="majorBidi"/>
              </w:rPr>
              <w:t>Meta-Converter tool</w:t>
            </w:r>
          </w:p>
        </w:tc>
        <w:tc>
          <w:tcPr>
            <w:tcW w:w="0" w:type="auto"/>
          </w:tcPr>
          <w:p w14:paraId="7A745BB6" w14:textId="293A18C7" w:rsidR="008C6A2D" w:rsidRPr="00EC3B52" w:rsidRDefault="008C6A2D" w:rsidP="008C6A2D">
            <w:pPr>
              <w:rPr>
                <w:rFonts w:asciiTheme="majorBidi" w:hAnsiTheme="majorBidi" w:cstheme="majorBidi"/>
              </w:rPr>
            </w:pPr>
            <w:r w:rsidRPr="003363AD">
              <w:rPr>
                <w:rFonts w:asciiTheme="majorBidi" w:hAnsiTheme="majorBidi" w:cstheme="majorBidi"/>
              </w:rPr>
              <w:t>Wan et al. (2014), Luo et al. (2018)</w:t>
            </w:r>
          </w:p>
        </w:tc>
      </w:tr>
    </w:tbl>
    <w:p w14:paraId="39D6E1E0" w14:textId="77777777" w:rsidR="0087691F" w:rsidRDefault="0087691F" w:rsidP="00EC3B52">
      <w:pPr>
        <w:rPr>
          <w:rFonts w:asciiTheme="majorBidi" w:hAnsiTheme="majorBidi" w:cstheme="majorBidi"/>
          <w:b/>
          <w:bCs/>
          <w:rtl/>
        </w:rPr>
      </w:pPr>
    </w:p>
    <w:p w14:paraId="61C055F9" w14:textId="289366AE" w:rsidR="00EC3B52" w:rsidRPr="00EC3B52" w:rsidRDefault="00EC3B52" w:rsidP="00EC3B52">
      <w:pPr>
        <w:rPr>
          <w:rFonts w:asciiTheme="majorBidi" w:hAnsiTheme="majorBidi" w:cstheme="majorBidi"/>
          <w:b/>
          <w:bCs/>
        </w:rPr>
      </w:pPr>
      <w:r w:rsidRPr="00EC3B52">
        <w:rPr>
          <w:rFonts w:asciiTheme="majorBidi" w:hAnsiTheme="majorBidi" w:cstheme="majorBidi"/>
          <w:b/>
          <w:bCs/>
        </w:rPr>
        <w:t>Notes:</w:t>
      </w:r>
    </w:p>
    <w:p w14:paraId="2AAF0B99" w14:textId="50EB819B" w:rsidR="00EC3B52" w:rsidRPr="001B6041" w:rsidRDefault="00EC3B52" w:rsidP="00EC3B52">
      <w:pPr>
        <w:numPr>
          <w:ilvl w:val="0"/>
          <w:numId w:val="1"/>
        </w:numPr>
        <w:rPr>
          <w:rFonts w:asciiTheme="majorBidi" w:hAnsiTheme="majorBidi" w:cstheme="majorBidi"/>
        </w:rPr>
      </w:pPr>
      <w:r w:rsidRPr="00EC3B52">
        <w:rPr>
          <w:rFonts w:asciiTheme="majorBidi" w:hAnsiTheme="majorBidi" w:cstheme="majorBidi"/>
        </w:rPr>
        <w:t xml:space="preserve">When studies reported </w:t>
      </w:r>
      <w:r w:rsidRPr="00EC3B52">
        <w:rPr>
          <w:rFonts w:asciiTheme="majorBidi" w:hAnsiTheme="majorBidi" w:cstheme="majorBidi"/>
          <w:b/>
          <w:bCs/>
        </w:rPr>
        <w:t>pre–post values</w:t>
      </w:r>
      <w:r w:rsidRPr="00EC3B52">
        <w:rPr>
          <w:rFonts w:asciiTheme="majorBidi" w:hAnsiTheme="majorBidi" w:cstheme="majorBidi"/>
        </w:rPr>
        <w:t>, SD of the change was computed using the formula:</w:t>
      </w:r>
      <w:r w:rsidRPr="00EC3B52">
        <w:rPr>
          <w:rFonts w:asciiTheme="majorBidi" w:hAnsiTheme="majorBidi" w:cstheme="majorBidi"/>
        </w:rPr>
        <w:br/>
      </w:r>
      <w:r w:rsidR="0087691F" w:rsidRPr="001B6041">
        <w:rPr>
          <w:rFonts w:asciiTheme="majorBidi" w:hAnsiTheme="majorBidi" w:cstheme="majorBidi"/>
          <w:b/>
          <w:bCs/>
          <w:i/>
          <w:iCs/>
        </w:rPr>
        <w:t>SD change</w:t>
      </w:r>
      <w:r w:rsidR="0087691F" w:rsidRPr="0087691F">
        <w:rPr>
          <w:rFonts w:asciiTheme="majorBidi" w:hAnsiTheme="majorBidi" w:cstheme="majorBidi"/>
        </w:rPr>
        <w:t xml:space="preserve"> = </w:t>
      </w:r>
      <w:r w:rsidR="0087691F">
        <w:rPr>
          <w:rFonts w:ascii="Arabic Typesetting" w:hAnsi="Arabic Typesetting" w:cs="Arabic Typesetting"/>
        </w:rPr>
        <w:t xml:space="preserve"> </w:t>
      </w:r>
      <m:oMath>
        <m:rad>
          <m:radPr>
            <m:degHide m:val="1"/>
            <m:ctrlPr>
              <w:rPr>
                <w:rFonts w:ascii="Cambria Math" w:hAnsi="Cambria Math" w:cstheme="majorBidi"/>
                <w:i/>
              </w:rPr>
            </m:ctrlPr>
          </m:radPr>
          <m:deg/>
          <m:e>
            <m:r>
              <w:rPr>
                <w:rFonts w:ascii="Cambria Math" w:hAnsi="Cambria Math" w:cstheme="majorBidi"/>
              </w:rPr>
              <m:t>(SD_pre^2 + SD_post^2 - 2 × r × SD_pre × SD_post)</m:t>
            </m:r>
          </m:e>
        </m:rad>
      </m:oMath>
    </w:p>
    <w:p w14:paraId="7B426011" w14:textId="3D8A9A4E" w:rsidR="00911B95" w:rsidRPr="00911B95" w:rsidRDefault="00911B95" w:rsidP="00911B95">
      <w:pPr>
        <w:numPr>
          <w:ilvl w:val="0"/>
          <w:numId w:val="1"/>
        </w:numPr>
        <w:rPr>
          <w:rFonts w:asciiTheme="majorBidi" w:hAnsiTheme="majorBidi" w:cstheme="majorBidi"/>
        </w:rPr>
      </w:pPr>
      <w:proofErr w:type="spellStart"/>
      <w:r w:rsidRPr="00911B95">
        <w:rPr>
          <w:rFonts w:asciiTheme="majorBidi" w:hAnsiTheme="majorBidi" w:cstheme="majorBidi"/>
        </w:rPr>
        <w:t>SD_change</w:t>
      </w:r>
      <w:proofErr w:type="spellEnd"/>
      <w:r w:rsidRPr="00911B95">
        <w:rPr>
          <w:rFonts w:asciiTheme="majorBidi" w:hAnsiTheme="majorBidi" w:cstheme="majorBidi"/>
        </w:rPr>
        <w:t>: Standard deviation of the change (e.g., between pre- and post-intervention values)</w:t>
      </w:r>
    </w:p>
    <w:p w14:paraId="23089F22" w14:textId="31E225A3" w:rsidR="00911B95" w:rsidRPr="00911B95" w:rsidRDefault="00911B95" w:rsidP="00911B95">
      <w:pPr>
        <w:numPr>
          <w:ilvl w:val="0"/>
          <w:numId w:val="1"/>
        </w:numPr>
        <w:rPr>
          <w:rFonts w:asciiTheme="majorBidi" w:hAnsiTheme="majorBidi" w:cstheme="majorBidi"/>
        </w:rPr>
      </w:pPr>
      <w:proofErr w:type="spellStart"/>
      <w:r w:rsidRPr="00911B95">
        <w:rPr>
          <w:rFonts w:asciiTheme="majorBidi" w:hAnsiTheme="majorBidi" w:cstheme="majorBidi"/>
        </w:rPr>
        <w:t>SD_pre</w:t>
      </w:r>
      <w:proofErr w:type="spellEnd"/>
      <w:r w:rsidRPr="00911B95">
        <w:rPr>
          <w:rFonts w:asciiTheme="majorBidi" w:hAnsiTheme="majorBidi" w:cstheme="majorBidi"/>
        </w:rPr>
        <w:t>: Standard deviation before the intervention</w:t>
      </w:r>
    </w:p>
    <w:p w14:paraId="376BEC25" w14:textId="77777777" w:rsidR="00911B95" w:rsidRDefault="00911B95" w:rsidP="00911B95">
      <w:pPr>
        <w:numPr>
          <w:ilvl w:val="0"/>
          <w:numId w:val="1"/>
        </w:numPr>
        <w:rPr>
          <w:rFonts w:asciiTheme="majorBidi" w:hAnsiTheme="majorBidi" w:cstheme="majorBidi"/>
        </w:rPr>
      </w:pPr>
      <w:proofErr w:type="spellStart"/>
      <w:r w:rsidRPr="00911B95">
        <w:rPr>
          <w:rFonts w:asciiTheme="majorBidi" w:hAnsiTheme="majorBidi" w:cstheme="majorBidi"/>
        </w:rPr>
        <w:t>SD_post</w:t>
      </w:r>
      <w:proofErr w:type="spellEnd"/>
      <w:r w:rsidRPr="00911B95">
        <w:rPr>
          <w:rFonts w:asciiTheme="majorBidi" w:hAnsiTheme="majorBidi" w:cstheme="majorBidi"/>
        </w:rPr>
        <w:t>: Standard deviation after the intervention</w:t>
      </w:r>
    </w:p>
    <w:p w14:paraId="185CB3C4" w14:textId="4BCAA014" w:rsidR="00EC3B52" w:rsidRPr="00EC3B52" w:rsidRDefault="00EC3B52" w:rsidP="00911B95">
      <w:pPr>
        <w:numPr>
          <w:ilvl w:val="0"/>
          <w:numId w:val="1"/>
        </w:numPr>
        <w:rPr>
          <w:rFonts w:asciiTheme="majorBidi" w:hAnsiTheme="majorBidi" w:cstheme="majorBidi"/>
        </w:rPr>
      </w:pPr>
      <w:r w:rsidRPr="00EC3B52">
        <w:rPr>
          <w:rFonts w:asciiTheme="majorBidi" w:hAnsiTheme="majorBidi" w:cstheme="majorBidi"/>
        </w:rPr>
        <w:t xml:space="preserve">Correlation coefficient </w:t>
      </w:r>
      <w:r w:rsidRPr="00EC3B52">
        <w:rPr>
          <w:rFonts w:asciiTheme="majorBidi" w:hAnsiTheme="majorBidi" w:cstheme="majorBidi"/>
          <w:b/>
          <w:bCs/>
        </w:rPr>
        <w:t>r = 0.60</w:t>
      </w:r>
      <w:r w:rsidRPr="00EC3B52">
        <w:rPr>
          <w:rFonts w:asciiTheme="majorBidi" w:hAnsiTheme="majorBidi" w:cstheme="majorBidi"/>
        </w:rPr>
        <w:t xml:space="preserve"> was used for </w:t>
      </w:r>
      <w:r w:rsidRPr="00EC3B52">
        <w:rPr>
          <w:rFonts w:asciiTheme="majorBidi" w:hAnsiTheme="majorBidi" w:cstheme="majorBidi"/>
          <w:b/>
          <w:bCs/>
        </w:rPr>
        <w:t>homocysteine</w:t>
      </w:r>
      <w:r w:rsidRPr="00EC3B52">
        <w:rPr>
          <w:rFonts w:asciiTheme="majorBidi" w:hAnsiTheme="majorBidi" w:cstheme="majorBidi"/>
        </w:rPr>
        <w:t xml:space="preserve">, and </w:t>
      </w:r>
      <w:r w:rsidRPr="00EC3B52">
        <w:rPr>
          <w:rFonts w:asciiTheme="majorBidi" w:hAnsiTheme="majorBidi" w:cstheme="majorBidi"/>
          <w:b/>
          <w:bCs/>
        </w:rPr>
        <w:t>r = 0.90</w:t>
      </w:r>
      <w:r w:rsidRPr="00EC3B52">
        <w:rPr>
          <w:rFonts w:asciiTheme="majorBidi" w:hAnsiTheme="majorBidi" w:cstheme="majorBidi"/>
        </w:rPr>
        <w:t xml:space="preserve"> for </w:t>
      </w:r>
      <w:r w:rsidRPr="00EC3B52">
        <w:rPr>
          <w:rFonts w:asciiTheme="majorBidi" w:hAnsiTheme="majorBidi" w:cstheme="majorBidi"/>
          <w:b/>
          <w:bCs/>
        </w:rPr>
        <w:t>creatinine</w:t>
      </w:r>
      <w:r w:rsidRPr="00EC3B52">
        <w:rPr>
          <w:rFonts w:asciiTheme="majorBidi" w:hAnsiTheme="majorBidi" w:cstheme="majorBidi"/>
        </w:rPr>
        <w:t xml:space="preserve"> in trials, as informed by prior studies.</w:t>
      </w:r>
    </w:p>
    <w:p w14:paraId="03F1D056" w14:textId="77777777" w:rsidR="008C6A2D" w:rsidRDefault="008C6A2D">
      <w:pPr>
        <w:rPr>
          <w:rFonts w:asciiTheme="majorBidi" w:hAnsiTheme="majorBidi" w:cstheme="majorBidi"/>
        </w:rPr>
      </w:pPr>
    </w:p>
    <w:p w14:paraId="0E15FEAD" w14:textId="77777777" w:rsidR="008C6A2D" w:rsidRPr="008C6A2D" w:rsidRDefault="008C6A2D">
      <w:pPr>
        <w:rPr>
          <w:rFonts w:asciiTheme="majorBidi" w:hAnsiTheme="majorBidi" w:cstheme="majorBidi"/>
        </w:rPr>
      </w:pPr>
    </w:p>
    <w:p w14:paraId="2EF48039" w14:textId="77777777" w:rsidR="008C6A2D" w:rsidRPr="008C6A2D" w:rsidRDefault="008C6A2D" w:rsidP="008C6A2D">
      <w:pPr>
        <w:pStyle w:val="EndNoteBibliography"/>
        <w:spacing w:after="0"/>
        <w:rPr>
          <w:rFonts w:asciiTheme="majorBidi" w:hAnsiTheme="majorBidi" w:cstheme="majorBidi"/>
        </w:rPr>
      </w:pPr>
      <w:r w:rsidRPr="008C6A2D">
        <w:rPr>
          <w:rFonts w:asciiTheme="majorBidi" w:hAnsiTheme="majorBidi" w:cstheme="majorBidi"/>
        </w:rPr>
        <w:fldChar w:fldCharType="begin"/>
      </w:r>
      <w:r w:rsidRPr="008C6A2D">
        <w:rPr>
          <w:rFonts w:asciiTheme="majorBidi" w:hAnsiTheme="majorBidi" w:cstheme="majorBidi"/>
        </w:rPr>
        <w:instrText xml:space="preserve"> ADDIN EN.REFLIST </w:instrText>
      </w:r>
      <w:r w:rsidRPr="008C6A2D">
        <w:rPr>
          <w:rFonts w:asciiTheme="majorBidi" w:hAnsiTheme="majorBidi" w:cstheme="majorBidi"/>
        </w:rPr>
        <w:fldChar w:fldCharType="separate"/>
      </w:r>
      <w:r w:rsidRPr="008C6A2D">
        <w:rPr>
          <w:rFonts w:asciiTheme="majorBidi" w:hAnsiTheme="majorBidi" w:cstheme="majorBidi"/>
        </w:rPr>
        <w:t>1.</w:t>
      </w:r>
      <w:r w:rsidRPr="008C6A2D">
        <w:rPr>
          <w:rFonts w:asciiTheme="majorBidi" w:hAnsiTheme="majorBidi" w:cstheme="majorBidi"/>
        </w:rPr>
        <w:tab/>
        <w:t>Smulders YM, Rakic M, Slaats EH, Treskes M, Sijbrands EJ, Odekerken DA, et al. Fasting and post-methionine homocysteine levels in NIDDM. Determinants and correlations with retinopathy, albuminuria, and cardiovascular disease. Diabetes Care. 1999;22(1):125-32.</w:t>
      </w:r>
    </w:p>
    <w:p w14:paraId="7A88F675" w14:textId="77777777" w:rsidR="008C6A2D" w:rsidRPr="008C6A2D" w:rsidRDefault="008C6A2D" w:rsidP="008C6A2D">
      <w:pPr>
        <w:pStyle w:val="EndNoteBibliography"/>
        <w:spacing w:after="0"/>
        <w:rPr>
          <w:rFonts w:asciiTheme="majorBidi" w:hAnsiTheme="majorBidi" w:cstheme="majorBidi"/>
        </w:rPr>
      </w:pPr>
      <w:r w:rsidRPr="008C6A2D">
        <w:rPr>
          <w:rFonts w:asciiTheme="majorBidi" w:hAnsiTheme="majorBidi" w:cstheme="majorBidi"/>
        </w:rPr>
        <w:t>2.</w:t>
      </w:r>
      <w:r w:rsidRPr="008C6A2D">
        <w:rPr>
          <w:rFonts w:asciiTheme="majorBidi" w:hAnsiTheme="majorBidi" w:cstheme="majorBidi"/>
        </w:rPr>
        <w:tab/>
        <w:t>Wotherspoon F, Laight DW, Browne DL, Turner C, Meeking DR, Allard SE, et al. Plasma homocysteine, oxidative stress and endothelial function in patients with Type 1 diabetes mellitus and microalbuminuria. Diabet Med. 2006;23(12):1350-6.</w:t>
      </w:r>
    </w:p>
    <w:p w14:paraId="7864B1F5" w14:textId="77777777" w:rsidR="008C6A2D" w:rsidRPr="008C6A2D" w:rsidRDefault="008C6A2D" w:rsidP="008C6A2D">
      <w:pPr>
        <w:pStyle w:val="EndNoteBibliography"/>
        <w:spacing w:after="0"/>
        <w:rPr>
          <w:rFonts w:asciiTheme="majorBidi" w:hAnsiTheme="majorBidi" w:cstheme="majorBidi"/>
        </w:rPr>
      </w:pPr>
      <w:r w:rsidRPr="008C6A2D">
        <w:rPr>
          <w:rFonts w:asciiTheme="majorBidi" w:hAnsiTheme="majorBidi" w:cstheme="majorBidi"/>
        </w:rPr>
        <w:t>3.</w:t>
      </w:r>
      <w:r w:rsidRPr="008C6A2D">
        <w:rPr>
          <w:rFonts w:asciiTheme="majorBidi" w:hAnsiTheme="majorBidi" w:cstheme="majorBidi"/>
        </w:rPr>
        <w:tab/>
        <w:t>Nix WA, Zirwes R, Bangert V, Kaiser RP, Schilling M, Hostalek U, et al. Vitamin B status in patients with type 2 diabetes mellitus with and without incipient nephropathy. Diabetes Research and Clinical Practice. 2015;107(1):157-65.</w:t>
      </w:r>
    </w:p>
    <w:p w14:paraId="4047DE6F" w14:textId="77777777" w:rsidR="008C6A2D" w:rsidRPr="008C6A2D" w:rsidRDefault="008C6A2D" w:rsidP="008C6A2D">
      <w:pPr>
        <w:pStyle w:val="EndNoteBibliography"/>
        <w:spacing w:after="0"/>
        <w:rPr>
          <w:rFonts w:asciiTheme="majorBidi" w:hAnsiTheme="majorBidi" w:cstheme="majorBidi"/>
        </w:rPr>
      </w:pPr>
      <w:r w:rsidRPr="008C6A2D">
        <w:rPr>
          <w:rFonts w:asciiTheme="majorBidi" w:hAnsiTheme="majorBidi" w:cstheme="majorBidi"/>
        </w:rPr>
        <w:t>4.</w:t>
      </w:r>
      <w:r w:rsidRPr="008C6A2D">
        <w:rPr>
          <w:rFonts w:asciiTheme="majorBidi" w:hAnsiTheme="majorBidi" w:cstheme="majorBidi"/>
        </w:rPr>
        <w:tab/>
        <w:t>Ayan D, Şeneş M, Çaycl AB, Söylemez S, Eren N, Altuntaş Y, et al. Evaluation of paraoxonase, arylesterase, and homocysteine thiolactonase activities in patients with diabetes and incipient diabetes nephropathy. Journal of Medical Biochemistry. 2019;38(4):481-8.</w:t>
      </w:r>
    </w:p>
    <w:p w14:paraId="1063298F" w14:textId="77777777" w:rsidR="008C6A2D" w:rsidRPr="008C6A2D" w:rsidRDefault="008C6A2D" w:rsidP="008C6A2D">
      <w:pPr>
        <w:pStyle w:val="EndNoteBibliography"/>
        <w:spacing w:after="0"/>
        <w:rPr>
          <w:rFonts w:asciiTheme="majorBidi" w:hAnsiTheme="majorBidi" w:cstheme="majorBidi"/>
        </w:rPr>
      </w:pPr>
      <w:r w:rsidRPr="008C6A2D">
        <w:rPr>
          <w:rFonts w:asciiTheme="majorBidi" w:hAnsiTheme="majorBidi" w:cstheme="majorBidi"/>
        </w:rPr>
        <w:t>5.</w:t>
      </w:r>
      <w:r w:rsidRPr="008C6A2D">
        <w:rPr>
          <w:rFonts w:asciiTheme="majorBidi" w:hAnsiTheme="majorBidi" w:cstheme="majorBidi"/>
        </w:rPr>
        <w:tab/>
        <w:t>Deebukkhum S, Pingmuangkaew P, Tangvarasittichai O, Tangvarasittichai S. Estimated creatinine clearance, homocysteine and high sensitivity-C- reactive protein levels determination for early prediction of nephropathy and atherosclerosis risk in type 2 diabetic patients. Indian Journal of Clinical Biochemistry. 2012;27(3):239-45.</w:t>
      </w:r>
    </w:p>
    <w:p w14:paraId="68BA5D11" w14:textId="77777777" w:rsidR="008C6A2D" w:rsidRPr="008C6A2D" w:rsidRDefault="008C6A2D" w:rsidP="008C6A2D">
      <w:pPr>
        <w:pStyle w:val="EndNoteBibliography"/>
        <w:rPr>
          <w:rFonts w:asciiTheme="majorBidi" w:hAnsiTheme="majorBidi" w:cstheme="majorBidi"/>
        </w:rPr>
      </w:pPr>
      <w:r w:rsidRPr="008C6A2D">
        <w:rPr>
          <w:rFonts w:asciiTheme="majorBidi" w:hAnsiTheme="majorBidi" w:cstheme="majorBidi"/>
        </w:rPr>
        <w:t>6.</w:t>
      </w:r>
      <w:r w:rsidRPr="008C6A2D">
        <w:rPr>
          <w:rFonts w:asciiTheme="majorBidi" w:hAnsiTheme="majorBidi" w:cstheme="majorBidi"/>
        </w:rPr>
        <w:tab/>
        <w:t>Adaikalakoteswari A, Rabbani N, Waspadji S, Tjokroprawiro A, Kariadi S, Adam JMF, et al. Disturbance of B-vitamin status in people with type 2 diabetes in Indonesia-Link to renal status, glycemic control and vascular inflammation. DIABETES RESEARCH AND CLINICAL PRACTICE. 2012;95(3):415-24.</w:t>
      </w:r>
    </w:p>
    <w:p w14:paraId="484186BC" w14:textId="7A6303E8" w:rsidR="000C7C66" w:rsidRPr="008C6A2D" w:rsidRDefault="008C6A2D" w:rsidP="008C6A2D">
      <w:pPr>
        <w:rPr>
          <w:rFonts w:asciiTheme="majorBidi" w:hAnsiTheme="majorBidi" w:cstheme="majorBidi"/>
        </w:rPr>
      </w:pPr>
      <w:r w:rsidRPr="008C6A2D">
        <w:rPr>
          <w:rFonts w:asciiTheme="majorBidi" w:hAnsiTheme="majorBidi" w:cstheme="majorBidi"/>
        </w:rPr>
        <w:fldChar w:fldCharType="end"/>
      </w:r>
    </w:p>
    <w:sectPr w:rsidR="000C7C66" w:rsidRPr="008C6A2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B Nazanin">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IRNazanin">
    <w:altName w:val="Segoe UI"/>
    <w:charset w:val="00"/>
    <w:family w:val="auto"/>
    <w:pitch w:val="variable"/>
    <w:sig w:usb0="00002003" w:usb1="00000000" w:usb2="00000000" w:usb3="00000000" w:csb0="0000004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8299F"/>
    <w:multiLevelType w:val="multilevel"/>
    <w:tmpl w:val="E57A0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8082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omic Sans M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szaawp4tfwrleeartpdpp32vvrarpz9eae&quot;&gt;DN &amp;amp; homocystein pubmed&lt;record-ids&gt;&lt;item&gt;34&lt;/item&gt;&lt;item&gt;72&lt;/item&gt;&lt;item&gt;182&lt;/item&gt;&lt;item&gt;245&lt;/item&gt;&lt;item&gt;274&lt;/item&gt;&lt;item&gt;363&lt;/item&gt;&lt;/record-ids&gt;&lt;/item&gt;&lt;/Libraries&gt;"/>
  </w:docVars>
  <w:rsids>
    <w:rsidRoot w:val="00DA2540"/>
    <w:rsid w:val="0004012D"/>
    <w:rsid w:val="00065975"/>
    <w:rsid w:val="000C7C66"/>
    <w:rsid w:val="000F4CA2"/>
    <w:rsid w:val="00121373"/>
    <w:rsid w:val="00130C7F"/>
    <w:rsid w:val="001B6041"/>
    <w:rsid w:val="002558C8"/>
    <w:rsid w:val="002A7086"/>
    <w:rsid w:val="003C3812"/>
    <w:rsid w:val="003C7CCA"/>
    <w:rsid w:val="003D3A56"/>
    <w:rsid w:val="0074053F"/>
    <w:rsid w:val="00834393"/>
    <w:rsid w:val="00845EA3"/>
    <w:rsid w:val="0087691F"/>
    <w:rsid w:val="008C6A2D"/>
    <w:rsid w:val="008F4C7D"/>
    <w:rsid w:val="00911B95"/>
    <w:rsid w:val="00936F2A"/>
    <w:rsid w:val="00A72012"/>
    <w:rsid w:val="00A856E3"/>
    <w:rsid w:val="00B221F9"/>
    <w:rsid w:val="00C74D8F"/>
    <w:rsid w:val="00D77226"/>
    <w:rsid w:val="00DA2540"/>
    <w:rsid w:val="00E16019"/>
    <w:rsid w:val="00EC3B52"/>
    <w:rsid w:val="00F5375C"/>
    <w:rsid w:val="00FA19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454F4"/>
  <w15:chartTrackingRefBased/>
  <w15:docId w15:val="{E9F2E5ED-6F11-44C9-9FEB-6CB742883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omic Sans MS" w:hAnsi="Times New Roman" w:cs="B Nazanin"/>
        <w:color w:val="000000" w:themeColor="text1"/>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12D"/>
    <w:pPr>
      <w:spacing w:after="200" w:line="276" w:lineRule="auto"/>
    </w:pPr>
    <w:rPr>
      <w:rFonts w:ascii="Comic Sans MS" w:hAnsi="Comic Sans MS" w:cstheme="minorBidi"/>
      <w:color w:val="auto"/>
      <w:sz w:val="24"/>
    </w:rPr>
  </w:style>
  <w:style w:type="paragraph" w:styleId="Heading1">
    <w:name w:val="heading 1"/>
    <w:basedOn w:val="Normal"/>
    <w:next w:val="Normal"/>
    <w:link w:val="Heading1Char"/>
    <w:uiPriority w:val="9"/>
    <w:qFormat/>
    <w:rsid w:val="00D77226"/>
    <w:pPr>
      <w:keepNext/>
      <w:keepLines/>
      <w:spacing w:before="240" w:after="0"/>
      <w:outlineLvl w:val="0"/>
    </w:pPr>
    <w:rPr>
      <w:rFonts w:ascii="B Nazanin" w:eastAsiaTheme="majorEastAsia" w:hAnsi="B Nazanin" w:cstheme="majorBidi"/>
      <w:b/>
      <w:sz w:val="32"/>
      <w:szCs w:val="32"/>
    </w:rPr>
  </w:style>
  <w:style w:type="paragraph" w:styleId="Heading2">
    <w:name w:val="heading 2"/>
    <w:basedOn w:val="Normal"/>
    <w:next w:val="Normal"/>
    <w:link w:val="Heading2Char"/>
    <w:uiPriority w:val="9"/>
    <w:unhideWhenUsed/>
    <w:qFormat/>
    <w:rsid w:val="00D77226"/>
    <w:pPr>
      <w:keepNext/>
      <w:keepLines/>
      <w:bidi/>
      <w:spacing w:before="40" w:after="0"/>
      <w:outlineLvl w:val="1"/>
    </w:pPr>
    <w:rPr>
      <w:rFonts w:ascii="B Nazanin" w:eastAsiaTheme="majorEastAsia" w:hAnsi="B Nazanin" w:cstheme="majorBidi"/>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F5375C"/>
    <w:pPr>
      <w:bidi/>
      <w:spacing w:line="240" w:lineRule="auto"/>
      <w:jc w:val="center"/>
    </w:pPr>
    <w:rPr>
      <w:rFonts w:ascii="IRNazanin" w:hAnsi="IRNazanin"/>
      <w:b/>
      <w:bCs/>
      <w:sz w:val="36"/>
      <w:szCs w:val="36"/>
    </w:rPr>
  </w:style>
  <w:style w:type="character" w:customStyle="1" w:styleId="Style1Char">
    <w:name w:val="Style1 Char"/>
    <w:basedOn w:val="DefaultParagraphFont"/>
    <w:link w:val="Style1"/>
    <w:rsid w:val="00F5375C"/>
    <w:rPr>
      <w:rFonts w:ascii="IRNazanin" w:hAnsi="IRNazanin" w:cs="IRNazanin"/>
      <w:b/>
      <w:bCs/>
      <w:sz w:val="36"/>
      <w:szCs w:val="36"/>
    </w:rPr>
  </w:style>
  <w:style w:type="paragraph" w:customStyle="1" w:styleId="Style2">
    <w:name w:val="Style2"/>
    <w:basedOn w:val="Normal"/>
    <w:link w:val="Style2Char"/>
    <w:qFormat/>
    <w:rsid w:val="00F5375C"/>
    <w:pPr>
      <w:keepNext/>
      <w:keepLines/>
      <w:bidi/>
      <w:spacing w:before="240" w:after="0"/>
      <w:jc w:val="center"/>
    </w:pPr>
    <w:rPr>
      <w:rFonts w:ascii="IRNazanin" w:eastAsiaTheme="majorEastAsia" w:hAnsi="IRNazanin"/>
      <w:bCs/>
      <w:color w:val="2F5496" w:themeColor="accent1" w:themeShade="BF"/>
      <w:sz w:val="26"/>
      <w:szCs w:val="24"/>
    </w:rPr>
  </w:style>
  <w:style w:type="character" w:customStyle="1" w:styleId="Style2Char">
    <w:name w:val="Style2 Char"/>
    <w:basedOn w:val="DefaultParagraphFont"/>
    <w:link w:val="Style2"/>
    <w:rsid w:val="00F5375C"/>
    <w:rPr>
      <w:rFonts w:ascii="IRNazanin" w:eastAsiaTheme="majorEastAsia" w:hAnsi="IRNazanin" w:cs="IRNazanin"/>
      <w:bCs/>
      <w:color w:val="2F5496" w:themeColor="accent1" w:themeShade="BF"/>
      <w:sz w:val="26"/>
      <w:szCs w:val="24"/>
    </w:rPr>
  </w:style>
  <w:style w:type="paragraph" w:customStyle="1" w:styleId="Style3">
    <w:name w:val="Style3"/>
    <w:basedOn w:val="Normal"/>
    <w:link w:val="Style3Char"/>
    <w:qFormat/>
    <w:rsid w:val="00F5375C"/>
    <w:pPr>
      <w:keepNext/>
      <w:keepLines/>
      <w:bidi/>
      <w:spacing w:before="240" w:after="0"/>
      <w:jc w:val="center"/>
    </w:pPr>
    <w:rPr>
      <w:rFonts w:ascii="IRNazanin" w:eastAsiaTheme="majorEastAsia" w:hAnsi="IRNazanin"/>
      <w:bCs/>
      <w:color w:val="2F5496" w:themeColor="accent1" w:themeShade="BF"/>
      <w:sz w:val="26"/>
      <w:szCs w:val="24"/>
    </w:rPr>
  </w:style>
  <w:style w:type="character" w:customStyle="1" w:styleId="Style3Char">
    <w:name w:val="Style3 Char"/>
    <w:basedOn w:val="DefaultParagraphFont"/>
    <w:link w:val="Style3"/>
    <w:rsid w:val="00F5375C"/>
    <w:rPr>
      <w:rFonts w:ascii="IRNazanin" w:eastAsiaTheme="majorEastAsia" w:hAnsi="IRNazanin" w:cs="IRNazanin"/>
      <w:bCs/>
      <w:color w:val="2F5496" w:themeColor="accent1" w:themeShade="BF"/>
      <w:sz w:val="26"/>
      <w:szCs w:val="24"/>
    </w:rPr>
  </w:style>
  <w:style w:type="paragraph" w:customStyle="1" w:styleId="Style4">
    <w:name w:val="Style4"/>
    <w:basedOn w:val="Style2"/>
    <w:link w:val="Style4Char"/>
    <w:qFormat/>
    <w:rsid w:val="00F5375C"/>
    <w:rPr>
      <w:bCs w:val="0"/>
    </w:rPr>
  </w:style>
  <w:style w:type="character" w:customStyle="1" w:styleId="Style4Char">
    <w:name w:val="Style4 Char"/>
    <w:basedOn w:val="Style2Char"/>
    <w:link w:val="Style4"/>
    <w:rsid w:val="00F5375C"/>
    <w:rPr>
      <w:rFonts w:ascii="IRNazanin" w:eastAsiaTheme="majorEastAsia" w:hAnsi="IRNazanin" w:cs="IRNazanin"/>
      <w:bCs w:val="0"/>
      <w:color w:val="2F5496" w:themeColor="accent1" w:themeShade="BF"/>
      <w:sz w:val="26"/>
      <w:szCs w:val="24"/>
    </w:rPr>
  </w:style>
  <w:style w:type="paragraph" w:customStyle="1" w:styleId="Style5">
    <w:name w:val="Style5"/>
    <w:basedOn w:val="Style1"/>
    <w:link w:val="Style5Char"/>
    <w:qFormat/>
    <w:rsid w:val="00F5375C"/>
  </w:style>
  <w:style w:type="character" w:customStyle="1" w:styleId="Style5Char">
    <w:name w:val="Style5 Char"/>
    <w:basedOn w:val="Style1Char"/>
    <w:link w:val="Style5"/>
    <w:rsid w:val="00F5375C"/>
    <w:rPr>
      <w:rFonts w:ascii="IRNazanin" w:hAnsi="IRNazanin" w:cs="IRNazanin"/>
      <w:b/>
      <w:bCs/>
      <w:sz w:val="36"/>
      <w:szCs w:val="36"/>
    </w:rPr>
  </w:style>
  <w:style w:type="paragraph" w:customStyle="1" w:styleId="Style6">
    <w:name w:val="Style6"/>
    <w:basedOn w:val="Style5"/>
    <w:link w:val="Style6Char"/>
    <w:qFormat/>
    <w:rsid w:val="00F5375C"/>
  </w:style>
  <w:style w:type="character" w:customStyle="1" w:styleId="Style6Char">
    <w:name w:val="Style6 Char"/>
    <w:basedOn w:val="Style5Char"/>
    <w:link w:val="Style6"/>
    <w:rsid w:val="00F5375C"/>
    <w:rPr>
      <w:rFonts w:ascii="IRNazanin" w:hAnsi="IRNazanin" w:cs="IRNazanin"/>
      <w:b/>
      <w:bCs/>
      <w:sz w:val="36"/>
      <w:szCs w:val="36"/>
    </w:rPr>
  </w:style>
  <w:style w:type="paragraph" w:customStyle="1" w:styleId="Style7">
    <w:name w:val="Style7"/>
    <w:basedOn w:val="Normal"/>
    <w:link w:val="Style7Char"/>
    <w:qFormat/>
    <w:rsid w:val="00F5375C"/>
    <w:pPr>
      <w:keepNext/>
      <w:keepLines/>
      <w:bidi/>
      <w:spacing w:before="240" w:after="0"/>
      <w:jc w:val="center"/>
    </w:pPr>
    <w:rPr>
      <w:rFonts w:ascii="IRNazanin" w:eastAsiaTheme="majorEastAsia" w:hAnsi="IRNazanin"/>
      <w:color w:val="2F5496" w:themeColor="accent1" w:themeShade="BF"/>
      <w:sz w:val="26"/>
      <w:szCs w:val="24"/>
    </w:rPr>
  </w:style>
  <w:style w:type="character" w:customStyle="1" w:styleId="Style7Char">
    <w:name w:val="Style7 Char"/>
    <w:basedOn w:val="DefaultParagraphFont"/>
    <w:link w:val="Style7"/>
    <w:rsid w:val="00F5375C"/>
    <w:rPr>
      <w:rFonts w:ascii="IRNazanin" w:eastAsiaTheme="majorEastAsia" w:hAnsi="IRNazanin" w:cs="IRNazanin"/>
      <w:color w:val="2F5496" w:themeColor="accent1" w:themeShade="BF"/>
      <w:sz w:val="26"/>
      <w:szCs w:val="24"/>
    </w:rPr>
  </w:style>
  <w:style w:type="character" w:customStyle="1" w:styleId="Heading2Char">
    <w:name w:val="Heading 2 Char"/>
    <w:basedOn w:val="DefaultParagraphFont"/>
    <w:link w:val="Heading2"/>
    <w:uiPriority w:val="9"/>
    <w:rsid w:val="00D77226"/>
    <w:rPr>
      <w:rFonts w:ascii="B Nazanin" w:eastAsiaTheme="majorEastAsia" w:hAnsi="B Nazanin" w:cstheme="majorBidi"/>
      <w:color w:val="000000" w:themeColor="text1"/>
      <w:sz w:val="26"/>
    </w:rPr>
  </w:style>
  <w:style w:type="character" w:customStyle="1" w:styleId="Heading1Char">
    <w:name w:val="Heading 1 Char"/>
    <w:basedOn w:val="DefaultParagraphFont"/>
    <w:link w:val="Heading1"/>
    <w:uiPriority w:val="9"/>
    <w:rsid w:val="00D77226"/>
    <w:rPr>
      <w:rFonts w:ascii="B Nazanin" w:eastAsiaTheme="majorEastAsia" w:hAnsi="B Nazanin" w:cstheme="majorBidi"/>
      <w:b/>
      <w:color w:val="000000" w:themeColor="text1"/>
      <w:sz w:val="32"/>
      <w:szCs w:val="32"/>
    </w:rPr>
  </w:style>
  <w:style w:type="table" w:styleId="PlainTable3">
    <w:name w:val="Plain Table 3"/>
    <w:basedOn w:val="TableNormal"/>
    <w:uiPriority w:val="43"/>
    <w:rsid w:val="00EC3B5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C3B5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C3B5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EC3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C6A2D"/>
    <w:pPr>
      <w:spacing w:after="0"/>
      <w:jc w:val="center"/>
    </w:pPr>
    <w:rPr>
      <w:noProof/>
    </w:rPr>
  </w:style>
  <w:style w:type="character" w:customStyle="1" w:styleId="EndNoteBibliographyTitleChar">
    <w:name w:val="EndNote Bibliography Title Char"/>
    <w:basedOn w:val="DefaultParagraphFont"/>
    <w:link w:val="EndNoteBibliographyTitle"/>
    <w:rsid w:val="008C6A2D"/>
    <w:rPr>
      <w:rFonts w:ascii="Comic Sans MS" w:hAnsi="Comic Sans MS" w:cstheme="minorBidi"/>
      <w:noProof/>
      <w:color w:val="auto"/>
      <w:sz w:val="24"/>
    </w:rPr>
  </w:style>
  <w:style w:type="paragraph" w:customStyle="1" w:styleId="EndNoteBibliography">
    <w:name w:val="EndNote Bibliography"/>
    <w:basedOn w:val="Normal"/>
    <w:link w:val="EndNoteBibliographyChar"/>
    <w:rsid w:val="008C6A2D"/>
    <w:pPr>
      <w:spacing w:line="240" w:lineRule="auto"/>
    </w:pPr>
    <w:rPr>
      <w:noProof/>
    </w:rPr>
  </w:style>
  <w:style w:type="character" w:customStyle="1" w:styleId="EndNoteBibliographyChar">
    <w:name w:val="EndNote Bibliography Char"/>
    <w:basedOn w:val="DefaultParagraphFont"/>
    <w:link w:val="EndNoteBibliography"/>
    <w:rsid w:val="008C6A2D"/>
    <w:rPr>
      <w:rFonts w:ascii="Comic Sans MS" w:hAnsi="Comic Sans MS" w:cstheme="minorBidi"/>
      <w:noProof/>
      <w:color w:val="auto"/>
      <w:sz w:val="24"/>
    </w:rPr>
  </w:style>
  <w:style w:type="paragraph" w:styleId="BalloonText">
    <w:name w:val="Balloon Text"/>
    <w:basedOn w:val="Normal"/>
    <w:link w:val="BalloonTextChar"/>
    <w:uiPriority w:val="99"/>
    <w:semiHidden/>
    <w:unhideWhenUsed/>
    <w:rsid w:val="00845E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5EA3"/>
    <w:rPr>
      <w:rFonts w:ascii="Segoe UI" w:hAnsi="Segoe UI" w:cs="Segoe UI"/>
      <w:color w:val="auto"/>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2355">
      <w:bodyDiv w:val="1"/>
      <w:marLeft w:val="0"/>
      <w:marRight w:val="0"/>
      <w:marTop w:val="0"/>
      <w:marBottom w:val="0"/>
      <w:divBdr>
        <w:top w:val="none" w:sz="0" w:space="0" w:color="auto"/>
        <w:left w:val="none" w:sz="0" w:space="0" w:color="auto"/>
        <w:bottom w:val="none" w:sz="0" w:space="0" w:color="auto"/>
        <w:right w:val="none" w:sz="0" w:space="0" w:color="auto"/>
      </w:divBdr>
    </w:div>
    <w:div w:id="176425234">
      <w:bodyDiv w:val="1"/>
      <w:marLeft w:val="0"/>
      <w:marRight w:val="0"/>
      <w:marTop w:val="0"/>
      <w:marBottom w:val="0"/>
      <w:divBdr>
        <w:top w:val="none" w:sz="0" w:space="0" w:color="auto"/>
        <w:left w:val="none" w:sz="0" w:space="0" w:color="auto"/>
        <w:bottom w:val="none" w:sz="0" w:space="0" w:color="auto"/>
        <w:right w:val="none" w:sz="0" w:space="0" w:color="auto"/>
      </w:divBdr>
    </w:div>
    <w:div w:id="778179116">
      <w:bodyDiv w:val="1"/>
      <w:marLeft w:val="0"/>
      <w:marRight w:val="0"/>
      <w:marTop w:val="0"/>
      <w:marBottom w:val="0"/>
      <w:divBdr>
        <w:top w:val="none" w:sz="0" w:space="0" w:color="auto"/>
        <w:left w:val="none" w:sz="0" w:space="0" w:color="auto"/>
        <w:bottom w:val="none" w:sz="0" w:space="0" w:color="auto"/>
        <w:right w:val="none" w:sz="0" w:space="0" w:color="auto"/>
      </w:divBdr>
    </w:div>
    <w:div w:id="818304434">
      <w:bodyDiv w:val="1"/>
      <w:marLeft w:val="0"/>
      <w:marRight w:val="0"/>
      <w:marTop w:val="0"/>
      <w:marBottom w:val="0"/>
      <w:divBdr>
        <w:top w:val="none" w:sz="0" w:space="0" w:color="auto"/>
        <w:left w:val="none" w:sz="0" w:space="0" w:color="auto"/>
        <w:bottom w:val="none" w:sz="0" w:space="0" w:color="auto"/>
        <w:right w:val="none" w:sz="0" w:space="0" w:color="auto"/>
      </w:divBdr>
    </w:div>
    <w:div w:id="952125938">
      <w:bodyDiv w:val="1"/>
      <w:marLeft w:val="0"/>
      <w:marRight w:val="0"/>
      <w:marTop w:val="0"/>
      <w:marBottom w:val="0"/>
      <w:divBdr>
        <w:top w:val="none" w:sz="0" w:space="0" w:color="auto"/>
        <w:left w:val="none" w:sz="0" w:space="0" w:color="auto"/>
        <w:bottom w:val="none" w:sz="0" w:space="0" w:color="auto"/>
        <w:right w:val="none" w:sz="0" w:space="0" w:color="auto"/>
      </w:divBdr>
    </w:div>
    <w:div w:id="1353461320">
      <w:bodyDiv w:val="1"/>
      <w:marLeft w:val="0"/>
      <w:marRight w:val="0"/>
      <w:marTop w:val="0"/>
      <w:marBottom w:val="0"/>
      <w:divBdr>
        <w:top w:val="none" w:sz="0" w:space="0" w:color="auto"/>
        <w:left w:val="none" w:sz="0" w:space="0" w:color="auto"/>
        <w:bottom w:val="none" w:sz="0" w:space="0" w:color="auto"/>
        <w:right w:val="none" w:sz="0" w:space="0" w:color="auto"/>
      </w:divBdr>
    </w:div>
    <w:div w:id="1676226783">
      <w:bodyDiv w:val="1"/>
      <w:marLeft w:val="0"/>
      <w:marRight w:val="0"/>
      <w:marTop w:val="0"/>
      <w:marBottom w:val="0"/>
      <w:divBdr>
        <w:top w:val="none" w:sz="0" w:space="0" w:color="auto"/>
        <w:left w:val="none" w:sz="0" w:space="0" w:color="auto"/>
        <w:bottom w:val="none" w:sz="0" w:space="0" w:color="auto"/>
        <w:right w:val="none" w:sz="0" w:space="0" w:color="auto"/>
      </w:divBdr>
      <w:divsChild>
        <w:div w:id="1066683747">
          <w:marLeft w:val="0"/>
          <w:marRight w:val="0"/>
          <w:marTop w:val="0"/>
          <w:marBottom w:val="0"/>
          <w:divBdr>
            <w:top w:val="none" w:sz="0" w:space="0" w:color="auto"/>
            <w:left w:val="none" w:sz="0" w:space="0" w:color="auto"/>
            <w:bottom w:val="none" w:sz="0" w:space="0" w:color="auto"/>
            <w:right w:val="none" w:sz="0" w:space="0" w:color="auto"/>
          </w:divBdr>
          <w:divsChild>
            <w:div w:id="1990287939">
              <w:marLeft w:val="0"/>
              <w:marRight w:val="0"/>
              <w:marTop w:val="0"/>
              <w:marBottom w:val="0"/>
              <w:divBdr>
                <w:top w:val="none" w:sz="0" w:space="0" w:color="auto"/>
                <w:left w:val="none" w:sz="0" w:space="0" w:color="auto"/>
                <w:bottom w:val="none" w:sz="0" w:space="0" w:color="auto"/>
                <w:right w:val="none" w:sz="0" w:space="0" w:color="auto"/>
              </w:divBdr>
            </w:div>
          </w:divsChild>
        </w:div>
        <w:div w:id="1942493153">
          <w:blockQuote w:val="1"/>
          <w:marLeft w:val="720"/>
          <w:marRight w:val="720"/>
          <w:marTop w:val="100"/>
          <w:marBottom w:val="100"/>
          <w:divBdr>
            <w:top w:val="none" w:sz="0" w:space="0" w:color="auto"/>
            <w:left w:val="none" w:sz="0" w:space="0" w:color="auto"/>
            <w:bottom w:val="none" w:sz="0" w:space="0" w:color="auto"/>
            <w:right w:val="none" w:sz="0" w:space="0" w:color="auto"/>
          </w:divBdr>
        </w:div>
        <w:div w:id="568615130">
          <w:marLeft w:val="0"/>
          <w:marRight w:val="0"/>
          <w:marTop w:val="0"/>
          <w:marBottom w:val="0"/>
          <w:divBdr>
            <w:top w:val="none" w:sz="0" w:space="0" w:color="auto"/>
            <w:left w:val="none" w:sz="0" w:space="0" w:color="auto"/>
            <w:bottom w:val="none" w:sz="0" w:space="0" w:color="auto"/>
            <w:right w:val="none" w:sz="0" w:space="0" w:color="auto"/>
          </w:divBdr>
          <w:divsChild>
            <w:div w:id="161097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824250">
      <w:bodyDiv w:val="1"/>
      <w:marLeft w:val="0"/>
      <w:marRight w:val="0"/>
      <w:marTop w:val="0"/>
      <w:marBottom w:val="0"/>
      <w:divBdr>
        <w:top w:val="none" w:sz="0" w:space="0" w:color="auto"/>
        <w:left w:val="none" w:sz="0" w:space="0" w:color="auto"/>
        <w:bottom w:val="none" w:sz="0" w:space="0" w:color="auto"/>
        <w:right w:val="none" w:sz="0" w:space="0" w:color="auto"/>
      </w:divBdr>
    </w:div>
    <w:div w:id="205796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941</TotalTime>
  <Pages>3</Pages>
  <Words>1472</Words>
  <Characters>8394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dc:creator>
  <cp:keywords/>
  <dc:description/>
  <cp:lastModifiedBy>aliehgholaminejad@gmail.com</cp:lastModifiedBy>
  <cp:revision>9</cp:revision>
  <dcterms:created xsi:type="dcterms:W3CDTF">2025-07-12T15:10:00Z</dcterms:created>
  <dcterms:modified xsi:type="dcterms:W3CDTF">2025-09-03T13:51:00Z</dcterms:modified>
</cp:coreProperties>
</file>