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1C53D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  <w:lang w:eastAsia="es-ES"/>
        </w:rPr>
        <w:drawing>
          <wp:inline distT="0" distB="0" distL="0" distR="0" wp14:anchorId="5741ECD8" wp14:editId="2583AA66">
            <wp:extent cx="5266800" cy="8424000"/>
            <wp:effectExtent l="0" t="0" r="0" b="0"/>
            <wp:docPr id="496630169" name="Imagen 5" descr="A char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630169" name="Imagen 5" descr="A char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800" cy="84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8656A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F642F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</w:t>
      </w:r>
      <w:r w:rsidRPr="00FF642F">
        <w:rPr>
          <w:rFonts w:ascii="Times New Roman" w:hAnsi="Times New Roman" w:cs="Times New Roman"/>
          <w:b/>
          <w:bCs/>
          <w:sz w:val="24"/>
          <w:szCs w:val="24"/>
          <w:lang w:val="en-GB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FF64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1 </w:t>
      </w:r>
      <w:r>
        <w:rPr>
          <w:rFonts w:ascii="Times New Roman" w:hAnsi="Times New Roman" w:cs="Times New Roman"/>
          <w:sz w:val="24"/>
          <w:szCs w:val="24"/>
          <w:lang w:val="en-GB"/>
        </w:rPr>
        <w:t>Relative abundances of ARGs and MGE-linked genes determined by high-throughput qPCR.</w:t>
      </w:r>
      <w:r w:rsidRPr="00FF121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Only gene abundances with s</w:t>
      </w:r>
      <w:r w:rsidRPr="00FF121A">
        <w:rPr>
          <w:rFonts w:ascii="Times New Roman" w:hAnsi="Times New Roman" w:cs="Times New Roman"/>
          <w:sz w:val="24"/>
          <w:szCs w:val="24"/>
          <w:lang w:val="en-GB"/>
        </w:rPr>
        <w:t>tatistically significant differences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according to the p</w:t>
      </w:r>
      <w:r w:rsidRPr="00FF121A">
        <w:rPr>
          <w:rFonts w:ascii="Times New Roman" w:hAnsi="Times New Roman" w:cs="Times New Roman"/>
          <w:sz w:val="24"/>
          <w:szCs w:val="24"/>
          <w:lang w:val="en-GB"/>
        </w:rPr>
        <w:t>ermutation ANOVA test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(p &lt; 0.05)</w:t>
      </w:r>
      <w:r w:rsidRPr="00FF121A">
        <w:rPr>
          <w:rFonts w:ascii="Times New Roman" w:hAnsi="Times New Roman" w:cs="Times New Roman"/>
          <w:sz w:val="24"/>
          <w:szCs w:val="24"/>
          <w:lang w:val="en-GB"/>
        </w:rPr>
        <w:t xml:space="preserve"> are represented</w:t>
      </w:r>
      <w:r w:rsidRPr="00446EBC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52F0">
        <w:rPr>
          <w:rFonts w:ascii="Times New Roman" w:hAnsi="Times New Roman"/>
          <w:sz w:val="24"/>
          <w:lang w:val="en-US"/>
        </w:rPr>
        <w:t>M</w:t>
      </w:r>
      <w:r>
        <w:rPr>
          <w:rFonts w:ascii="Times New Roman" w:hAnsi="Times New Roman"/>
          <w:sz w:val="24"/>
          <w:lang w:val="en-US"/>
        </w:rPr>
        <w:t>anure</w:t>
      </w:r>
      <w:r w:rsidRPr="005D52F0">
        <w:rPr>
          <w:rFonts w:ascii="Times New Roman" w:hAnsi="Times New Roman"/>
          <w:sz w:val="24"/>
          <w:lang w:val="en-US"/>
        </w:rPr>
        <w:t xml:space="preserve">: manure fertilization; </w:t>
      </w:r>
      <w:r>
        <w:rPr>
          <w:rFonts w:ascii="Times New Roman" w:hAnsi="Times New Roman"/>
          <w:sz w:val="24"/>
          <w:lang w:val="en-US"/>
        </w:rPr>
        <w:t>Mineral</w:t>
      </w:r>
      <w:r w:rsidRPr="005D52F0">
        <w:rPr>
          <w:rFonts w:ascii="Times New Roman" w:hAnsi="Times New Roman"/>
          <w:sz w:val="24"/>
          <w:lang w:val="en-US"/>
        </w:rPr>
        <w:t>: mineral fertilization</w:t>
      </w:r>
    </w:p>
    <w:p w14:paraId="4AF76C73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</w:pPr>
    </w:p>
    <w:p w14:paraId="1108428F" w14:textId="77777777" w:rsidR="00395C67" w:rsidRDefault="00395C67" w:rsidP="00395C67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4EE2612" w14:textId="77777777" w:rsidR="00395C67" w:rsidRPr="00EC23D6" w:rsidRDefault="00395C67" w:rsidP="00395C6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F3723E8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lastRenderedPageBreak/>
        <w:drawing>
          <wp:inline distT="0" distB="0" distL="0" distR="0" wp14:anchorId="755B0F45" wp14:editId="4610027D">
            <wp:extent cx="4267200" cy="8890000"/>
            <wp:effectExtent l="0" t="0" r="0" b="6350"/>
            <wp:docPr id="205643694" name="Imagen 2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43694" name="Imagen 2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89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94AEE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B04CF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</w:t>
      </w:r>
      <w:r w:rsidRPr="00FF642F">
        <w:rPr>
          <w:rFonts w:ascii="Times New Roman" w:hAnsi="Times New Roman" w:cs="Times New Roman"/>
          <w:b/>
          <w:bCs/>
          <w:sz w:val="24"/>
          <w:szCs w:val="24"/>
          <w:lang w:val="en-GB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FF64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Soil m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icrobial parameters. </w:t>
      </w:r>
      <w:r>
        <w:rPr>
          <w:rFonts w:ascii="Times New Roman" w:hAnsi="Times New Roman" w:cs="Times New Roman"/>
          <w:sz w:val="24"/>
          <w:szCs w:val="24"/>
          <w:lang w:val="en-GB"/>
        </w:rPr>
        <w:t>(A) Ba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>sal respiration (mg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>C</w:t>
      </w:r>
      <w:r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DF2643">
        <w:rPr>
          <w:rFonts w:ascii="Times New Roman" w:hAnsi="Times New Roman" w:cs="Times New Roman"/>
          <w:sz w:val="24"/>
          <w:szCs w:val="24"/>
          <w:lang w:val="en-GB"/>
        </w:rPr>
        <w:t>CO</w:t>
      </w:r>
      <w:r w:rsidRPr="0056769E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 kg</w:t>
      </w:r>
      <w:r w:rsidRPr="00DF264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 dry soil);</w:t>
      </w:r>
      <w:r w:rsidRPr="003C6FA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(B) Substrate-induced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 respiration (mg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>C</w:t>
      </w:r>
      <w:r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DF2643">
        <w:rPr>
          <w:rFonts w:ascii="Times New Roman" w:hAnsi="Times New Roman" w:cs="Times New Roman"/>
          <w:sz w:val="24"/>
          <w:szCs w:val="24"/>
          <w:lang w:val="en-GB"/>
        </w:rPr>
        <w:t>CO</w:t>
      </w:r>
      <w:r w:rsidRPr="0056769E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 kg</w:t>
      </w:r>
      <w:r w:rsidRPr="00DF264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 dry soil);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(C)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 16s rRNA: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no. of 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copies of the 16s rRNA gene (copies </w:t>
      </w:r>
      <w:r>
        <w:rPr>
          <w:rFonts w:ascii="Times New Roman" w:hAnsi="Times New Roman" w:cs="Times New Roman"/>
          <w:sz w:val="24"/>
          <w:szCs w:val="24"/>
          <w:lang w:val="en-GB"/>
        </w:rPr>
        <w:t>g</w:t>
      </w:r>
      <w:r w:rsidRPr="0072344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Pr="0056769E">
        <w:rPr>
          <w:rFonts w:ascii="Times New Roman" w:hAnsi="Times New Roman" w:cs="Times New Roman"/>
          <w:sz w:val="24"/>
          <w:szCs w:val="24"/>
          <w:lang w:val="en-GB"/>
        </w:rPr>
        <w:t xml:space="preserve"> dry soil). </w:t>
      </w:r>
      <w:r w:rsidRPr="00446EBC">
        <w:rPr>
          <w:rFonts w:ascii="Times New Roman" w:hAnsi="Times New Roman" w:cs="Times New Roman"/>
          <w:sz w:val="24"/>
          <w:szCs w:val="24"/>
          <w:lang w:val="en-GB"/>
        </w:rPr>
        <w:t>Different letters indicate statistically significant differences among treatments (p &lt; 0.05, Dunn’s post hoc test).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52F0">
        <w:rPr>
          <w:rFonts w:ascii="Times New Roman" w:hAnsi="Times New Roman"/>
          <w:sz w:val="24"/>
          <w:lang w:val="en-US"/>
        </w:rPr>
        <w:t>M</w:t>
      </w:r>
      <w:r>
        <w:rPr>
          <w:rFonts w:ascii="Times New Roman" w:hAnsi="Times New Roman"/>
          <w:sz w:val="24"/>
          <w:lang w:val="en-US"/>
        </w:rPr>
        <w:t>anure</w:t>
      </w:r>
      <w:r w:rsidRPr="005D52F0">
        <w:rPr>
          <w:rFonts w:ascii="Times New Roman" w:hAnsi="Times New Roman"/>
          <w:sz w:val="24"/>
          <w:lang w:val="en-US"/>
        </w:rPr>
        <w:t xml:space="preserve">: manure fertilization; </w:t>
      </w:r>
      <w:r>
        <w:rPr>
          <w:rFonts w:ascii="Times New Roman" w:hAnsi="Times New Roman"/>
          <w:sz w:val="24"/>
          <w:lang w:val="en-US"/>
        </w:rPr>
        <w:t>Mineral</w:t>
      </w:r>
      <w:r w:rsidRPr="005D52F0">
        <w:rPr>
          <w:rFonts w:ascii="Times New Roman" w:hAnsi="Times New Roman"/>
          <w:sz w:val="24"/>
          <w:lang w:val="en-US"/>
        </w:rPr>
        <w:t>: mineral fertilization</w:t>
      </w:r>
      <w:r>
        <w:rPr>
          <w:rFonts w:ascii="Times New Roman" w:hAnsi="Times New Roman"/>
          <w:sz w:val="24"/>
          <w:lang w:val="en-US"/>
        </w:rPr>
        <w:t>;</w:t>
      </w:r>
      <w:r w:rsidRPr="0065420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20%: moisture level of 20% of the field capacity; 80%: moisture level of 80% of the field capacity</w:t>
      </w:r>
    </w:p>
    <w:p w14:paraId="7F6C6985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D190415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3BE81B4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E82BBC4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86A4530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FED2D5D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8F2040D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7925A90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4A9191C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63515FF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D99B4C6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CB8E14E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BA82AD9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D80CBE7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  <w:lang w:eastAsia="es-ES"/>
        </w:rPr>
        <w:lastRenderedPageBreak/>
        <w:drawing>
          <wp:anchor distT="0" distB="0" distL="114300" distR="114300" simplePos="0" relativeHeight="251659264" behindDoc="1" locked="0" layoutInCell="1" allowOverlap="1" wp14:anchorId="780236EA" wp14:editId="6F3C5949">
            <wp:simplePos x="0" y="0"/>
            <wp:positionH relativeFrom="column">
              <wp:posOffset>-897536</wp:posOffset>
            </wp:positionH>
            <wp:positionV relativeFrom="paragraph">
              <wp:posOffset>3810</wp:posOffset>
            </wp:positionV>
            <wp:extent cx="7271385" cy="2423795"/>
            <wp:effectExtent l="0" t="0" r="0" b="0"/>
            <wp:wrapTight wrapText="bothSides">
              <wp:wrapPolygon edited="0">
                <wp:start x="0" y="0"/>
                <wp:lineTo x="0" y="21391"/>
                <wp:lineTo x="21560" y="21391"/>
                <wp:lineTo x="21560" y="0"/>
                <wp:lineTo x="0" y="0"/>
              </wp:wrapPolygon>
            </wp:wrapTight>
            <wp:docPr id="1428986379" name="Imagen 7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86379" name="Imagen 7" descr="A diagram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1385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11B4D89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B04C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</w:t>
      </w:r>
      <w:r w:rsidRPr="00FF642F">
        <w:rPr>
          <w:rFonts w:ascii="Times New Roman" w:hAnsi="Times New Roman" w:cs="Times New Roman"/>
          <w:b/>
          <w:bCs/>
          <w:sz w:val="24"/>
          <w:szCs w:val="24"/>
          <w:lang w:val="en-GB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FF64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3 </w:t>
      </w:r>
      <w:r w:rsidRPr="00701385">
        <w:rPr>
          <w:rFonts w:ascii="Times New Roman" w:hAnsi="Times New Roman" w:cs="Times New Roman"/>
          <w:sz w:val="24"/>
          <w:szCs w:val="24"/>
          <w:lang w:val="en-GB"/>
        </w:rPr>
        <w:t>Non-metric multidimensional scaling (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NMDS) biplots representing the ordination of Bray-Curtis dissimilarity matrixes of the </w:t>
      </w:r>
      <w:r w:rsidRPr="0060170D">
        <w:rPr>
          <w:rFonts w:ascii="Times New Roman" w:hAnsi="Times New Roman" w:cs="Times New Roman"/>
          <w:sz w:val="24"/>
          <w:szCs w:val="24"/>
          <w:lang w:val="en-GB"/>
        </w:rPr>
        <w:t>community</w:t>
      </w:r>
      <w:r>
        <w:rPr>
          <w:rFonts w:ascii="Times New Roman" w:hAnsi="Times New Roman" w:cs="Times New Roman"/>
          <w:sz w:val="24"/>
          <w:szCs w:val="24"/>
          <w:lang w:val="en-GB"/>
        </w:rPr>
        <w:t>-level</w:t>
      </w:r>
      <w:r w:rsidRPr="0060170D">
        <w:rPr>
          <w:rFonts w:ascii="Times New Roman" w:hAnsi="Times New Roman" w:cs="Times New Roman"/>
          <w:sz w:val="24"/>
          <w:szCs w:val="24"/>
          <w:lang w:val="en-GB"/>
        </w:rPr>
        <w:t xml:space="preserve"> physiological profiles of soil cultivable heterotrophic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bacteria. </w:t>
      </w:r>
      <w:r w:rsidRPr="00944C82">
        <w:rPr>
          <w:rFonts w:ascii="Times New Roman" w:hAnsi="Times New Roman" w:cs="Times New Roman"/>
          <w:sz w:val="24"/>
          <w:szCs w:val="24"/>
          <w:lang w:val="en-GB"/>
        </w:rPr>
        <w:t>Samples have been coloured according to (A) fertilization type, (B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 soil moisture level, and (C) plant presence (planted vs. unplanted). </w:t>
      </w:r>
      <w:r w:rsidRPr="00A65525">
        <w:rPr>
          <w:rFonts w:ascii="Times New Roman" w:hAnsi="Times New Roman" w:cs="Times New Roman"/>
          <w:sz w:val="24"/>
          <w:szCs w:val="24"/>
          <w:lang w:val="en-GB"/>
        </w:rPr>
        <w:t>Statistically significant differences in the community</w:t>
      </w:r>
      <w:r>
        <w:rPr>
          <w:rFonts w:ascii="Times New Roman" w:hAnsi="Times New Roman" w:cs="Times New Roman"/>
          <w:sz w:val="24"/>
          <w:szCs w:val="24"/>
          <w:lang w:val="en-GB"/>
        </w:rPr>
        <w:t>-level</w:t>
      </w:r>
      <w:r w:rsidRPr="00A65525">
        <w:rPr>
          <w:rFonts w:ascii="Times New Roman" w:hAnsi="Times New Roman" w:cs="Times New Roman"/>
          <w:sz w:val="24"/>
          <w:szCs w:val="24"/>
          <w:lang w:val="en-GB"/>
        </w:rPr>
        <w:t xml:space="preserve"> physiological profiles between (A) fertilization type, (B)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soil </w:t>
      </w:r>
      <w:r w:rsidRPr="00A65525">
        <w:rPr>
          <w:rFonts w:ascii="Times New Roman" w:hAnsi="Times New Roman" w:cs="Times New Roman"/>
          <w:sz w:val="24"/>
          <w:szCs w:val="24"/>
          <w:lang w:val="en-GB"/>
        </w:rPr>
        <w:t>moisture level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A65525">
        <w:rPr>
          <w:rFonts w:ascii="Times New Roman" w:hAnsi="Times New Roman" w:cs="Times New Roman"/>
          <w:sz w:val="24"/>
          <w:szCs w:val="24"/>
          <w:lang w:val="en-GB"/>
        </w:rPr>
        <w:t xml:space="preserve"> and (C) plant presence </w:t>
      </w:r>
      <w:r>
        <w:rPr>
          <w:rFonts w:ascii="Times New Roman" w:hAnsi="Times New Roman" w:cs="Times New Roman"/>
          <w:sz w:val="24"/>
          <w:szCs w:val="24"/>
          <w:lang w:val="en-GB"/>
        </w:rPr>
        <w:t>(planted vs. unplanted) were</w:t>
      </w:r>
      <w:r w:rsidRPr="00A65525">
        <w:rPr>
          <w:rFonts w:ascii="Times New Roman" w:hAnsi="Times New Roman" w:cs="Times New Roman"/>
          <w:sz w:val="24"/>
          <w:szCs w:val="24"/>
          <w:lang w:val="en-GB"/>
        </w:rPr>
        <w:t xml:space="preserve"> determined with a PERMANOVA analysis, whose p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65525">
        <w:rPr>
          <w:rFonts w:ascii="Times New Roman" w:hAnsi="Times New Roman" w:cs="Times New Roman"/>
          <w:sz w:val="24"/>
          <w:szCs w:val="24"/>
          <w:lang w:val="en-GB"/>
        </w:rPr>
        <w:t>value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 F statistic</w:t>
      </w:r>
      <w:r w:rsidRPr="00A65525">
        <w:rPr>
          <w:rFonts w:ascii="Times New Roman" w:hAnsi="Times New Roman" w:cs="Times New Roman"/>
          <w:sz w:val="24"/>
          <w:szCs w:val="24"/>
          <w:lang w:val="en-GB"/>
        </w:rPr>
        <w:t xml:space="preserve"> is indicated in each biplot. </w:t>
      </w:r>
      <w:r w:rsidRPr="005D52F0">
        <w:rPr>
          <w:rFonts w:ascii="Times New Roman" w:hAnsi="Times New Roman"/>
          <w:sz w:val="24"/>
          <w:lang w:val="en-US"/>
        </w:rPr>
        <w:t>M</w:t>
      </w:r>
      <w:r>
        <w:rPr>
          <w:rFonts w:ascii="Times New Roman" w:hAnsi="Times New Roman"/>
          <w:sz w:val="24"/>
          <w:lang w:val="en-US"/>
        </w:rPr>
        <w:t>anure</w:t>
      </w:r>
      <w:r w:rsidRPr="005D52F0">
        <w:rPr>
          <w:rFonts w:ascii="Times New Roman" w:hAnsi="Times New Roman"/>
          <w:sz w:val="24"/>
          <w:lang w:val="en-US"/>
        </w:rPr>
        <w:t xml:space="preserve">: manure fertilization; </w:t>
      </w:r>
      <w:r>
        <w:rPr>
          <w:rFonts w:ascii="Times New Roman" w:hAnsi="Times New Roman"/>
          <w:sz w:val="24"/>
          <w:lang w:val="en-US"/>
        </w:rPr>
        <w:t>Mineral</w:t>
      </w:r>
      <w:r w:rsidRPr="005D52F0">
        <w:rPr>
          <w:rFonts w:ascii="Times New Roman" w:hAnsi="Times New Roman"/>
          <w:sz w:val="24"/>
          <w:lang w:val="en-US"/>
        </w:rPr>
        <w:t>: mineral fertilization</w:t>
      </w:r>
      <w:r>
        <w:rPr>
          <w:rFonts w:ascii="Times New Roman" w:hAnsi="Times New Roman"/>
          <w:sz w:val="24"/>
          <w:lang w:val="en-US"/>
        </w:rPr>
        <w:t>;</w:t>
      </w:r>
      <w:r w:rsidRPr="0065420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FC: field capacity</w:t>
      </w:r>
    </w:p>
    <w:p w14:paraId="1F7A5AE9" w14:textId="77777777" w:rsidR="00395C67" w:rsidRDefault="00395C67" w:rsidP="00395C6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  <w:r>
        <w:rPr>
          <w:noProof/>
        </w:rPr>
        <w:lastRenderedPageBreak/>
        <w:drawing>
          <wp:inline distT="0" distB="0" distL="0" distR="0" wp14:anchorId="3FE2C806" wp14:editId="7A2056DB">
            <wp:extent cx="5400040" cy="4542155"/>
            <wp:effectExtent l="0" t="0" r="0" b="0"/>
            <wp:docPr id="1137491566" name="Imagen 1" descr="Diagra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491566" name="Imagen 1" descr="Diagra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54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E63D4" w14:textId="77777777" w:rsidR="00395C67" w:rsidRPr="00C31685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lang w:val="en-GB"/>
        </w:rPr>
      </w:pPr>
    </w:p>
    <w:p w14:paraId="414884EC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B04C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</w:t>
      </w:r>
      <w:r w:rsidRPr="00FF642F">
        <w:rPr>
          <w:rFonts w:ascii="Times New Roman" w:hAnsi="Times New Roman" w:cs="Times New Roman"/>
          <w:b/>
          <w:bCs/>
          <w:sz w:val="24"/>
          <w:szCs w:val="24"/>
          <w:lang w:val="en-GB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FF64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Pr="00DB04C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P</w:t>
      </w:r>
      <w:r w:rsidRPr="00450435">
        <w:rPr>
          <w:rFonts w:ascii="Times New Roman" w:hAnsi="Times New Roman" w:cs="Times New Roman"/>
          <w:sz w:val="24"/>
          <w:szCs w:val="24"/>
          <w:lang w:val="en-GB"/>
        </w:rPr>
        <w:t>hysiological state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of radish plants. </w:t>
      </w:r>
      <w:r w:rsidRPr="00446EBC">
        <w:rPr>
          <w:rFonts w:ascii="Times New Roman" w:hAnsi="Times New Roman" w:cs="Times New Roman"/>
          <w:sz w:val="24"/>
          <w:szCs w:val="24"/>
          <w:lang w:val="en-GB"/>
        </w:rPr>
        <w:t>Different letters indicate statistically significant differences among treatments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according to</w:t>
      </w:r>
      <w:r w:rsidRPr="00446EBC">
        <w:rPr>
          <w:rFonts w:ascii="Times New Roman" w:hAnsi="Times New Roman" w:cs="Times New Roman"/>
          <w:sz w:val="24"/>
          <w:szCs w:val="24"/>
          <w:lang w:val="en-GB"/>
        </w:rPr>
        <w:t xml:space="preserve"> Dunn’s post hoc test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46EBC">
        <w:rPr>
          <w:rFonts w:ascii="Times New Roman" w:hAnsi="Times New Roman" w:cs="Times New Roman"/>
          <w:sz w:val="24"/>
          <w:szCs w:val="24"/>
          <w:lang w:val="en-GB"/>
        </w:rPr>
        <w:t>(p &lt; 0.05).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52F0">
        <w:rPr>
          <w:rFonts w:ascii="Times New Roman" w:hAnsi="Times New Roman"/>
          <w:sz w:val="24"/>
          <w:lang w:val="en-US"/>
        </w:rPr>
        <w:t>M</w:t>
      </w:r>
      <w:r>
        <w:rPr>
          <w:rFonts w:ascii="Times New Roman" w:hAnsi="Times New Roman"/>
          <w:sz w:val="24"/>
          <w:lang w:val="en-US"/>
        </w:rPr>
        <w:t>anure</w:t>
      </w:r>
      <w:r w:rsidRPr="005D52F0">
        <w:rPr>
          <w:rFonts w:ascii="Times New Roman" w:hAnsi="Times New Roman"/>
          <w:sz w:val="24"/>
          <w:lang w:val="en-US"/>
        </w:rPr>
        <w:t xml:space="preserve">: manure fertilization; </w:t>
      </w:r>
      <w:r>
        <w:rPr>
          <w:rFonts w:ascii="Times New Roman" w:hAnsi="Times New Roman"/>
          <w:sz w:val="24"/>
          <w:lang w:val="en-US"/>
        </w:rPr>
        <w:t>Mineral</w:t>
      </w:r>
      <w:r w:rsidRPr="005D52F0">
        <w:rPr>
          <w:rFonts w:ascii="Times New Roman" w:hAnsi="Times New Roman"/>
          <w:sz w:val="24"/>
          <w:lang w:val="en-US"/>
        </w:rPr>
        <w:t>: mineral fertilization</w:t>
      </w:r>
      <w:r>
        <w:rPr>
          <w:rFonts w:ascii="Times New Roman" w:hAnsi="Times New Roman"/>
          <w:sz w:val="24"/>
          <w:lang w:val="en-US"/>
        </w:rPr>
        <w:t>;</w:t>
      </w:r>
      <w:r w:rsidRPr="0065420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20%: moisture level of 20% of the field capacity; 80%: moisture level of 80% of the field capacity</w:t>
      </w:r>
    </w:p>
    <w:p w14:paraId="16202176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9B06988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</w:pPr>
    </w:p>
    <w:p w14:paraId="2FCD730E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</w:pPr>
    </w:p>
    <w:p w14:paraId="77C3A218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</w:pPr>
    </w:p>
    <w:p w14:paraId="272E73E6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</w:pPr>
    </w:p>
    <w:p w14:paraId="3C20F7BA" w14:textId="77777777" w:rsidR="00395C67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</w:pPr>
    </w:p>
    <w:p w14:paraId="57CC64C0" w14:textId="77777777" w:rsidR="00395C67" w:rsidRPr="00664588" w:rsidRDefault="00395C67" w:rsidP="00395C6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GB"/>
        </w:rPr>
      </w:pPr>
    </w:p>
    <w:p w14:paraId="1BC78283" w14:textId="77777777" w:rsidR="00DE6AE2" w:rsidRPr="00395C67" w:rsidRDefault="00DE6AE2">
      <w:pPr>
        <w:rPr>
          <w:lang w:val="en-GB"/>
        </w:rPr>
      </w:pPr>
    </w:p>
    <w:sectPr w:rsidR="00DE6AE2" w:rsidRPr="00395C67" w:rsidSect="00395C67">
      <w:footerReference w:type="default" r:id="rId8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0166553"/>
      <w:docPartObj>
        <w:docPartGallery w:val="Page Numbers (Bottom of Page)"/>
        <w:docPartUnique/>
      </w:docPartObj>
    </w:sdtPr>
    <w:sdtContent>
      <w:p w14:paraId="45B1171B" w14:textId="77777777" w:rsidR="00395C67" w:rsidRDefault="00395C6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D030EA" w14:textId="77777777" w:rsidR="00395C67" w:rsidRDefault="00395C6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C67"/>
    <w:rsid w:val="00195413"/>
    <w:rsid w:val="00395C67"/>
    <w:rsid w:val="003D0186"/>
    <w:rsid w:val="005829B9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EFDFA"/>
  <w15:chartTrackingRefBased/>
  <w15:docId w15:val="{AFBF9E85-A1BD-433F-9517-20B563EC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C67"/>
    <w:pPr>
      <w:spacing w:line="259" w:lineRule="auto"/>
    </w:pPr>
    <w:rPr>
      <w:sz w:val="22"/>
      <w:szCs w:val="22"/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5C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5C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5C6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C6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C6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C6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C6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C6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C6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5C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5C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5C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C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C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C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C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C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C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5C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95C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5C6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95C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5C6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95C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5C6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395C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5C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5C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5C6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95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C67"/>
    <w:rPr>
      <w:sz w:val="22"/>
      <w:szCs w:val="22"/>
      <w:lang w:val="es-ES"/>
    </w:rPr>
  </w:style>
  <w:style w:type="character" w:styleId="LineNumber">
    <w:name w:val="line number"/>
    <w:basedOn w:val="DefaultParagraphFont"/>
    <w:uiPriority w:val="99"/>
    <w:semiHidden/>
    <w:unhideWhenUsed/>
    <w:rsid w:val="00395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273</Words>
  <Characters>1648</Characters>
  <Application>Microsoft Office Word</Application>
  <DocSecurity>0</DocSecurity>
  <Lines>26</Lines>
  <Paragraphs>5</Paragraphs>
  <ScaleCrop>false</ScaleCrop>
  <Company>Springer Nature</Company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2025-11-25T10:51:00Z</dcterms:created>
  <dcterms:modified xsi:type="dcterms:W3CDTF">2025-11-25T10:52:00Z</dcterms:modified>
</cp:coreProperties>
</file>