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B69BE" w14:textId="77777777" w:rsidR="00267289" w:rsidRPr="0015171A" w:rsidRDefault="00267289" w:rsidP="00267289">
      <w:pPr>
        <w:shd w:val="clear" w:color="auto" w:fill="FFFFFF"/>
        <w:spacing w:before="120" w:after="0" w:line="480" w:lineRule="auto"/>
        <w:rPr>
          <w:rFonts w:ascii="Times New Roman" w:hAnsi="Times New Roman" w:cs="Times New Roman"/>
        </w:rPr>
      </w:pPr>
    </w:p>
    <w:p w14:paraId="6454753D" w14:textId="77777777" w:rsidR="00267289" w:rsidRPr="0015171A" w:rsidRDefault="00267289" w:rsidP="00267289">
      <w:pPr>
        <w:shd w:val="clear" w:color="auto" w:fill="FFFFFF"/>
        <w:spacing w:before="120" w:after="0" w:line="480" w:lineRule="auto"/>
        <w:rPr>
          <w:rFonts w:ascii="Times New Roman" w:hAnsi="Times New Roman" w:cs="Times New Roman"/>
        </w:rPr>
      </w:pPr>
      <w:r w:rsidRPr="0015171A">
        <w:rPr>
          <w:rFonts w:hint="eastAsia"/>
          <w:noProof/>
        </w:rPr>
        <w:drawing>
          <wp:inline distT="0" distB="0" distL="0" distR="0" wp14:anchorId="23E75839" wp14:editId="39375051">
            <wp:extent cx="5260513" cy="5456712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254" cy="546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28F7C" w14:textId="77777777" w:rsidR="00267289" w:rsidRPr="0015171A" w:rsidRDefault="00267289" w:rsidP="00267289">
      <w:pPr>
        <w:shd w:val="clear" w:color="auto" w:fill="FFFFFF"/>
        <w:spacing w:before="120" w:after="0" w:line="480" w:lineRule="auto"/>
        <w:rPr>
          <w:rFonts w:ascii="Times New Roman" w:hAnsi="Times New Roman" w:cs="Times New Roman"/>
        </w:rPr>
      </w:pPr>
      <w:r w:rsidRPr="0015171A">
        <w:rPr>
          <w:rFonts w:ascii="Times New Roman" w:hAnsi="Times New Roman" w:cs="Times New Roman"/>
          <w:b/>
          <w:bCs/>
        </w:rPr>
        <w:t>Scheme 1.</w:t>
      </w:r>
      <w:r w:rsidRPr="0015171A">
        <w:rPr>
          <w:rFonts w:ascii="Times New Roman" w:hAnsi="Times New Roman" w:cs="Times New Roman"/>
        </w:rPr>
        <w:t xml:space="preserve"> The representative synthetic strategies for (a) indacene, (b) pentalene and (c) azulene motifs-based non-benzenoid PAHs. (d) The modular synthetic approach to construct 5/5 and 5/7 motifs of this work. </w:t>
      </w:r>
    </w:p>
    <w:p w14:paraId="10FDFDA1" w14:textId="77777777" w:rsidR="00267289" w:rsidRPr="0015171A" w:rsidRDefault="00267289" w:rsidP="00267289">
      <w:pPr>
        <w:spacing w:before="120" w:after="0" w:line="480" w:lineRule="auto"/>
        <w:rPr>
          <w:rFonts w:ascii="Times New Roman" w:hAnsi="Times New Roman" w:cs="Times New Roman"/>
          <w:bCs/>
        </w:rPr>
      </w:pPr>
      <w:r w:rsidRPr="0015171A">
        <w:rPr>
          <w:rFonts w:hint="eastAsia"/>
          <w:noProof/>
        </w:rPr>
        <w:lastRenderedPageBreak/>
        <w:drawing>
          <wp:inline distT="0" distB="0" distL="0" distR="0" wp14:anchorId="0FF9004C" wp14:editId="0E8C58CC">
            <wp:extent cx="3603291" cy="4500616"/>
            <wp:effectExtent l="0" t="0" r="0" b="0"/>
            <wp:docPr id="2" name="图片 1" descr="A diagram of a chemical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 diagram of a chemical structu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64" cy="4532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7D024" w14:textId="77777777" w:rsidR="00267289" w:rsidRPr="0015171A" w:rsidRDefault="00267289" w:rsidP="00267289">
      <w:pPr>
        <w:spacing w:before="120" w:after="0" w:line="480" w:lineRule="auto"/>
        <w:rPr>
          <w:rFonts w:ascii="Times New Roman" w:hAnsi="Times New Roman" w:cs="Times New Roman"/>
          <w:bCs/>
        </w:rPr>
      </w:pPr>
      <w:r w:rsidRPr="0015171A">
        <w:rPr>
          <w:rFonts w:ascii="Times New Roman" w:hAnsi="Times New Roman" w:cs="Times New Roman"/>
          <w:b/>
          <w:bCs/>
        </w:rPr>
        <w:t>Scheme 2</w:t>
      </w:r>
      <w:r w:rsidRPr="0015171A">
        <w:rPr>
          <w:rFonts w:ascii="Times New Roman" w:hAnsi="Times New Roman" w:cs="Times New Roman"/>
          <w:bCs/>
        </w:rPr>
        <w:t xml:space="preserve"> The synthetic routes of (a) </w:t>
      </w:r>
      <w:r w:rsidRPr="0015171A">
        <w:rPr>
          <w:rFonts w:ascii="Times New Roman" w:hAnsi="Times New Roman" w:cs="Times New Roman"/>
          <w:b/>
          <w:bCs/>
        </w:rPr>
        <w:t>1</w:t>
      </w:r>
      <w:r w:rsidRPr="0015171A">
        <w:rPr>
          <w:rFonts w:ascii="Times New Roman" w:hAnsi="Times New Roman" w:cs="Times New Roman"/>
          <w:bCs/>
        </w:rPr>
        <w:t xml:space="preserve">, (b) </w:t>
      </w:r>
      <w:r w:rsidRPr="0015171A">
        <w:rPr>
          <w:rFonts w:ascii="Times New Roman" w:hAnsi="Times New Roman" w:cs="Times New Roman"/>
          <w:b/>
          <w:bCs/>
        </w:rPr>
        <w:t>2</w:t>
      </w:r>
      <w:r w:rsidRPr="0015171A">
        <w:rPr>
          <w:rFonts w:ascii="Times New Roman" w:hAnsi="Times New Roman" w:cs="Times New Roman"/>
          <w:bCs/>
        </w:rPr>
        <w:t xml:space="preserve"> and (c) </w:t>
      </w:r>
      <w:r w:rsidRPr="0015171A">
        <w:rPr>
          <w:rFonts w:ascii="Times New Roman" w:hAnsi="Times New Roman" w:cs="Times New Roman"/>
          <w:b/>
          <w:bCs/>
        </w:rPr>
        <w:t>3</w:t>
      </w:r>
      <w:r w:rsidRPr="0015171A">
        <w:rPr>
          <w:rFonts w:ascii="Times New Roman" w:hAnsi="Times New Roman" w:cs="Times New Roman"/>
          <w:bCs/>
        </w:rPr>
        <w:t>. (</w:t>
      </w:r>
      <w:proofErr w:type="spellStart"/>
      <w:r w:rsidRPr="0015171A">
        <w:rPr>
          <w:rFonts w:ascii="Times New Roman" w:hAnsi="Times New Roman" w:cs="Times New Roman"/>
          <w:bCs/>
        </w:rPr>
        <w:t>i</w:t>
      </w:r>
      <w:proofErr w:type="spellEnd"/>
      <w:r w:rsidRPr="0015171A">
        <w:rPr>
          <w:rFonts w:ascii="Times New Roman" w:hAnsi="Times New Roman" w:cs="Times New Roman"/>
          <w:bCs/>
        </w:rPr>
        <w:t xml:space="preserve">) 4-Tert-butylphenylacetylene, </w:t>
      </w:r>
      <w:proofErr w:type="gramStart"/>
      <w:r w:rsidRPr="0015171A">
        <w:rPr>
          <w:rFonts w:ascii="Times New Roman" w:hAnsi="Times New Roman" w:cs="Times New Roman"/>
          <w:bCs/>
        </w:rPr>
        <w:t>Pd(</w:t>
      </w:r>
      <w:proofErr w:type="gramEnd"/>
      <w:r w:rsidRPr="0015171A">
        <w:rPr>
          <w:rFonts w:ascii="Times New Roman" w:hAnsi="Times New Roman" w:cs="Times New Roman"/>
          <w:bCs/>
        </w:rPr>
        <w:t>PPh</w:t>
      </w:r>
      <w:r w:rsidRPr="0015171A">
        <w:rPr>
          <w:rFonts w:ascii="Times New Roman" w:hAnsi="Times New Roman" w:cs="Times New Roman"/>
          <w:bCs/>
          <w:vertAlign w:val="subscript"/>
        </w:rPr>
        <w:t>3</w:t>
      </w:r>
      <w:r w:rsidRPr="0015171A">
        <w:rPr>
          <w:rFonts w:ascii="Times New Roman" w:hAnsi="Times New Roman" w:cs="Times New Roman"/>
          <w:bCs/>
        </w:rPr>
        <w:t>)</w:t>
      </w:r>
      <w:r w:rsidRPr="0015171A">
        <w:rPr>
          <w:rFonts w:ascii="Times New Roman" w:hAnsi="Times New Roman" w:cs="Times New Roman"/>
          <w:bCs/>
          <w:vertAlign w:val="subscript"/>
        </w:rPr>
        <w:t>2</w:t>
      </w:r>
      <w:r w:rsidRPr="0015171A">
        <w:rPr>
          <w:rFonts w:ascii="Times New Roman" w:hAnsi="Times New Roman" w:cs="Times New Roman"/>
          <w:bCs/>
        </w:rPr>
        <w:t>Cl</w:t>
      </w:r>
      <w:r w:rsidRPr="0015171A">
        <w:rPr>
          <w:rFonts w:ascii="Times New Roman" w:hAnsi="Times New Roman" w:cs="Times New Roman"/>
          <w:bCs/>
          <w:vertAlign w:val="subscript"/>
        </w:rPr>
        <w:t>2</w:t>
      </w:r>
      <w:r w:rsidRPr="0015171A">
        <w:rPr>
          <w:rFonts w:ascii="Times New Roman" w:hAnsi="Times New Roman" w:cs="Times New Roman"/>
          <w:bCs/>
        </w:rPr>
        <w:t xml:space="preserve">, </w:t>
      </w:r>
      <w:proofErr w:type="spellStart"/>
      <w:r w:rsidRPr="0015171A">
        <w:rPr>
          <w:rFonts w:ascii="Times New Roman" w:hAnsi="Times New Roman" w:cs="Times New Roman"/>
          <w:bCs/>
        </w:rPr>
        <w:t>CuI</w:t>
      </w:r>
      <w:proofErr w:type="spellEnd"/>
      <w:r w:rsidRPr="0015171A">
        <w:rPr>
          <w:rFonts w:ascii="Times New Roman" w:hAnsi="Times New Roman" w:cs="Times New Roman"/>
          <w:bCs/>
        </w:rPr>
        <w:t xml:space="preserve">, </w:t>
      </w:r>
      <w:proofErr w:type="spellStart"/>
      <w:r w:rsidRPr="0015171A">
        <w:rPr>
          <w:rFonts w:ascii="Times New Roman" w:hAnsi="Times New Roman" w:cs="Times New Roman"/>
          <w:bCs/>
        </w:rPr>
        <w:t>diisopropylamine</w:t>
      </w:r>
      <w:proofErr w:type="spellEnd"/>
      <w:r w:rsidRPr="0015171A">
        <w:rPr>
          <w:rFonts w:ascii="Times New Roman" w:hAnsi="Times New Roman" w:cs="Times New Roman"/>
          <w:bCs/>
        </w:rPr>
        <w:t xml:space="preserve">, DMF; (ii) 2-Methoxy-5-formylphenylboronic acid, </w:t>
      </w:r>
      <w:proofErr w:type="gramStart"/>
      <w:r w:rsidRPr="0015171A">
        <w:rPr>
          <w:rFonts w:ascii="Times New Roman" w:hAnsi="Times New Roman" w:cs="Times New Roman"/>
          <w:bCs/>
        </w:rPr>
        <w:t>Pd(</w:t>
      </w:r>
      <w:proofErr w:type="gramEnd"/>
      <w:r w:rsidRPr="0015171A">
        <w:rPr>
          <w:rFonts w:ascii="Times New Roman" w:hAnsi="Times New Roman" w:cs="Times New Roman"/>
          <w:bCs/>
        </w:rPr>
        <w:t>PPh</w:t>
      </w:r>
      <w:r w:rsidRPr="0015171A">
        <w:rPr>
          <w:rFonts w:ascii="Times New Roman" w:hAnsi="Times New Roman" w:cs="Times New Roman"/>
          <w:bCs/>
          <w:vertAlign w:val="subscript"/>
        </w:rPr>
        <w:t>3</w:t>
      </w:r>
      <w:r w:rsidRPr="0015171A">
        <w:rPr>
          <w:rFonts w:ascii="Times New Roman" w:hAnsi="Times New Roman" w:cs="Times New Roman"/>
          <w:bCs/>
        </w:rPr>
        <w:t>)</w:t>
      </w:r>
      <w:r w:rsidRPr="0015171A">
        <w:rPr>
          <w:rFonts w:ascii="Times New Roman" w:hAnsi="Times New Roman" w:cs="Times New Roman"/>
          <w:bCs/>
          <w:vertAlign w:val="subscript"/>
        </w:rPr>
        <w:t>4</w:t>
      </w:r>
      <w:r w:rsidRPr="0015171A">
        <w:rPr>
          <w:rFonts w:ascii="Times New Roman" w:hAnsi="Times New Roman" w:cs="Times New Roman"/>
          <w:bCs/>
        </w:rPr>
        <w:t>, K</w:t>
      </w:r>
      <w:r w:rsidRPr="0015171A">
        <w:rPr>
          <w:rFonts w:ascii="Times New Roman" w:hAnsi="Times New Roman" w:cs="Times New Roman"/>
          <w:bCs/>
          <w:vertAlign w:val="subscript"/>
        </w:rPr>
        <w:t>2</w:t>
      </w:r>
      <w:r w:rsidRPr="0015171A">
        <w:rPr>
          <w:rFonts w:ascii="Times New Roman" w:hAnsi="Times New Roman" w:cs="Times New Roman"/>
          <w:bCs/>
        </w:rPr>
        <w:t>CO</w:t>
      </w:r>
      <w:r w:rsidRPr="0015171A">
        <w:rPr>
          <w:rFonts w:ascii="Times New Roman" w:hAnsi="Times New Roman" w:cs="Times New Roman"/>
          <w:bCs/>
          <w:vertAlign w:val="subscript"/>
        </w:rPr>
        <w:t>3</w:t>
      </w:r>
      <w:r w:rsidRPr="0015171A">
        <w:rPr>
          <w:rFonts w:ascii="Times New Roman" w:hAnsi="Times New Roman" w:cs="Times New Roman"/>
          <w:bCs/>
        </w:rPr>
        <w:t xml:space="preserve">, </w:t>
      </w:r>
      <w:proofErr w:type="spellStart"/>
      <w:r w:rsidRPr="0015171A">
        <w:rPr>
          <w:rFonts w:ascii="Times New Roman" w:hAnsi="Times New Roman" w:cs="Times New Roman"/>
          <w:bCs/>
        </w:rPr>
        <w:t>Tolunen</w:t>
      </w:r>
      <w:proofErr w:type="spellEnd"/>
      <w:r w:rsidRPr="0015171A">
        <w:rPr>
          <w:rFonts w:ascii="Times New Roman" w:hAnsi="Times New Roman" w:cs="Times New Roman"/>
          <w:bCs/>
        </w:rPr>
        <w:t>/EtOH/H</w:t>
      </w:r>
      <w:r w:rsidRPr="0015171A">
        <w:rPr>
          <w:rFonts w:ascii="Times New Roman" w:hAnsi="Times New Roman" w:cs="Times New Roman"/>
          <w:bCs/>
          <w:vertAlign w:val="subscript"/>
        </w:rPr>
        <w:t>2</w:t>
      </w:r>
      <w:r w:rsidRPr="0015171A">
        <w:rPr>
          <w:rFonts w:ascii="Times New Roman" w:hAnsi="Times New Roman" w:cs="Times New Roman"/>
          <w:bCs/>
        </w:rPr>
        <w:t xml:space="preserve">O; (iii) </w:t>
      </w:r>
      <w:proofErr w:type="gramStart"/>
      <w:r w:rsidRPr="0015171A">
        <w:rPr>
          <w:rFonts w:ascii="Times New Roman" w:hAnsi="Times New Roman" w:cs="Times New Roman"/>
          <w:bCs/>
        </w:rPr>
        <w:t>Pd(</w:t>
      </w:r>
      <w:proofErr w:type="spellStart"/>
      <w:proofErr w:type="gramEnd"/>
      <w:r w:rsidRPr="0015171A">
        <w:rPr>
          <w:rFonts w:ascii="Times New Roman" w:hAnsi="Times New Roman" w:cs="Times New Roman"/>
          <w:bCs/>
        </w:rPr>
        <w:t>OAc</w:t>
      </w:r>
      <w:proofErr w:type="spellEnd"/>
      <w:r w:rsidRPr="0015171A">
        <w:rPr>
          <w:rFonts w:ascii="Times New Roman" w:hAnsi="Times New Roman" w:cs="Times New Roman"/>
          <w:bCs/>
        </w:rPr>
        <w:t>)</w:t>
      </w:r>
      <w:r w:rsidRPr="0015171A">
        <w:rPr>
          <w:rFonts w:ascii="Times New Roman" w:hAnsi="Times New Roman" w:cs="Times New Roman"/>
          <w:bCs/>
          <w:vertAlign w:val="subscript"/>
        </w:rPr>
        <w:t>2</w:t>
      </w:r>
      <w:r w:rsidRPr="0015171A">
        <w:rPr>
          <w:rFonts w:ascii="Times New Roman" w:hAnsi="Times New Roman" w:cs="Times New Roman"/>
          <w:bCs/>
        </w:rPr>
        <w:t xml:space="preserve">, </w:t>
      </w:r>
      <w:proofErr w:type="spellStart"/>
      <w:r w:rsidRPr="0015171A">
        <w:rPr>
          <w:rFonts w:ascii="Times New Roman" w:hAnsi="Times New Roman" w:cs="Times New Roman"/>
          <w:bCs/>
        </w:rPr>
        <w:t>Sphos</w:t>
      </w:r>
      <w:proofErr w:type="spellEnd"/>
      <w:r w:rsidRPr="0015171A">
        <w:rPr>
          <w:rFonts w:ascii="Times New Roman" w:hAnsi="Times New Roman" w:cs="Times New Roman"/>
          <w:bCs/>
        </w:rPr>
        <w:t>, tri-n-</w:t>
      </w:r>
      <w:proofErr w:type="spellStart"/>
      <w:r w:rsidRPr="0015171A">
        <w:rPr>
          <w:rFonts w:ascii="Times New Roman" w:hAnsi="Times New Roman" w:cs="Times New Roman"/>
          <w:bCs/>
        </w:rPr>
        <w:t>butylphosphine</w:t>
      </w:r>
      <w:proofErr w:type="spellEnd"/>
      <w:r w:rsidRPr="0015171A">
        <w:rPr>
          <w:rFonts w:ascii="Times New Roman" w:hAnsi="Times New Roman" w:cs="Times New Roman"/>
          <w:bCs/>
        </w:rPr>
        <w:t xml:space="preserve">, Toluene; (iv) </w:t>
      </w:r>
      <w:proofErr w:type="spellStart"/>
      <w:r w:rsidRPr="0015171A">
        <w:rPr>
          <w:rFonts w:ascii="Times New Roman" w:hAnsi="Times New Roman" w:cs="Times New Roman"/>
          <w:bCs/>
        </w:rPr>
        <w:t>MesMgBr</w:t>
      </w:r>
      <w:proofErr w:type="spellEnd"/>
      <w:r w:rsidRPr="0015171A">
        <w:rPr>
          <w:rFonts w:ascii="Times New Roman" w:hAnsi="Times New Roman" w:cs="Times New Roman"/>
          <w:bCs/>
        </w:rPr>
        <w:t>, THF; (v) BF</w:t>
      </w:r>
      <w:r w:rsidRPr="0015171A">
        <w:rPr>
          <w:rFonts w:ascii="Times New Roman" w:hAnsi="Times New Roman" w:cs="Times New Roman"/>
          <w:bCs/>
          <w:vertAlign w:val="subscript"/>
        </w:rPr>
        <w:t>3</w:t>
      </w:r>
      <w:r w:rsidRPr="0015171A">
        <w:rPr>
          <w:rFonts w:ascii="Times New Roman" w:hAnsi="Times New Roman" w:cs="Times New Roman"/>
          <w:bCs/>
        </w:rPr>
        <w:t>·OEt</w:t>
      </w:r>
      <w:r w:rsidRPr="0015171A">
        <w:rPr>
          <w:rFonts w:ascii="Times New Roman" w:hAnsi="Times New Roman" w:cs="Times New Roman"/>
          <w:bCs/>
          <w:vertAlign w:val="subscript"/>
        </w:rPr>
        <w:t>2</w:t>
      </w:r>
      <w:r w:rsidRPr="0015171A">
        <w:rPr>
          <w:rFonts w:ascii="Times New Roman" w:hAnsi="Times New Roman" w:cs="Times New Roman"/>
          <w:bCs/>
        </w:rPr>
        <w:t>, DCM; (vi) DDQ, Toluene.</w:t>
      </w:r>
    </w:p>
    <w:p w14:paraId="31B2A7D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289"/>
    <w:rsid w:val="00066677"/>
    <w:rsid w:val="00267289"/>
    <w:rsid w:val="003A4E89"/>
    <w:rsid w:val="00556784"/>
    <w:rsid w:val="00653560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14B14"/>
  <w15:chartTrackingRefBased/>
  <w15:docId w15:val="{6CC31D24-5429-4CC2-A3DA-172BB5D0F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289"/>
    <w:pPr>
      <w:spacing w:line="259" w:lineRule="auto"/>
    </w:pPr>
    <w:rPr>
      <w:rFonts w:eastAsia="SimSu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72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2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28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28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28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28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28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28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28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2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2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2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2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2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2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2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2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2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2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72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28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72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289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72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289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72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2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2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2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464</Characters>
  <Application>Microsoft Office Word</Application>
  <DocSecurity>0</DocSecurity>
  <Lines>10</Lines>
  <Paragraphs>2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2025-11-07T07:00:00Z</dcterms:created>
  <dcterms:modified xsi:type="dcterms:W3CDTF">2025-11-07T07:01:00Z</dcterms:modified>
</cp:coreProperties>
</file>