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9DB2E" w14:textId="77777777" w:rsidR="00F24C91" w:rsidRDefault="00F24C91" w:rsidP="00F24C91">
      <w:pPr>
        <w:spacing w:line="276" w:lineRule="auto"/>
        <w:rPr>
          <w:rFonts w:ascii="Times New Roman" w:hAnsi="Times New Roman" w:cs="Times New Roman"/>
          <w:b/>
          <w:sz w:val="28"/>
          <w:szCs w:val="28"/>
          <w:lang w:val="en-SG"/>
        </w:rPr>
      </w:pPr>
      <w:r>
        <w:rPr>
          <w:rFonts w:ascii="Times New Roman" w:hAnsi="Times New Roman" w:cs="Times New Roman"/>
          <w:b/>
          <w:sz w:val="28"/>
          <w:szCs w:val="28"/>
          <w:lang w:val="en-SG"/>
        </w:rPr>
        <w:t>CARE Check List</w:t>
      </w:r>
    </w:p>
    <w:p w14:paraId="722F0A02" w14:textId="119FE8F0" w:rsidR="00F24C91" w:rsidRDefault="00F24C91" w:rsidP="00F24C91">
      <w:pPr>
        <w:spacing w:line="276" w:lineRule="auto"/>
        <w:rPr>
          <w:rFonts w:ascii="Times New Roman" w:hAnsi="Times New Roman" w:cs="Times New Roman"/>
          <w:b/>
          <w:sz w:val="24"/>
          <w:szCs w:val="24"/>
          <w:lang w:val="en-SG"/>
        </w:rPr>
      </w:pPr>
    </w:p>
    <w:p w14:paraId="3EB7FC8E" w14:textId="6229B7DE" w:rsidR="00F24C91" w:rsidRDefault="00F24C91" w:rsidP="00F24C91">
      <w:pPr>
        <w:spacing w:line="276" w:lineRule="auto"/>
        <w:rPr>
          <w:rFonts w:ascii="Times New Roman" w:hAnsi="Times New Roman" w:cs="Times New Roman"/>
          <w:b/>
          <w:sz w:val="24"/>
          <w:szCs w:val="24"/>
          <w:lang w:val="en-SG"/>
        </w:rPr>
      </w:pPr>
      <w:r>
        <w:rPr>
          <w:rFonts w:ascii="Times New Roman" w:hAnsi="Times New Roman" w:cs="Times New Roman"/>
          <w:b/>
          <w:sz w:val="24"/>
          <w:szCs w:val="24"/>
          <w:lang w:val="en-SG"/>
        </w:rPr>
        <w:t>01. Title</w:t>
      </w:r>
    </w:p>
    <w:p w14:paraId="796963D6" w14:textId="0F0B7626" w:rsidR="00325F1C" w:rsidRDefault="00AB4BDC" w:rsidP="00F24C91">
      <w:pPr>
        <w:spacing w:line="276" w:lineRule="auto"/>
        <w:rPr>
          <w:rFonts w:ascii="Times New Roman" w:hAnsi="Times New Roman" w:cs="Times New Roman"/>
          <w:bCs/>
          <w:sz w:val="24"/>
          <w:szCs w:val="24"/>
          <w:lang w:val="en-SG"/>
        </w:rPr>
      </w:pPr>
      <w:r w:rsidRPr="00F24C91">
        <w:rPr>
          <w:rFonts w:ascii="Times New Roman" w:hAnsi="Times New Roman" w:cs="Times New Roman"/>
          <w:bCs/>
          <w:sz w:val="24"/>
          <w:szCs w:val="24"/>
          <w:lang w:val="en-SG"/>
        </w:rPr>
        <w:t xml:space="preserve">Pure </w:t>
      </w:r>
      <w:r w:rsidR="00E63F2F" w:rsidRPr="00F24C91">
        <w:rPr>
          <w:rFonts w:ascii="Times New Roman" w:hAnsi="Times New Roman" w:cs="Times New Roman"/>
          <w:bCs/>
          <w:sz w:val="24"/>
          <w:szCs w:val="24"/>
          <w:lang w:val="en-SG"/>
        </w:rPr>
        <w:t>R</w:t>
      </w:r>
      <w:r w:rsidRPr="00F24C91">
        <w:rPr>
          <w:rFonts w:ascii="Times New Roman" w:hAnsi="Times New Roman" w:cs="Times New Roman"/>
          <w:bCs/>
          <w:sz w:val="24"/>
          <w:szCs w:val="24"/>
          <w:lang w:val="en-SG"/>
        </w:rPr>
        <w:t xml:space="preserve">ed </w:t>
      </w:r>
      <w:r w:rsidR="00E63F2F" w:rsidRPr="00F24C91">
        <w:rPr>
          <w:rFonts w:ascii="Times New Roman" w:hAnsi="Times New Roman" w:cs="Times New Roman"/>
          <w:bCs/>
          <w:sz w:val="24"/>
          <w:szCs w:val="24"/>
          <w:lang w:val="en-SG"/>
        </w:rPr>
        <w:t>C</w:t>
      </w:r>
      <w:r w:rsidRPr="00F24C91">
        <w:rPr>
          <w:rFonts w:ascii="Times New Roman" w:hAnsi="Times New Roman" w:cs="Times New Roman"/>
          <w:bCs/>
          <w:sz w:val="24"/>
          <w:szCs w:val="24"/>
          <w:lang w:val="en-SG"/>
        </w:rPr>
        <w:t xml:space="preserve">ell </w:t>
      </w:r>
      <w:r w:rsidR="00E63F2F" w:rsidRPr="00F24C91">
        <w:rPr>
          <w:rFonts w:ascii="Times New Roman" w:hAnsi="Times New Roman" w:cs="Times New Roman"/>
          <w:bCs/>
          <w:sz w:val="24"/>
          <w:szCs w:val="24"/>
          <w:lang w:val="en-SG"/>
        </w:rPr>
        <w:t>A</w:t>
      </w:r>
      <w:r w:rsidRPr="00F24C91">
        <w:rPr>
          <w:rFonts w:ascii="Times New Roman" w:hAnsi="Times New Roman" w:cs="Times New Roman"/>
          <w:bCs/>
          <w:sz w:val="24"/>
          <w:szCs w:val="24"/>
          <w:lang w:val="en-SG"/>
        </w:rPr>
        <w:t xml:space="preserve">plasia </w:t>
      </w:r>
      <w:r w:rsidR="00E63F2F" w:rsidRPr="00F24C91">
        <w:rPr>
          <w:rFonts w:ascii="Times New Roman" w:hAnsi="Times New Roman" w:cs="Times New Roman"/>
          <w:bCs/>
          <w:sz w:val="24"/>
          <w:szCs w:val="24"/>
          <w:lang w:val="en-SG"/>
        </w:rPr>
        <w:t>S</w:t>
      </w:r>
      <w:r w:rsidRPr="00F24C91">
        <w:rPr>
          <w:rFonts w:ascii="Times New Roman" w:hAnsi="Times New Roman" w:cs="Times New Roman"/>
          <w:bCs/>
          <w:sz w:val="24"/>
          <w:szCs w:val="24"/>
          <w:lang w:val="en-SG"/>
        </w:rPr>
        <w:t xml:space="preserve">econdary to </w:t>
      </w:r>
      <w:r w:rsidR="00E63F2F" w:rsidRPr="00F24C91">
        <w:rPr>
          <w:rFonts w:ascii="Times New Roman" w:hAnsi="Times New Roman" w:cs="Times New Roman"/>
          <w:bCs/>
          <w:sz w:val="24"/>
          <w:szCs w:val="24"/>
          <w:lang w:val="en-SG"/>
        </w:rPr>
        <w:t>R</w:t>
      </w:r>
      <w:r w:rsidRPr="00F24C91">
        <w:rPr>
          <w:rFonts w:ascii="Times New Roman" w:hAnsi="Times New Roman" w:cs="Times New Roman"/>
          <w:bCs/>
          <w:sz w:val="24"/>
          <w:szCs w:val="24"/>
          <w:lang w:val="en-SG"/>
        </w:rPr>
        <w:t xml:space="preserve">heumatoid </w:t>
      </w:r>
      <w:r w:rsidR="00E63F2F" w:rsidRPr="00F24C91">
        <w:rPr>
          <w:rFonts w:ascii="Times New Roman" w:hAnsi="Times New Roman" w:cs="Times New Roman"/>
          <w:bCs/>
          <w:sz w:val="24"/>
          <w:szCs w:val="24"/>
          <w:lang w:val="en-SG"/>
        </w:rPr>
        <w:t>A</w:t>
      </w:r>
      <w:r w:rsidRPr="00F24C91">
        <w:rPr>
          <w:rFonts w:ascii="Times New Roman" w:hAnsi="Times New Roman" w:cs="Times New Roman"/>
          <w:bCs/>
          <w:sz w:val="24"/>
          <w:szCs w:val="24"/>
          <w:lang w:val="en-SG"/>
        </w:rPr>
        <w:t>rthritis</w:t>
      </w:r>
      <w:r w:rsidR="00F24C91">
        <w:rPr>
          <w:rFonts w:ascii="Times New Roman" w:hAnsi="Times New Roman" w:cs="Times New Roman"/>
          <w:bCs/>
          <w:sz w:val="24"/>
          <w:szCs w:val="24"/>
          <w:lang w:val="en-SG"/>
        </w:rPr>
        <w:t>: Case Report</w:t>
      </w:r>
    </w:p>
    <w:p w14:paraId="527CD272" w14:textId="77777777" w:rsidR="00F24C91" w:rsidRDefault="00F24C91" w:rsidP="00F24C91">
      <w:pPr>
        <w:spacing w:line="276" w:lineRule="auto"/>
        <w:rPr>
          <w:rFonts w:ascii="Times New Roman" w:hAnsi="Times New Roman" w:cs="Times New Roman"/>
          <w:b/>
          <w:sz w:val="24"/>
          <w:szCs w:val="24"/>
          <w:lang w:val="en-SG"/>
        </w:rPr>
      </w:pPr>
    </w:p>
    <w:p w14:paraId="61C629E3" w14:textId="5339263D" w:rsidR="00F24C91" w:rsidRDefault="00F24C91" w:rsidP="00F24C91">
      <w:pPr>
        <w:spacing w:line="276" w:lineRule="auto"/>
        <w:rPr>
          <w:rFonts w:ascii="Times New Roman" w:hAnsi="Times New Roman" w:cs="Times New Roman"/>
          <w:sz w:val="24"/>
          <w:szCs w:val="24"/>
        </w:rPr>
      </w:pPr>
      <w:r>
        <w:rPr>
          <w:rFonts w:ascii="Times New Roman" w:hAnsi="Times New Roman" w:cs="Times New Roman"/>
          <w:b/>
          <w:sz w:val="24"/>
          <w:szCs w:val="24"/>
          <w:lang w:val="en-SG"/>
        </w:rPr>
        <w:t xml:space="preserve">02. </w:t>
      </w:r>
      <w:r w:rsidRPr="003223F0">
        <w:rPr>
          <w:rFonts w:ascii="Times New Roman" w:hAnsi="Times New Roman" w:cs="Times New Roman"/>
          <w:b/>
          <w:sz w:val="24"/>
          <w:szCs w:val="24"/>
        </w:rPr>
        <w:t>Key</w:t>
      </w:r>
      <w:r>
        <w:rPr>
          <w:rFonts w:ascii="Times New Roman" w:hAnsi="Times New Roman" w:cs="Times New Roman"/>
          <w:b/>
          <w:sz w:val="24"/>
          <w:szCs w:val="24"/>
        </w:rPr>
        <w:t xml:space="preserve"> W</w:t>
      </w:r>
      <w:r w:rsidRPr="003223F0">
        <w:rPr>
          <w:rFonts w:ascii="Times New Roman" w:hAnsi="Times New Roman" w:cs="Times New Roman"/>
          <w:b/>
          <w:sz w:val="24"/>
          <w:szCs w:val="24"/>
        </w:rPr>
        <w:t>ords</w:t>
      </w:r>
    </w:p>
    <w:p w14:paraId="6E64B633" w14:textId="731E0581" w:rsidR="00F24C91" w:rsidRPr="003223F0" w:rsidRDefault="00F24C91" w:rsidP="00F24C91">
      <w:pPr>
        <w:spacing w:line="276" w:lineRule="auto"/>
        <w:rPr>
          <w:rFonts w:ascii="Times New Roman" w:hAnsi="Times New Roman" w:cs="Times New Roman"/>
          <w:sz w:val="24"/>
          <w:szCs w:val="24"/>
        </w:rPr>
      </w:pPr>
      <w:proofErr w:type="spellStart"/>
      <w:r w:rsidRPr="003223F0">
        <w:rPr>
          <w:rFonts w:ascii="Times New Roman" w:hAnsi="Times New Roman" w:cs="Times New Roman"/>
          <w:sz w:val="24"/>
          <w:szCs w:val="24"/>
        </w:rPr>
        <w:t>Anaemia</w:t>
      </w:r>
      <w:proofErr w:type="spellEnd"/>
      <w:r w:rsidRPr="003223F0">
        <w:rPr>
          <w:rFonts w:ascii="Times New Roman" w:hAnsi="Times New Roman" w:cs="Times New Roman"/>
          <w:sz w:val="24"/>
          <w:szCs w:val="24"/>
        </w:rPr>
        <w:t xml:space="preserve">, Pure red cell aplasia, Rheumatoid arthritis, cyclosporine A </w:t>
      </w:r>
    </w:p>
    <w:p w14:paraId="7DCC17AE" w14:textId="77777777" w:rsidR="00F24C91" w:rsidRDefault="00F24C91" w:rsidP="00F24C91">
      <w:pPr>
        <w:spacing w:line="276" w:lineRule="auto"/>
        <w:rPr>
          <w:rFonts w:ascii="Times New Roman" w:hAnsi="Times New Roman" w:cs="Times New Roman"/>
          <w:b/>
          <w:sz w:val="24"/>
          <w:szCs w:val="24"/>
          <w:lang w:val="en-SG"/>
        </w:rPr>
      </w:pPr>
    </w:p>
    <w:p w14:paraId="75D57A59" w14:textId="19A22E04" w:rsidR="00E63F2F" w:rsidRPr="003223F0" w:rsidRDefault="00F24C91" w:rsidP="00F24C91">
      <w:pPr>
        <w:spacing w:line="276" w:lineRule="auto"/>
        <w:rPr>
          <w:rFonts w:ascii="Times New Roman" w:hAnsi="Times New Roman" w:cs="Times New Roman"/>
          <w:b/>
          <w:sz w:val="24"/>
          <w:szCs w:val="24"/>
          <w:lang w:val="en-SG"/>
        </w:rPr>
      </w:pPr>
      <w:r>
        <w:rPr>
          <w:rFonts w:ascii="Times New Roman" w:hAnsi="Times New Roman" w:cs="Times New Roman"/>
          <w:b/>
          <w:sz w:val="24"/>
          <w:szCs w:val="24"/>
          <w:lang w:val="en-SG"/>
        </w:rPr>
        <w:t xml:space="preserve">03. </w:t>
      </w:r>
      <w:r w:rsidR="003223F0" w:rsidRPr="003223F0">
        <w:rPr>
          <w:rFonts w:ascii="Times New Roman" w:hAnsi="Times New Roman" w:cs="Times New Roman"/>
          <w:b/>
          <w:sz w:val="24"/>
          <w:szCs w:val="24"/>
          <w:lang w:val="en-SG"/>
        </w:rPr>
        <w:t>A</w:t>
      </w:r>
      <w:r>
        <w:rPr>
          <w:rFonts w:ascii="Times New Roman" w:hAnsi="Times New Roman" w:cs="Times New Roman"/>
          <w:b/>
          <w:sz w:val="24"/>
          <w:szCs w:val="24"/>
          <w:lang w:val="en-SG"/>
        </w:rPr>
        <w:t>bstract</w:t>
      </w:r>
    </w:p>
    <w:p w14:paraId="02701E28" w14:textId="77777777" w:rsidR="00E63F2F" w:rsidRPr="003223F0" w:rsidRDefault="00E63F2F" w:rsidP="00F24C91">
      <w:pPr>
        <w:spacing w:line="276" w:lineRule="auto"/>
        <w:rPr>
          <w:rFonts w:ascii="Times New Roman" w:hAnsi="Times New Roman" w:cs="Times New Roman"/>
          <w:b/>
          <w:sz w:val="24"/>
          <w:szCs w:val="24"/>
          <w:lang w:val="en-SG"/>
        </w:rPr>
      </w:pPr>
      <w:r w:rsidRPr="003223F0">
        <w:rPr>
          <w:rFonts w:ascii="Times New Roman" w:hAnsi="Times New Roman" w:cs="Times New Roman"/>
          <w:b/>
          <w:sz w:val="24"/>
          <w:szCs w:val="24"/>
          <w:lang w:val="en-SG"/>
        </w:rPr>
        <w:t>Background</w:t>
      </w:r>
    </w:p>
    <w:p w14:paraId="2241A678" w14:textId="27438E8D" w:rsidR="00E63F2F" w:rsidRPr="003223F0" w:rsidRDefault="00E63F2F"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Rheumatoid arthritis (RA) is a common autoimmune disease with many extra</w:t>
      </w:r>
      <w:r w:rsidR="00A632AB">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articular manifestations. Pure red cell aplasia (PRCA) is a rare manifestation of RA and </w:t>
      </w:r>
      <w:r w:rsidR="00A632AB">
        <w:rPr>
          <w:rFonts w:ascii="Times New Roman" w:hAnsi="Times New Roman" w:cs="Times New Roman"/>
          <w:sz w:val="24"/>
          <w:szCs w:val="24"/>
          <w:lang w:val="en-SG"/>
        </w:rPr>
        <w:t xml:space="preserve">is </w:t>
      </w:r>
      <w:r w:rsidRPr="003223F0">
        <w:rPr>
          <w:rFonts w:ascii="Times New Roman" w:hAnsi="Times New Roman" w:cs="Times New Roman"/>
          <w:sz w:val="24"/>
          <w:szCs w:val="24"/>
          <w:lang w:val="en-SG"/>
        </w:rPr>
        <w:t>sparsely documented in the literature</w:t>
      </w:r>
      <w:r w:rsidR="00A632AB">
        <w:rPr>
          <w:rFonts w:ascii="Times New Roman" w:hAnsi="Times New Roman" w:cs="Times New Roman"/>
          <w:sz w:val="24"/>
          <w:szCs w:val="24"/>
          <w:lang w:val="en-SG"/>
        </w:rPr>
        <w:t xml:space="preserve"> with a variable clinical outcome following immunosuppressive therapy</w:t>
      </w:r>
      <w:r w:rsidRPr="003223F0">
        <w:rPr>
          <w:rFonts w:ascii="Times New Roman" w:hAnsi="Times New Roman" w:cs="Times New Roman"/>
          <w:sz w:val="24"/>
          <w:szCs w:val="24"/>
          <w:lang w:val="en-SG"/>
        </w:rPr>
        <w:t xml:space="preserve">. </w:t>
      </w:r>
    </w:p>
    <w:p w14:paraId="4B9C1D71" w14:textId="77777777" w:rsidR="00E63F2F" w:rsidRPr="003223F0" w:rsidRDefault="00E63F2F" w:rsidP="00F24C91">
      <w:pPr>
        <w:spacing w:line="276" w:lineRule="auto"/>
        <w:rPr>
          <w:rFonts w:ascii="Times New Roman" w:hAnsi="Times New Roman" w:cs="Times New Roman"/>
          <w:b/>
          <w:sz w:val="24"/>
          <w:szCs w:val="24"/>
          <w:lang w:val="en-SG"/>
        </w:rPr>
      </w:pPr>
      <w:r w:rsidRPr="003223F0">
        <w:rPr>
          <w:rFonts w:ascii="Times New Roman" w:hAnsi="Times New Roman" w:cs="Times New Roman"/>
          <w:b/>
          <w:sz w:val="24"/>
          <w:szCs w:val="24"/>
          <w:lang w:val="en-SG"/>
        </w:rPr>
        <w:t>Case presentation</w:t>
      </w:r>
    </w:p>
    <w:p w14:paraId="3F224C58" w14:textId="1B29BB6B" w:rsidR="00E63F2F" w:rsidRPr="003223F0" w:rsidRDefault="00A632AB"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A</w:t>
      </w:r>
      <w:r w:rsidR="00E63F2F" w:rsidRPr="003223F0">
        <w:rPr>
          <w:rFonts w:ascii="Times New Roman" w:hAnsi="Times New Roman" w:cs="Times New Roman"/>
          <w:sz w:val="24"/>
          <w:szCs w:val="24"/>
          <w:lang w:val="en-SG"/>
        </w:rPr>
        <w:t xml:space="preserve"> 63-year-old female presented with transfusion-dependent anaemia associated with deforming inflammatory arthritis, who also had leukopenia, right subclavian</w:t>
      </w:r>
      <w:r>
        <w:rPr>
          <w:rFonts w:ascii="Times New Roman" w:hAnsi="Times New Roman" w:cs="Times New Roman"/>
          <w:sz w:val="24"/>
          <w:szCs w:val="24"/>
          <w:lang w:val="en-SG"/>
        </w:rPr>
        <w:t xml:space="preserve"> venous</w:t>
      </w:r>
      <w:r w:rsidR="00E63F2F" w:rsidRPr="003223F0">
        <w:rPr>
          <w:rFonts w:ascii="Times New Roman" w:hAnsi="Times New Roman" w:cs="Times New Roman"/>
          <w:sz w:val="24"/>
          <w:szCs w:val="24"/>
          <w:lang w:val="en-SG"/>
        </w:rPr>
        <w:t xml:space="preserve"> thrombosis, and generali</w:t>
      </w:r>
      <w:r>
        <w:rPr>
          <w:rFonts w:ascii="Times New Roman" w:hAnsi="Times New Roman" w:cs="Times New Roman"/>
          <w:sz w:val="24"/>
          <w:szCs w:val="24"/>
          <w:lang w:val="en-SG"/>
        </w:rPr>
        <w:t>z</w:t>
      </w:r>
      <w:r w:rsidR="00E63F2F" w:rsidRPr="003223F0">
        <w:rPr>
          <w:rFonts w:ascii="Times New Roman" w:hAnsi="Times New Roman" w:cs="Times New Roman"/>
          <w:sz w:val="24"/>
          <w:szCs w:val="24"/>
          <w:lang w:val="en-SG"/>
        </w:rPr>
        <w:t xml:space="preserve">ed lymphadenopathy. </w:t>
      </w:r>
      <w:r>
        <w:rPr>
          <w:rFonts w:ascii="Times New Roman" w:hAnsi="Times New Roman" w:cs="Times New Roman"/>
          <w:sz w:val="24"/>
          <w:szCs w:val="24"/>
          <w:lang w:val="en-SG"/>
        </w:rPr>
        <w:t>The diagnosis of</w:t>
      </w:r>
      <w:r w:rsidR="00E63F2F"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RA following initial clinical workup</w:t>
      </w:r>
      <w:r w:rsidR="00E63F2F" w:rsidRPr="003223F0">
        <w:rPr>
          <w:rFonts w:ascii="Times New Roman" w:hAnsi="Times New Roman" w:cs="Times New Roman"/>
          <w:sz w:val="24"/>
          <w:szCs w:val="24"/>
          <w:lang w:val="en-SG"/>
        </w:rPr>
        <w:t xml:space="preserve"> and</w:t>
      </w:r>
      <w:r>
        <w:rPr>
          <w:rFonts w:ascii="Times New Roman" w:hAnsi="Times New Roman" w:cs="Times New Roman"/>
          <w:sz w:val="24"/>
          <w:szCs w:val="24"/>
          <w:lang w:val="en-SG"/>
        </w:rPr>
        <w:t xml:space="preserve"> additional blood and bone marrow investigations revealed PRCA</w:t>
      </w:r>
      <w:r w:rsidR="00E63F2F"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as a secondary manifestation of RA</w:t>
      </w:r>
      <w:r w:rsidR="00E63F2F"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after </w:t>
      </w:r>
      <w:r w:rsidR="00E63F2F" w:rsidRPr="003223F0">
        <w:rPr>
          <w:rFonts w:ascii="Times New Roman" w:hAnsi="Times New Roman" w:cs="Times New Roman"/>
          <w:sz w:val="24"/>
          <w:szCs w:val="24"/>
          <w:lang w:val="en-SG"/>
        </w:rPr>
        <w:t>excluding other secondary causes, such as</w:t>
      </w:r>
      <w:r>
        <w:rPr>
          <w:rFonts w:ascii="Times New Roman" w:hAnsi="Times New Roman" w:cs="Times New Roman"/>
          <w:sz w:val="24"/>
          <w:szCs w:val="24"/>
          <w:lang w:val="en-SG"/>
        </w:rPr>
        <w:t xml:space="preserve"> infections, thymoma,</w:t>
      </w:r>
      <w:r w:rsidR="00E63F2F" w:rsidRPr="003223F0">
        <w:rPr>
          <w:rFonts w:ascii="Times New Roman" w:hAnsi="Times New Roman" w:cs="Times New Roman"/>
          <w:sz w:val="24"/>
          <w:szCs w:val="24"/>
          <w:lang w:val="en-SG"/>
        </w:rPr>
        <w:t xml:space="preserve"> </w:t>
      </w:r>
      <w:proofErr w:type="spellStart"/>
      <w:r w:rsidR="00E63F2F" w:rsidRPr="003223F0">
        <w:rPr>
          <w:rFonts w:ascii="Times New Roman" w:hAnsi="Times New Roman" w:cs="Times New Roman"/>
          <w:sz w:val="24"/>
          <w:szCs w:val="24"/>
          <w:lang w:val="en-SG"/>
        </w:rPr>
        <w:t>thrombophilic</w:t>
      </w:r>
      <w:proofErr w:type="spellEnd"/>
      <w:r w:rsidR="00E63F2F" w:rsidRPr="003223F0">
        <w:rPr>
          <w:rFonts w:ascii="Times New Roman" w:hAnsi="Times New Roman" w:cs="Times New Roman"/>
          <w:sz w:val="24"/>
          <w:szCs w:val="24"/>
          <w:lang w:val="en-SG"/>
        </w:rPr>
        <w:t xml:space="preserve"> conditions and h</w:t>
      </w:r>
      <w:r>
        <w:rPr>
          <w:rFonts w:ascii="Times New Roman" w:hAnsi="Times New Roman" w:cs="Times New Roman"/>
          <w:sz w:val="24"/>
          <w:szCs w:val="24"/>
          <w:lang w:val="en-SG"/>
        </w:rPr>
        <w:t>ae</w:t>
      </w:r>
      <w:r w:rsidR="00E63F2F" w:rsidRPr="003223F0">
        <w:rPr>
          <w:rFonts w:ascii="Times New Roman" w:hAnsi="Times New Roman" w:cs="Times New Roman"/>
          <w:sz w:val="24"/>
          <w:szCs w:val="24"/>
          <w:lang w:val="en-SG"/>
        </w:rPr>
        <w:t xml:space="preserve">matological malignancy. She responded well to </w:t>
      </w:r>
      <w:r>
        <w:rPr>
          <w:rFonts w:ascii="Times New Roman" w:hAnsi="Times New Roman" w:cs="Times New Roman"/>
          <w:sz w:val="24"/>
          <w:szCs w:val="24"/>
          <w:lang w:val="en-SG"/>
        </w:rPr>
        <w:t xml:space="preserve">oral prednisolone, </w:t>
      </w:r>
      <w:r w:rsidR="00E63F2F" w:rsidRPr="003223F0">
        <w:rPr>
          <w:rFonts w:ascii="Times New Roman" w:hAnsi="Times New Roman" w:cs="Times New Roman"/>
          <w:sz w:val="24"/>
          <w:szCs w:val="24"/>
          <w:lang w:val="en-SG"/>
        </w:rPr>
        <w:t xml:space="preserve">cyclosporine A and </w:t>
      </w:r>
      <w:r>
        <w:rPr>
          <w:rFonts w:ascii="Times New Roman" w:hAnsi="Times New Roman" w:cs="Times New Roman"/>
          <w:sz w:val="24"/>
          <w:szCs w:val="24"/>
          <w:lang w:val="en-SG"/>
        </w:rPr>
        <w:t>h</w:t>
      </w:r>
      <w:r w:rsidR="00E63F2F" w:rsidRPr="003223F0">
        <w:rPr>
          <w:rFonts w:ascii="Times New Roman" w:hAnsi="Times New Roman" w:cs="Times New Roman"/>
          <w:sz w:val="24"/>
          <w:szCs w:val="24"/>
          <w:lang w:val="en-SG"/>
        </w:rPr>
        <w:t>ydroxychloroquine</w:t>
      </w:r>
      <w:r>
        <w:rPr>
          <w:rFonts w:ascii="Times New Roman" w:hAnsi="Times New Roman" w:cs="Times New Roman"/>
          <w:sz w:val="24"/>
          <w:szCs w:val="24"/>
          <w:lang w:val="en-SG"/>
        </w:rPr>
        <w:t>,</w:t>
      </w:r>
      <w:r w:rsidR="00E63F2F"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where she attained complete recovery in two months</w:t>
      </w:r>
      <w:r w:rsidR="00E63F2F" w:rsidRPr="003223F0">
        <w:rPr>
          <w:rFonts w:ascii="Times New Roman" w:hAnsi="Times New Roman" w:cs="Times New Roman"/>
          <w:sz w:val="24"/>
          <w:szCs w:val="24"/>
          <w:lang w:val="en-SG"/>
        </w:rPr>
        <w:t xml:space="preserve">. </w:t>
      </w:r>
    </w:p>
    <w:p w14:paraId="21D7B312" w14:textId="77777777" w:rsidR="00E63F2F" w:rsidRPr="003223F0" w:rsidRDefault="00E63F2F" w:rsidP="00F24C91">
      <w:pPr>
        <w:spacing w:line="276" w:lineRule="auto"/>
        <w:rPr>
          <w:rFonts w:ascii="Times New Roman" w:hAnsi="Times New Roman" w:cs="Times New Roman"/>
          <w:b/>
          <w:sz w:val="24"/>
          <w:szCs w:val="24"/>
          <w:lang w:val="en-SG"/>
        </w:rPr>
      </w:pPr>
      <w:r w:rsidRPr="003223F0">
        <w:rPr>
          <w:rFonts w:ascii="Times New Roman" w:hAnsi="Times New Roman" w:cs="Times New Roman"/>
          <w:b/>
          <w:sz w:val="24"/>
          <w:szCs w:val="24"/>
          <w:lang w:val="en-SG"/>
        </w:rPr>
        <w:t>Conclusion</w:t>
      </w:r>
    </w:p>
    <w:p w14:paraId="612BE490" w14:textId="4DA292F8" w:rsidR="00A632AB" w:rsidRDefault="00A632AB"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 xml:space="preserve">PRCA is </w:t>
      </w:r>
      <w:r>
        <w:rPr>
          <w:rFonts w:ascii="Times New Roman" w:hAnsi="Times New Roman" w:cs="Times New Roman"/>
          <w:sz w:val="24"/>
          <w:szCs w:val="24"/>
          <w:lang w:val="en-SG"/>
        </w:rPr>
        <w:t xml:space="preserve">a disabling illness that may lead to transfusion-dependent </w:t>
      </w:r>
      <w:r w:rsidRPr="003223F0">
        <w:rPr>
          <w:rFonts w:ascii="Times New Roman" w:hAnsi="Times New Roman" w:cs="Times New Roman"/>
          <w:sz w:val="24"/>
          <w:szCs w:val="24"/>
          <w:lang w:val="en-SG"/>
        </w:rPr>
        <w:t>anaemia</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which may occur due to rare extrapulmonary manifestation of</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RA. The diagnosis of PRCA secondary to RA may be challenging where haematological investigations, including bone marrow biopsy, will aid in the diagnosis, and early diagnosis and treatment will bring about a better outcome.</w:t>
      </w:r>
    </w:p>
    <w:p w14:paraId="39B1F18E" w14:textId="77777777" w:rsidR="00F24C91" w:rsidRDefault="00F24C91" w:rsidP="00F24C91">
      <w:pPr>
        <w:spacing w:line="276" w:lineRule="auto"/>
        <w:rPr>
          <w:rFonts w:ascii="Times New Roman" w:hAnsi="Times New Roman" w:cs="Times New Roman"/>
          <w:b/>
          <w:sz w:val="24"/>
          <w:szCs w:val="24"/>
        </w:rPr>
      </w:pPr>
    </w:p>
    <w:p w14:paraId="370BAC9F" w14:textId="66FDF629" w:rsidR="00CD4C8B" w:rsidRPr="003223F0" w:rsidRDefault="00F24C91" w:rsidP="00F24C91">
      <w:pPr>
        <w:spacing w:line="276" w:lineRule="auto"/>
        <w:rPr>
          <w:rFonts w:ascii="Times New Roman" w:hAnsi="Times New Roman" w:cs="Times New Roman"/>
          <w:b/>
          <w:sz w:val="24"/>
          <w:szCs w:val="24"/>
          <w:lang w:val="en-SG"/>
        </w:rPr>
      </w:pPr>
      <w:r>
        <w:rPr>
          <w:rFonts w:ascii="Times New Roman" w:hAnsi="Times New Roman" w:cs="Times New Roman"/>
          <w:b/>
          <w:sz w:val="24"/>
          <w:szCs w:val="24"/>
        </w:rPr>
        <w:t>04. Introduction</w:t>
      </w:r>
    </w:p>
    <w:p w14:paraId="55EA3417" w14:textId="54FE0F06" w:rsidR="00D93CE3" w:rsidRPr="003223F0" w:rsidRDefault="00A632AB" w:rsidP="00F24C91">
      <w:pPr>
        <w:spacing w:line="276" w:lineRule="auto"/>
        <w:rPr>
          <w:rFonts w:ascii="Times New Roman" w:hAnsi="Times New Roman" w:cs="Times New Roman"/>
          <w:sz w:val="24"/>
          <w:szCs w:val="24"/>
          <w:lang w:val="en-SG"/>
        </w:rPr>
      </w:pPr>
      <w:r w:rsidRPr="00A5609B">
        <w:rPr>
          <w:rFonts w:ascii="Times New Roman" w:hAnsi="Times New Roman" w:cs="Times New Roman"/>
          <w:bCs/>
          <w:sz w:val="24"/>
          <w:szCs w:val="24"/>
          <w:lang w:val="en-SG"/>
        </w:rPr>
        <w:t>Rheumatoid arthritis (RA) is a</w:t>
      </w:r>
      <w:r>
        <w:rPr>
          <w:rFonts w:ascii="Times New Roman" w:hAnsi="Times New Roman" w:cs="Times New Roman"/>
          <w:bCs/>
          <w:sz w:val="24"/>
          <w:szCs w:val="24"/>
          <w:lang w:val="en-SG"/>
        </w:rPr>
        <w:t xml:space="preserve"> common immune-mediated, </w:t>
      </w:r>
      <w:r w:rsidRPr="00A5609B">
        <w:rPr>
          <w:rFonts w:ascii="Times New Roman" w:hAnsi="Times New Roman" w:cs="Times New Roman"/>
          <w:bCs/>
          <w:sz w:val="24"/>
          <w:szCs w:val="24"/>
          <w:lang w:val="en-SG"/>
        </w:rPr>
        <w:t>chronic, symmetrical, inflammator</w:t>
      </w:r>
      <w:r>
        <w:rPr>
          <w:rFonts w:ascii="Times New Roman" w:hAnsi="Times New Roman" w:cs="Times New Roman"/>
          <w:bCs/>
          <w:sz w:val="24"/>
          <w:szCs w:val="24"/>
          <w:lang w:val="en-SG"/>
        </w:rPr>
        <w:t>y</w:t>
      </w:r>
      <w:r w:rsidRPr="00A5609B">
        <w:rPr>
          <w:rFonts w:ascii="Times New Roman" w:hAnsi="Times New Roman" w:cs="Times New Roman"/>
          <w:bCs/>
          <w:sz w:val="24"/>
          <w:szCs w:val="24"/>
          <w:lang w:val="en-SG"/>
        </w:rPr>
        <w:t xml:space="preserve"> disease that initially affects small joints, progressing to larger joints and eventually </w:t>
      </w:r>
      <w:r>
        <w:rPr>
          <w:rFonts w:ascii="Times New Roman" w:hAnsi="Times New Roman" w:cs="Times New Roman"/>
          <w:bCs/>
          <w:sz w:val="24"/>
          <w:szCs w:val="24"/>
          <w:lang w:val="en-SG"/>
        </w:rPr>
        <w:t xml:space="preserve">causing extra-articular manifestations involving </w:t>
      </w:r>
      <w:r w:rsidRPr="00A5609B">
        <w:rPr>
          <w:rFonts w:ascii="Times New Roman" w:hAnsi="Times New Roman" w:cs="Times New Roman"/>
          <w:bCs/>
          <w:sz w:val="24"/>
          <w:szCs w:val="24"/>
          <w:lang w:val="en-SG"/>
        </w:rPr>
        <w:t>the skin, eyes, heart, kidneys, and lungs</w:t>
      </w:r>
      <w:r>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fldChar w:fldCharType="begin" w:fldLock="1"/>
      </w:r>
      <w:r>
        <w:rPr>
          <w:rFonts w:ascii="Times New Roman" w:hAnsi="Times New Roman" w:cs="Times New Roman"/>
          <w:bCs/>
          <w:sz w:val="24"/>
          <w:szCs w:val="24"/>
          <w:lang w:val="en-SG"/>
        </w:rPr>
        <w:instrText>ADDIN CSL_CITATION {"citationItems":[{"id":"ITEM-1","itemData":{"DOI":"10.1159/000493390","ISSN":"14230151","PMID":"30173215","abstract":"Rheumatoid arthritis (RA) is a chronic, inflammatory, systemic autoimmune disease, affecting the joints with varying severity among patients. The risk factors include age, gender, genetics, and environmental exposure (cigarette smoking, air pollutants, and occupational). Many complications can follow, such as permanent joint damage requiring arthroplasty, rheumatoid vasculitis, and Felty syndrome requiring splenectomy if it remains unaddressed. As there is no cure for RA, the treatment goals are to reduce the pain and stop/slow further damage. Here, we present a brief summary of various past and present treatment modalities to address the complications associated with RA.","author":[{"dropping-particle":"","family":"Bullock","given":"Jacqueline","non-dropping-particle":"","parse-names":false,"suffix":""},{"dropping-particle":"","family":"Rizvi","given":"Syed A.A.","non-dropping-particle":"","parse-names":false,"suffix":""},{"dropping-particle":"","family":"Saleh","given":"Ayman M.","non-dropping-particle":"","parse-names":false,"suffix":""},{"dropping-particle":"","family":"Ahmed","given":"Sultan S.","non-dropping-particle":"","parse-names":false,"suffix":""},{"dropping-particle":"","family":"Do","given":"Duc P.","non-dropping-particle":"","parse-names":false,"suffix":""},{"dropping-particle":"","family":"Ansari","given":"Rais A.","non-dropping-particle":"","parse-names":false,"suffix":""},{"dropping-particle":"","family":"Ahmed","given":"Jasmin","non-dropping-particle":"","parse-names":false,"suffix":""}],"container-title":"Medical Principles and Practice","id":"ITEM-1","issue":"6","issued":{"date-parts":[["2019","3","1"]]},"page":"501-507","publisher":"Karger Publishers","title":"Rheumatoid arthritis: A brief overview of the treatment","type":"article","volume":"27"},"uris":["http://www.mendeley.com/documents/?uuid=6bafe537-4a25-33f1-b38a-257cea91593e"]},{"id":"ITEM-2","itemData":{"DOI":"10.1056/NEJMra1004965","ISSN":"19343418","PMID":"17694191","abstract":"The increased understanding of the immune mechanisms of rheumatoid arthritis has led to the development of a considerable number of new therapeutic agents that alter the natural history of the disease and reduce mortality.","author":[{"dropping-particle":"","family":"Koch","given":"Alisa Erika","non-dropping-particle":"","parse-names":false,"suffix":""}],"container-title":"American journal of orthopedics (Belle Mead, N.J.)","id":"ITEM-2","issue":"7 Suppl","issued":{"date-parts":[["2007","12"]]},"page":"5-8","publisher":"Massachusetts Medical Society","title":"The pathogenesis of rheumatoid arthritis.","type":"article","volume":"36"},"uris":["http://www.mendeley.com/documents/?uuid=792a77fe-d1b8-4f09-ba4b-c6c01d2c2f47"]}],"mendeley":{"formattedCitation":"[1,2]","plainTextFormattedCitation":"[1,2]","previouslyFormattedCitation":"[2,3]"},"properties":{"noteIndex":0},"schema":"https://github.com/citation-style-language/schema/raw/master/csl-citation.json"}</w:instrText>
      </w:r>
      <w:r>
        <w:rPr>
          <w:rFonts w:ascii="Times New Roman" w:hAnsi="Times New Roman" w:cs="Times New Roman"/>
          <w:bCs/>
          <w:sz w:val="24"/>
          <w:szCs w:val="24"/>
          <w:lang w:val="en-SG"/>
        </w:rPr>
        <w:fldChar w:fldCharType="separate"/>
      </w:r>
      <w:r w:rsidRPr="00A632AB">
        <w:rPr>
          <w:rFonts w:ascii="Times New Roman" w:hAnsi="Times New Roman" w:cs="Times New Roman"/>
          <w:bCs/>
          <w:noProof/>
          <w:sz w:val="24"/>
          <w:szCs w:val="24"/>
          <w:lang w:val="en-SG"/>
        </w:rPr>
        <w:t>[1,2]</w:t>
      </w:r>
      <w:r>
        <w:rPr>
          <w:rFonts w:ascii="Times New Roman" w:hAnsi="Times New Roman" w:cs="Times New Roman"/>
          <w:bCs/>
          <w:sz w:val="24"/>
          <w:szCs w:val="24"/>
          <w:lang w:val="en-SG"/>
        </w:rPr>
        <w:fldChar w:fldCharType="end"/>
      </w:r>
      <w:r>
        <w:rPr>
          <w:rFonts w:ascii="Times New Roman" w:hAnsi="Times New Roman" w:cs="Times New Roman"/>
          <w:bCs/>
          <w:sz w:val="24"/>
          <w:szCs w:val="24"/>
          <w:lang w:val="en-SG"/>
        </w:rPr>
        <w:t xml:space="preserve">. </w:t>
      </w:r>
      <w:r w:rsidR="00D93CE3" w:rsidRPr="003223F0">
        <w:rPr>
          <w:rFonts w:ascii="Times New Roman" w:hAnsi="Times New Roman" w:cs="Times New Roman"/>
          <w:sz w:val="24"/>
          <w:szCs w:val="24"/>
          <w:lang w:val="en-SG"/>
        </w:rPr>
        <w:t>Pure red cell aplasia (PRCA) is a rare manifestation of RA</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a hemopoietic disorder first reported in 1922</w:t>
      </w:r>
      <w:r>
        <w:rPr>
          <w:rFonts w:ascii="Times New Roman" w:hAnsi="Times New Roman" w:cs="Times New Roman"/>
          <w:sz w:val="24"/>
          <w:szCs w:val="24"/>
          <w:lang w:val="en-SG"/>
        </w:rPr>
        <w:t>, presented with</w:t>
      </w:r>
      <w:r w:rsidRPr="003223F0">
        <w:rPr>
          <w:rFonts w:ascii="Times New Roman" w:hAnsi="Times New Roman" w:cs="Times New Roman"/>
          <w:sz w:val="24"/>
          <w:szCs w:val="24"/>
          <w:lang w:val="en-SG"/>
        </w:rPr>
        <w:t xml:space="preserve"> normocytic normochromic anaemia with </w:t>
      </w:r>
      <w:r w:rsidRPr="003223F0">
        <w:rPr>
          <w:rFonts w:ascii="Times New Roman" w:hAnsi="Times New Roman" w:cs="Times New Roman"/>
          <w:sz w:val="24"/>
          <w:szCs w:val="24"/>
          <w:lang w:val="en-SG"/>
        </w:rPr>
        <w:lastRenderedPageBreak/>
        <w:t>severe reticulocytopenia and marked reduction or absence of erythroid precursors from the bone marrow</w:t>
      </w:r>
      <w:r>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fldChar w:fldCharType="begin" w:fldLock="1"/>
      </w:r>
      <w:r>
        <w:rPr>
          <w:rFonts w:ascii="Times New Roman" w:hAnsi="Times New Roman" w:cs="Times New Roman"/>
          <w:sz w:val="24"/>
          <w:szCs w:val="24"/>
          <w:lang w:val="en-SG"/>
        </w:rPr>
        <w:instrText>ADDIN CSL_CITATION {"citationItems":[{"id":"ITEM-1","itemData":{"DOI":"10.1111/j.1365-2141.2008.07216.x","ISSN":"00071048","PMID":"18510682","abstract":"Pure red cell aplasia (PRCA) is a syndrome characterized by a severe normocytic anaemia, reticulocytopenia, and absence of erythroblasts from an otherwise normal bone marrow. Primary PRCA, or secondary PRCA which has not responded to treatment of the underlying disease, is treated as an immunologically-mediated disease. Although vigorous immunosuppressive treatments induce and maintain remissions in a majority of patients, they carry an increased risk of serious complications. Corticosteroids were used in the treatment of PRCA and this has been considered the treatment of first choice although relapse is not uncommon. Cyclosporine A (CsA) has become established as one of the leading drugs for treatment of PRCA. However, common concerns have been the number of patients treated with CsA who achieve sustained remissions and the number that relapse. This article reviews the current status of CsA therapy and compares it to other treatments for diverse PRCAs. © 2008 The Authors.","author":[{"dropping-particle":"","family":"Sawada","given":"Kenichi","non-dropping-particle":"","parse-names":false,"suffix":""},{"dropping-particle":"","family":"Fujishima","given":"Naohito","non-dropping-particle":"","parse-names":false,"suffix":""},{"dropping-particle":"","family":"Hirokawa","given":"Makoto","non-dropping-particle":"","parse-names":false,"suffix":""}],"container-title":"British Journal of Haematology","id":"ITEM-1","issue":"4","issued":{"date-parts":[["2008"]]},"page":"505-514","title":"Acquired pure red cell aplasia: Updated review of treatment","type":"article","volume":"142"},"uris":["http://www.mendeley.com/documents/?uuid=336847b3-a7e5-431a-91c9-16b20b956c94","http://www.mendeley.com/documents/?uuid=e4b9b015-d5f5-497b-8fc4-580356aaf03a"]},{"id":"ITEM-2","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Transfusion","id":"ITEM-2","issue":"Suppl 1","issued":{"date-parts":[["2014","1","1"]]},"page":"255-257","publisher":"Indian J Hematol Blood Transfus","title":"Acquired Pure Red Cell Aplasia in a Patient of Rheumatoid Arthritis","type":"article-journal","volume":"30"},"uris":["http://www.mendeley.com/documents/?uuid=239f9da0-6af4-352d-8430-3bb254b3f53f"]}],"mendeley":{"formattedCitation":"[3,4]","plainTextFormattedCitation":"[3,4]","previouslyFormattedCitation":"[8]"},"properties":{"noteIndex":0},"schema":"https://github.com/citation-style-language/schema/raw/master/csl-citation.json"}</w:instrText>
      </w:r>
      <w:r w:rsidRPr="003223F0">
        <w:rPr>
          <w:rFonts w:ascii="Times New Roman" w:hAnsi="Times New Roman" w:cs="Times New Roman"/>
          <w:sz w:val="24"/>
          <w:szCs w:val="24"/>
          <w:lang w:val="en-SG"/>
        </w:rPr>
        <w:fldChar w:fldCharType="separate"/>
      </w:r>
      <w:r w:rsidRPr="00A632AB">
        <w:rPr>
          <w:rFonts w:ascii="Times New Roman" w:hAnsi="Times New Roman" w:cs="Times New Roman"/>
          <w:noProof/>
          <w:sz w:val="24"/>
          <w:szCs w:val="24"/>
          <w:lang w:val="en-SG"/>
        </w:rPr>
        <w:t>[3,4]</w:t>
      </w:r>
      <w:r w:rsidRPr="003223F0">
        <w:rPr>
          <w:rFonts w:ascii="Times New Roman" w:hAnsi="Times New Roman" w:cs="Times New Roman"/>
          <w:sz w:val="24"/>
          <w:szCs w:val="24"/>
          <w:lang w:val="en-SG"/>
        </w:rPr>
        <w:fldChar w:fldCharType="end"/>
      </w:r>
      <w:r w:rsidRPr="003223F0">
        <w:rPr>
          <w:rFonts w:ascii="Times New Roman" w:hAnsi="Times New Roman" w:cs="Times New Roman"/>
          <w:sz w:val="24"/>
          <w:szCs w:val="24"/>
          <w:lang w:val="en-SG"/>
        </w:rPr>
        <w:t>.</w:t>
      </w:r>
      <w:r>
        <w:rPr>
          <w:rFonts w:ascii="Times New Roman" w:hAnsi="Times New Roman" w:cs="Times New Roman"/>
          <w:sz w:val="24"/>
          <w:szCs w:val="24"/>
          <w:lang w:val="en-SG"/>
        </w:rPr>
        <w:t xml:space="preserve"> The clinical outcome of PRCA is variable from complete remission to </w:t>
      </w:r>
      <w:r w:rsidRPr="005201BE">
        <w:rPr>
          <w:rFonts w:ascii="Times New Roman" w:hAnsi="Times New Roman" w:cs="Times New Roman"/>
          <w:sz w:val="24"/>
          <w:szCs w:val="24"/>
          <w:lang w:val="en-SG"/>
        </w:rPr>
        <w:t>fatal</w:t>
      </w:r>
      <w:r>
        <w:rPr>
          <w:rFonts w:ascii="Times New Roman" w:hAnsi="Times New Roman" w:cs="Times New Roman"/>
          <w:sz w:val="24"/>
          <w:szCs w:val="24"/>
          <w:lang w:val="en-SG"/>
        </w:rPr>
        <w:t xml:space="preserve">, and it depends upon the cause and the types of treatment </w:t>
      </w:r>
      <w:r>
        <w:rPr>
          <w:rFonts w:ascii="Times New Roman" w:hAnsi="Times New Roman" w:cs="Times New Roman"/>
          <w:sz w:val="24"/>
          <w:szCs w:val="24"/>
          <w:lang w:val="en-SG"/>
        </w:rPr>
        <w:fldChar w:fldCharType="begin" w:fldLock="1"/>
      </w:r>
      <w:r>
        <w:rPr>
          <w:rFonts w:ascii="Times New Roman" w:hAnsi="Times New Roman" w:cs="Times New Roman"/>
          <w:sz w:val="24"/>
          <w:szCs w:val="24"/>
          <w:lang w:val="en-SG"/>
        </w:rPr>
        <w:instrText>ADDIN CSL_CITATION {"citationItems":[{"id":"ITEM-1","itemData":{"DOI":"10.7326/0003-4819-100-2-202","ISSN":"00034819","PMID":"6691662","abstract":"Three patients with severe, deforming, and long-standing rheumatoid arthritis developed pure red cell aplasia that did not remit after withdrawal of medications, ran a chronic course, and in two patients remitted only a cytotoxic immunosuppressive treatment. An IgG inhibitor of autologous erythroid colony-forming and burst-forming unit growth in vitro was found in the serum of one patient. This specific erythropoietic inhibitor persisted in lower titer in the patient's serum even after an azathioprine-induced remission of pure red cell aplasia, indicating the possible need for maintenance immunosuppressive therapy. Chronic pure red cell aplasia may be another extra-articular manifestation of rheumatoid arthritis and should be considered when severe anemia develops in the absence of blood loss or hemolysis.","author":[{"dropping-particle":"","family":"Dessypris","given":"E. N.","non-dropping-particle":"","parse-names":false,"suffix":""},{"dropping-particle":"","family":"Baer","given":"M. R.","non-dropping-particle":"","parse-names":false,"suffix":""},{"dropping-particle":"","family":"Sergent","given":"J. S.","non-dropping-particle":"","parse-names":false,"suffix":""},{"dropping-particle":"","family":"Krantz","given":"S. B.","non-dropping-particle":"","parse-names":false,"suffix":""}],"container-title":"Annals of Internal Medicine","id":"ITEM-1","issue":"2","issued":{"date-parts":[["1984"]]},"page":"202-206","title":"Rheumatoid arthritis and pure red cell aplasia","type":"article-journal","volume":"100"},"uris":["http://www.mendeley.com/documents/?uuid=09076db5-5d80-3d86-abd0-6d956588c5f1"]}],"mendeley":{"formattedCitation":"[11]","plainTextFormattedCitation":"[11]","previouslyFormattedCitation":"[10]"},"properties":{"noteIndex":0},"schema":"https://github.com/citation-style-language/schema/raw/master/csl-citation.json"}</w:instrText>
      </w:r>
      <w:r>
        <w:rPr>
          <w:rFonts w:ascii="Times New Roman" w:hAnsi="Times New Roman" w:cs="Times New Roman"/>
          <w:sz w:val="24"/>
          <w:szCs w:val="24"/>
          <w:lang w:val="en-SG"/>
        </w:rPr>
        <w:fldChar w:fldCharType="separate"/>
      </w:r>
      <w:r w:rsidRPr="00A632AB">
        <w:rPr>
          <w:rFonts w:ascii="Times New Roman" w:hAnsi="Times New Roman" w:cs="Times New Roman"/>
          <w:noProof/>
          <w:sz w:val="24"/>
          <w:szCs w:val="24"/>
          <w:lang w:val="en-SG"/>
        </w:rPr>
        <w:t>[11]</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Therefore, i</w:t>
      </w:r>
      <w:r w:rsidR="00D93CE3" w:rsidRPr="003223F0">
        <w:rPr>
          <w:rFonts w:ascii="Times New Roman" w:hAnsi="Times New Roman" w:cs="Times New Roman"/>
          <w:sz w:val="24"/>
          <w:szCs w:val="24"/>
          <w:lang w:val="en-SG"/>
        </w:rPr>
        <w:t>t imposes a diagnostic</w:t>
      </w:r>
      <w:r>
        <w:rPr>
          <w:rFonts w:ascii="Times New Roman" w:hAnsi="Times New Roman" w:cs="Times New Roman"/>
          <w:sz w:val="24"/>
          <w:szCs w:val="24"/>
          <w:lang w:val="en-SG"/>
        </w:rPr>
        <w:t xml:space="preserve"> and</w:t>
      </w:r>
      <w:r w:rsidR="00D93CE3" w:rsidRPr="003223F0">
        <w:rPr>
          <w:rFonts w:ascii="Times New Roman" w:hAnsi="Times New Roman" w:cs="Times New Roman"/>
          <w:sz w:val="24"/>
          <w:szCs w:val="24"/>
          <w:lang w:val="en-SG"/>
        </w:rPr>
        <w:t xml:space="preserve"> therapeutic challenge when</w:t>
      </w:r>
      <w:r>
        <w:rPr>
          <w:rFonts w:ascii="Times New Roman" w:hAnsi="Times New Roman" w:cs="Times New Roman"/>
          <w:sz w:val="24"/>
          <w:szCs w:val="24"/>
          <w:lang w:val="en-SG"/>
        </w:rPr>
        <w:t xml:space="preserve"> PRCA</w:t>
      </w:r>
      <w:r w:rsidR="00D93CE3" w:rsidRPr="003223F0">
        <w:rPr>
          <w:rFonts w:ascii="Times New Roman" w:hAnsi="Times New Roman" w:cs="Times New Roman"/>
          <w:sz w:val="24"/>
          <w:szCs w:val="24"/>
          <w:lang w:val="en-SG"/>
        </w:rPr>
        <w:t xml:space="preserve"> presented with immune-mediated peripheral </w:t>
      </w:r>
      <w:proofErr w:type="spellStart"/>
      <w:r w:rsidR="00D93CE3" w:rsidRPr="003223F0">
        <w:rPr>
          <w:rFonts w:ascii="Times New Roman" w:hAnsi="Times New Roman" w:cs="Times New Roman"/>
          <w:sz w:val="24"/>
          <w:szCs w:val="24"/>
          <w:lang w:val="en-SG"/>
        </w:rPr>
        <w:t>cytopenias</w:t>
      </w:r>
      <w:proofErr w:type="spellEnd"/>
      <w:r>
        <w:rPr>
          <w:rFonts w:ascii="Times New Roman" w:hAnsi="Times New Roman" w:cs="Times New Roman"/>
          <w:sz w:val="24"/>
          <w:szCs w:val="24"/>
          <w:lang w:val="en-SG"/>
        </w:rPr>
        <w:t xml:space="preserve"> secondary to autoimmune diseases</w:t>
      </w:r>
      <w:r w:rsidR="00D93CE3" w:rsidRPr="003223F0">
        <w:rPr>
          <w:rFonts w:ascii="Times New Roman" w:hAnsi="Times New Roman" w:cs="Times New Roman"/>
          <w:sz w:val="24"/>
          <w:szCs w:val="24"/>
          <w:lang w:val="en-SG"/>
        </w:rPr>
        <w:t xml:space="preserve">. We present a rare case of PRCA secondary to RA presented with </w:t>
      </w:r>
      <w:proofErr w:type="spellStart"/>
      <w:r w:rsidR="00D93CE3" w:rsidRPr="003223F0">
        <w:rPr>
          <w:rFonts w:ascii="Times New Roman" w:hAnsi="Times New Roman" w:cs="Times New Roman"/>
          <w:sz w:val="24"/>
          <w:szCs w:val="24"/>
          <w:lang w:val="en-SG"/>
        </w:rPr>
        <w:t>bicytopenia</w:t>
      </w:r>
      <w:proofErr w:type="spellEnd"/>
      <w:r>
        <w:rPr>
          <w:rFonts w:ascii="Times New Roman" w:hAnsi="Times New Roman" w:cs="Times New Roman"/>
          <w:sz w:val="24"/>
          <w:szCs w:val="24"/>
          <w:lang w:val="en-SG"/>
        </w:rPr>
        <w:t xml:space="preserve"> where the patient attained complete recovery with immunosuppressive therapy</w:t>
      </w:r>
      <w:r w:rsidR="00D93CE3" w:rsidRPr="003223F0">
        <w:rPr>
          <w:rFonts w:ascii="Times New Roman" w:hAnsi="Times New Roman" w:cs="Times New Roman"/>
          <w:sz w:val="24"/>
          <w:szCs w:val="24"/>
          <w:lang w:val="en-SG"/>
        </w:rPr>
        <w:t>.</w:t>
      </w:r>
    </w:p>
    <w:p w14:paraId="32062AD7" w14:textId="77777777" w:rsidR="00F24C91" w:rsidRDefault="00F24C91" w:rsidP="00F24C91">
      <w:pPr>
        <w:spacing w:line="276" w:lineRule="auto"/>
        <w:rPr>
          <w:rFonts w:ascii="Times New Roman" w:hAnsi="Times New Roman" w:cs="Times New Roman"/>
          <w:b/>
          <w:sz w:val="24"/>
          <w:szCs w:val="24"/>
          <w:lang w:val="en-SG"/>
        </w:rPr>
      </w:pPr>
    </w:p>
    <w:p w14:paraId="05CDD17C" w14:textId="0BAF4DB3" w:rsidR="00A77254" w:rsidRPr="003223F0" w:rsidRDefault="00F24C91" w:rsidP="00F24C91">
      <w:pPr>
        <w:spacing w:line="276" w:lineRule="auto"/>
        <w:rPr>
          <w:rFonts w:ascii="Times New Roman" w:hAnsi="Times New Roman" w:cs="Times New Roman"/>
          <w:b/>
          <w:sz w:val="24"/>
          <w:szCs w:val="24"/>
          <w:lang w:val="en-SG"/>
        </w:rPr>
      </w:pPr>
      <w:r>
        <w:rPr>
          <w:rFonts w:ascii="Times New Roman" w:hAnsi="Times New Roman" w:cs="Times New Roman"/>
          <w:b/>
          <w:sz w:val="24"/>
          <w:szCs w:val="24"/>
          <w:lang w:val="en-SG"/>
        </w:rPr>
        <w:t>05. Patient Information</w:t>
      </w:r>
    </w:p>
    <w:p w14:paraId="33170A88" w14:textId="36929735" w:rsidR="004D6143" w:rsidRPr="003223F0" w:rsidRDefault="004D6143"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A 63-year-old female</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was </w:t>
      </w:r>
      <w:r w:rsidRPr="003223F0">
        <w:rPr>
          <w:rFonts w:ascii="Times New Roman" w:hAnsi="Times New Roman" w:cs="Times New Roman"/>
          <w:sz w:val="24"/>
          <w:szCs w:val="24"/>
          <w:lang w:val="en-SG"/>
        </w:rPr>
        <w:t>admitted to the</w:t>
      </w:r>
      <w:r>
        <w:rPr>
          <w:rFonts w:ascii="Times New Roman" w:hAnsi="Times New Roman" w:cs="Times New Roman"/>
          <w:sz w:val="24"/>
          <w:szCs w:val="24"/>
          <w:lang w:val="en-SG"/>
        </w:rPr>
        <w:t xml:space="preserve"> Teaching Hospital</w:t>
      </w:r>
      <w:r w:rsidRPr="003223F0">
        <w:rPr>
          <w:rFonts w:ascii="Times New Roman" w:hAnsi="Times New Roman" w:cs="Times New Roman"/>
          <w:sz w:val="24"/>
          <w:szCs w:val="24"/>
          <w:lang w:val="en-SG"/>
        </w:rPr>
        <w:t xml:space="preserve"> Perad</w:t>
      </w:r>
      <w:r>
        <w:rPr>
          <w:rFonts w:ascii="Times New Roman" w:hAnsi="Times New Roman" w:cs="Times New Roman"/>
          <w:sz w:val="24"/>
          <w:szCs w:val="24"/>
          <w:lang w:val="en-SG"/>
        </w:rPr>
        <w:t>eniya</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in March 2017 </w:t>
      </w:r>
      <w:r w:rsidRPr="003223F0">
        <w:rPr>
          <w:rFonts w:ascii="Times New Roman" w:hAnsi="Times New Roman" w:cs="Times New Roman"/>
          <w:sz w:val="24"/>
          <w:szCs w:val="24"/>
          <w:lang w:val="en-SG"/>
        </w:rPr>
        <w:t>with progressive generali</w:t>
      </w:r>
      <w:r w:rsidR="00A632AB">
        <w:rPr>
          <w:rFonts w:ascii="Times New Roman" w:hAnsi="Times New Roman" w:cs="Times New Roman"/>
          <w:sz w:val="24"/>
          <w:szCs w:val="24"/>
          <w:lang w:val="en-SG"/>
        </w:rPr>
        <w:t>z</w:t>
      </w:r>
      <w:r>
        <w:rPr>
          <w:rFonts w:ascii="Times New Roman" w:hAnsi="Times New Roman" w:cs="Times New Roman"/>
          <w:sz w:val="24"/>
          <w:szCs w:val="24"/>
          <w:lang w:val="en-SG"/>
        </w:rPr>
        <w:t>ed</w:t>
      </w:r>
      <w:r w:rsidRPr="003223F0">
        <w:rPr>
          <w:rFonts w:ascii="Times New Roman" w:hAnsi="Times New Roman" w:cs="Times New Roman"/>
          <w:sz w:val="24"/>
          <w:szCs w:val="24"/>
          <w:lang w:val="en-SG"/>
        </w:rPr>
        <w:t xml:space="preserve"> malaise</w:t>
      </w:r>
      <w:r>
        <w:rPr>
          <w:rFonts w:ascii="Times New Roman" w:hAnsi="Times New Roman" w:cs="Times New Roman"/>
          <w:sz w:val="24"/>
          <w:szCs w:val="24"/>
          <w:lang w:val="en-SG"/>
        </w:rPr>
        <w:t>, fatigue</w:t>
      </w:r>
      <w:r w:rsidRPr="003223F0">
        <w:rPr>
          <w:rFonts w:ascii="Times New Roman" w:hAnsi="Times New Roman" w:cs="Times New Roman"/>
          <w:sz w:val="24"/>
          <w:szCs w:val="24"/>
          <w:lang w:val="en-SG"/>
        </w:rPr>
        <w:t xml:space="preserve"> and shortness of breath on excretion</w:t>
      </w:r>
      <w:r>
        <w:rPr>
          <w:rFonts w:ascii="Times New Roman" w:hAnsi="Times New Roman" w:cs="Times New Roman"/>
          <w:sz w:val="24"/>
          <w:szCs w:val="24"/>
          <w:lang w:val="en-SG"/>
        </w:rPr>
        <w:t xml:space="preserve"> for a one-week duration</w:t>
      </w:r>
      <w:r w:rsidR="005201BE">
        <w:rPr>
          <w:rFonts w:ascii="Times New Roman" w:hAnsi="Times New Roman" w:cs="Times New Roman"/>
          <w:sz w:val="24"/>
          <w:szCs w:val="24"/>
          <w:lang w:val="en-SG"/>
        </w:rPr>
        <w:t xml:space="preserve">. </w:t>
      </w:r>
      <w:r>
        <w:rPr>
          <w:rFonts w:ascii="Times New Roman" w:hAnsi="Times New Roman" w:cs="Times New Roman"/>
          <w:sz w:val="24"/>
          <w:szCs w:val="24"/>
          <w:lang w:val="en-SG"/>
        </w:rPr>
        <w:t>She did not complain of</w:t>
      </w:r>
      <w:r w:rsidRPr="003223F0">
        <w:rPr>
          <w:rFonts w:ascii="Times New Roman" w:hAnsi="Times New Roman" w:cs="Times New Roman"/>
          <w:sz w:val="24"/>
          <w:szCs w:val="24"/>
          <w:lang w:val="en-SG"/>
        </w:rPr>
        <w:t xml:space="preserve"> orthopnoea</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paroxysmal nocturnal dyspnoea,</w:t>
      </w:r>
      <w:r>
        <w:rPr>
          <w:rFonts w:ascii="Times New Roman" w:hAnsi="Times New Roman" w:cs="Times New Roman"/>
          <w:sz w:val="24"/>
          <w:szCs w:val="24"/>
          <w:lang w:val="en-SG"/>
        </w:rPr>
        <w:t xml:space="preserve"> or any previous</w:t>
      </w:r>
      <w:r w:rsidRPr="003223F0">
        <w:rPr>
          <w:rFonts w:ascii="Times New Roman" w:hAnsi="Times New Roman" w:cs="Times New Roman"/>
          <w:sz w:val="24"/>
          <w:szCs w:val="24"/>
          <w:lang w:val="en-SG"/>
        </w:rPr>
        <w:t xml:space="preserve"> syncop</w:t>
      </w:r>
      <w:r>
        <w:rPr>
          <w:rFonts w:ascii="Times New Roman" w:hAnsi="Times New Roman" w:cs="Times New Roman"/>
          <w:sz w:val="24"/>
          <w:szCs w:val="24"/>
          <w:lang w:val="en-SG"/>
        </w:rPr>
        <w:t xml:space="preserve">al attacks. There was no history of </w:t>
      </w:r>
      <w:r w:rsidRPr="003223F0">
        <w:rPr>
          <w:rFonts w:ascii="Times New Roman" w:hAnsi="Times New Roman" w:cs="Times New Roman"/>
          <w:sz w:val="24"/>
          <w:szCs w:val="24"/>
          <w:lang w:val="en-SG"/>
        </w:rPr>
        <w:t xml:space="preserve">tingling </w:t>
      </w:r>
      <w:r>
        <w:rPr>
          <w:rFonts w:ascii="Times New Roman" w:hAnsi="Times New Roman" w:cs="Times New Roman"/>
          <w:sz w:val="24"/>
          <w:szCs w:val="24"/>
          <w:lang w:val="en-SG"/>
        </w:rPr>
        <w:t xml:space="preserve">sensations </w:t>
      </w:r>
      <w:r w:rsidRPr="003223F0">
        <w:rPr>
          <w:rFonts w:ascii="Times New Roman" w:hAnsi="Times New Roman" w:cs="Times New Roman"/>
          <w:sz w:val="24"/>
          <w:szCs w:val="24"/>
          <w:lang w:val="en-SG"/>
        </w:rPr>
        <w:t>of the extremities</w:t>
      </w:r>
      <w:r>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recurrent infections</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previous miscarriages</w:t>
      </w:r>
      <w:r w:rsidRPr="003223F0">
        <w:rPr>
          <w:rFonts w:ascii="Times New Roman" w:hAnsi="Times New Roman" w:cs="Times New Roman"/>
          <w:sz w:val="24"/>
          <w:szCs w:val="24"/>
          <w:lang w:val="en-SG"/>
        </w:rPr>
        <w:t>, or</w:t>
      </w:r>
      <w:r>
        <w:rPr>
          <w:rFonts w:ascii="Times New Roman" w:hAnsi="Times New Roman" w:cs="Times New Roman"/>
          <w:sz w:val="24"/>
          <w:szCs w:val="24"/>
          <w:lang w:val="en-SG"/>
        </w:rPr>
        <w:t xml:space="preserve"> any</w:t>
      </w:r>
      <w:r w:rsidRPr="003223F0">
        <w:rPr>
          <w:rFonts w:ascii="Times New Roman" w:hAnsi="Times New Roman" w:cs="Times New Roman"/>
          <w:sz w:val="24"/>
          <w:szCs w:val="24"/>
          <w:lang w:val="en-SG"/>
        </w:rPr>
        <w:t xml:space="preserve"> history suggestive of thrombotic episodes.</w:t>
      </w:r>
    </w:p>
    <w:p w14:paraId="09EF7294" w14:textId="2E013009" w:rsidR="003223F0" w:rsidRDefault="008822CA"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S</w:t>
      </w:r>
      <w:r w:rsidR="004D6143">
        <w:rPr>
          <w:rFonts w:ascii="Times New Roman" w:hAnsi="Times New Roman" w:cs="Times New Roman"/>
          <w:sz w:val="24"/>
          <w:szCs w:val="24"/>
          <w:lang w:val="en-SG"/>
        </w:rPr>
        <w:t xml:space="preserve">he also had </w:t>
      </w:r>
      <w:r w:rsidR="003223F0">
        <w:rPr>
          <w:rFonts w:ascii="Times New Roman" w:hAnsi="Times New Roman" w:cs="Times New Roman"/>
          <w:sz w:val="24"/>
          <w:szCs w:val="24"/>
          <w:lang w:val="en-SG"/>
        </w:rPr>
        <w:t>a seven-year history of pain and swelling in multiple joints, starting from the right ankle joint progressing into m</w:t>
      </w:r>
      <w:r>
        <w:rPr>
          <w:rFonts w:ascii="Times New Roman" w:hAnsi="Times New Roman" w:cs="Times New Roman"/>
          <w:sz w:val="24"/>
          <w:szCs w:val="24"/>
          <w:lang w:val="en-SG"/>
        </w:rPr>
        <w:t>ultiple</w:t>
      </w:r>
      <w:r w:rsidR="003223F0">
        <w:rPr>
          <w:rFonts w:ascii="Times New Roman" w:hAnsi="Times New Roman" w:cs="Times New Roman"/>
          <w:sz w:val="24"/>
          <w:szCs w:val="24"/>
          <w:lang w:val="en-SG"/>
        </w:rPr>
        <w:t xml:space="preserve"> large joints in a symmetrical pattern associated with morning stiffness</w:t>
      </w:r>
      <w:r w:rsidR="004D6143">
        <w:rPr>
          <w:rFonts w:ascii="Times New Roman" w:hAnsi="Times New Roman" w:cs="Times New Roman"/>
          <w:sz w:val="24"/>
          <w:szCs w:val="24"/>
          <w:lang w:val="en-SG"/>
        </w:rPr>
        <w:t>,</w:t>
      </w:r>
      <w:r w:rsidR="003223F0">
        <w:rPr>
          <w:rFonts w:ascii="Times New Roman" w:hAnsi="Times New Roman" w:cs="Times New Roman"/>
          <w:sz w:val="24"/>
          <w:szCs w:val="24"/>
          <w:lang w:val="en-SG"/>
        </w:rPr>
        <w:t xml:space="preserve"> lasted for</w:t>
      </w:r>
      <w:r w:rsidR="004D6143">
        <w:rPr>
          <w:rFonts w:ascii="Times New Roman" w:hAnsi="Times New Roman" w:cs="Times New Roman"/>
          <w:sz w:val="24"/>
          <w:szCs w:val="24"/>
          <w:lang w:val="en-SG"/>
        </w:rPr>
        <w:t xml:space="preserve"> about</w:t>
      </w:r>
      <w:r w:rsidR="003223F0">
        <w:rPr>
          <w:rFonts w:ascii="Times New Roman" w:hAnsi="Times New Roman" w:cs="Times New Roman"/>
          <w:sz w:val="24"/>
          <w:szCs w:val="24"/>
          <w:lang w:val="en-SG"/>
        </w:rPr>
        <w:t xml:space="preserve"> four hours a day. </w:t>
      </w:r>
      <w:r>
        <w:rPr>
          <w:rFonts w:ascii="Times New Roman" w:hAnsi="Times New Roman" w:cs="Times New Roman"/>
          <w:sz w:val="24"/>
          <w:szCs w:val="24"/>
          <w:lang w:val="en-SG"/>
        </w:rPr>
        <w:t>Simultaneously, s</w:t>
      </w:r>
      <w:r w:rsidR="003223F0">
        <w:rPr>
          <w:rFonts w:ascii="Times New Roman" w:hAnsi="Times New Roman" w:cs="Times New Roman"/>
          <w:sz w:val="24"/>
          <w:szCs w:val="24"/>
          <w:lang w:val="en-SG"/>
        </w:rPr>
        <w:t xml:space="preserve">he </w:t>
      </w:r>
      <w:r w:rsidR="004D6143">
        <w:rPr>
          <w:rFonts w:ascii="Times New Roman" w:hAnsi="Times New Roman" w:cs="Times New Roman"/>
          <w:sz w:val="24"/>
          <w:szCs w:val="24"/>
          <w:lang w:val="en-SG"/>
        </w:rPr>
        <w:t>had</w:t>
      </w:r>
      <w:r w:rsidR="003223F0">
        <w:rPr>
          <w:rFonts w:ascii="Times New Roman" w:hAnsi="Times New Roman" w:cs="Times New Roman"/>
          <w:sz w:val="24"/>
          <w:szCs w:val="24"/>
          <w:lang w:val="en-SG"/>
        </w:rPr>
        <w:t xml:space="preserve"> developed involvement of the small proxima</w:t>
      </w:r>
      <w:r w:rsidR="003223F0" w:rsidRPr="003223F0">
        <w:rPr>
          <w:rFonts w:ascii="Times New Roman" w:hAnsi="Times New Roman" w:cs="Times New Roman"/>
          <w:sz w:val="24"/>
          <w:szCs w:val="24"/>
          <w:lang w:val="en-SG"/>
        </w:rPr>
        <w:t>l joints of the</w:t>
      </w:r>
      <w:r w:rsidR="003223F0">
        <w:rPr>
          <w:rFonts w:ascii="Times New Roman" w:hAnsi="Times New Roman" w:cs="Times New Roman"/>
          <w:sz w:val="24"/>
          <w:szCs w:val="24"/>
          <w:lang w:val="en-SG"/>
        </w:rPr>
        <w:t xml:space="preserve"> bilateral</w:t>
      </w:r>
      <w:r w:rsidR="003223F0" w:rsidRPr="003223F0">
        <w:rPr>
          <w:rFonts w:ascii="Times New Roman" w:hAnsi="Times New Roman" w:cs="Times New Roman"/>
          <w:sz w:val="24"/>
          <w:szCs w:val="24"/>
          <w:lang w:val="en-SG"/>
        </w:rPr>
        <w:t xml:space="preserve"> hand</w:t>
      </w:r>
      <w:r w:rsidR="003223F0">
        <w:rPr>
          <w:rFonts w:ascii="Times New Roman" w:hAnsi="Times New Roman" w:cs="Times New Roman"/>
          <w:sz w:val="24"/>
          <w:szCs w:val="24"/>
          <w:lang w:val="en-SG"/>
        </w:rPr>
        <w:t>s</w:t>
      </w:r>
      <w:r w:rsidR="003223F0" w:rsidRPr="003223F0">
        <w:rPr>
          <w:rFonts w:ascii="Times New Roman" w:hAnsi="Times New Roman" w:cs="Times New Roman"/>
          <w:sz w:val="24"/>
          <w:szCs w:val="24"/>
          <w:lang w:val="en-SG"/>
        </w:rPr>
        <w:t xml:space="preserve"> </w:t>
      </w:r>
      <w:r w:rsidR="003223F0">
        <w:rPr>
          <w:rFonts w:ascii="Times New Roman" w:hAnsi="Times New Roman" w:cs="Times New Roman"/>
          <w:sz w:val="24"/>
          <w:szCs w:val="24"/>
          <w:lang w:val="en-SG"/>
        </w:rPr>
        <w:t>for</w:t>
      </w:r>
      <w:r w:rsidR="003223F0" w:rsidRPr="003223F0">
        <w:rPr>
          <w:rFonts w:ascii="Times New Roman" w:hAnsi="Times New Roman" w:cs="Times New Roman"/>
          <w:sz w:val="24"/>
          <w:szCs w:val="24"/>
          <w:lang w:val="en-SG"/>
        </w:rPr>
        <w:t xml:space="preserve"> </w:t>
      </w:r>
      <w:r w:rsidR="003223F0">
        <w:rPr>
          <w:rFonts w:ascii="Times New Roman" w:hAnsi="Times New Roman" w:cs="Times New Roman"/>
          <w:sz w:val="24"/>
          <w:szCs w:val="24"/>
          <w:lang w:val="en-SG"/>
        </w:rPr>
        <w:t>five</w:t>
      </w:r>
      <w:r w:rsidR="003223F0" w:rsidRPr="003223F0">
        <w:rPr>
          <w:rFonts w:ascii="Times New Roman" w:hAnsi="Times New Roman" w:cs="Times New Roman"/>
          <w:sz w:val="24"/>
          <w:szCs w:val="24"/>
          <w:lang w:val="en-SG"/>
        </w:rPr>
        <w:t xml:space="preserve"> years</w:t>
      </w:r>
      <w:r w:rsidR="003223F0">
        <w:rPr>
          <w:rFonts w:ascii="Times New Roman" w:hAnsi="Times New Roman" w:cs="Times New Roman"/>
          <w:sz w:val="24"/>
          <w:szCs w:val="24"/>
          <w:lang w:val="en-SG"/>
        </w:rPr>
        <w:t xml:space="preserve">. </w:t>
      </w:r>
      <w:r w:rsidR="003223F0" w:rsidRPr="003223F0">
        <w:rPr>
          <w:rFonts w:ascii="Times New Roman" w:hAnsi="Times New Roman" w:cs="Times New Roman"/>
          <w:sz w:val="24"/>
          <w:szCs w:val="24"/>
          <w:lang w:val="en-SG"/>
        </w:rPr>
        <w:t xml:space="preserve">She </w:t>
      </w:r>
      <w:r w:rsidR="004D6143">
        <w:rPr>
          <w:rFonts w:ascii="Times New Roman" w:hAnsi="Times New Roman" w:cs="Times New Roman"/>
          <w:sz w:val="24"/>
          <w:szCs w:val="24"/>
          <w:lang w:val="en-SG"/>
        </w:rPr>
        <w:t>had taken</w:t>
      </w:r>
      <w:r w:rsidR="003223F0">
        <w:rPr>
          <w:rFonts w:ascii="Times New Roman" w:hAnsi="Times New Roman" w:cs="Times New Roman"/>
          <w:sz w:val="24"/>
          <w:szCs w:val="24"/>
          <w:lang w:val="en-SG"/>
        </w:rPr>
        <w:t xml:space="preserve"> some</w:t>
      </w:r>
      <w:r w:rsidR="003223F0" w:rsidRPr="003223F0">
        <w:rPr>
          <w:rFonts w:ascii="Times New Roman" w:hAnsi="Times New Roman" w:cs="Times New Roman"/>
          <w:sz w:val="24"/>
          <w:szCs w:val="24"/>
          <w:lang w:val="en-SG"/>
        </w:rPr>
        <w:t xml:space="preserve"> over</w:t>
      </w:r>
      <w:r w:rsidR="003223F0">
        <w:rPr>
          <w:rFonts w:ascii="Times New Roman" w:hAnsi="Times New Roman" w:cs="Times New Roman"/>
          <w:sz w:val="24"/>
          <w:szCs w:val="24"/>
          <w:lang w:val="en-SG"/>
        </w:rPr>
        <w:t>-</w:t>
      </w:r>
      <w:r w:rsidR="003223F0" w:rsidRPr="003223F0">
        <w:rPr>
          <w:rFonts w:ascii="Times New Roman" w:hAnsi="Times New Roman" w:cs="Times New Roman"/>
          <w:sz w:val="24"/>
          <w:szCs w:val="24"/>
          <w:lang w:val="en-SG"/>
        </w:rPr>
        <w:t>the</w:t>
      </w:r>
      <w:r w:rsidR="003223F0">
        <w:rPr>
          <w:rFonts w:ascii="Times New Roman" w:hAnsi="Times New Roman" w:cs="Times New Roman"/>
          <w:sz w:val="24"/>
          <w:szCs w:val="24"/>
          <w:lang w:val="en-SG"/>
        </w:rPr>
        <w:t>-</w:t>
      </w:r>
      <w:r w:rsidR="003223F0" w:rsidRPr="003223F0">
        <w:rPr>
          <w:rFonts w:ascii="Times New Roman" w:hAnsi="Times New Roman" w:cs="Times New Roman"/>
          <w:sz w:val="24"/>
          <w:szCs w:val="24"/>
          <w:lang w:val="en-SG"/>
        </w:rPr>
        <w:t xml:space="preserve">counter </w:t>
      </w:r>
      <w:r w:rsidR="003223F0">
        <w:rPr>
          <w:rFonts w:ascii="Times New Roman" w:hAnsi="Times New Roman" w:cs="Times New Roman"/>
          <w:sz w:val="24"/>
          <w:szCs w:val="24"/>
          <w:lang w:val="en-SG"/>
        </w:rPr>
        <w:t xml:space="preserve">medications, including </w:t>
      </w:r>
      <w:r w:rsidR="003223F0" w:rsidRPr="003223F0">
        <w:rPr>
          <w:rFonts w:ascii="Times New Roman" w:hAnsi="Times New Roman" w:cs="Times New Roman"/>
          <w:sz w:val="24"/>
          <w:szCs w:val="24"/>
          <w:lang w:val="en-SG"/>
        </w:rPr>
        <w:t xml:space="preserve">non-steroidal anti-inflammatory </w:t>
      </w:r>
      <w:r w:rsidR="003223F0">
        <w:rPr>
          <w:rFonts w:ascii="Times New Roman" w:hAnsi="Times New Roman" w:cs="Times New Roman"/>
          <w:sz w:val="24"/>
          <w:szCs w:val="24"/>
          <w:lang w:val="en-SG"/>
        </w:rPr>
        <w:t>drugs</w:t>
      </w:r>
      <w:r w:rsidR="003223F0" w:rsidRPr="003223F0">
        <w:rPr>
          <w:rFonts w:ascii="Times New Roman" w:hAnsi="Times New Roman" w:cs="Times New Roman"/>
          <w:sz w:val="24"/>
          <w:szCs w:val="24"/>
          <w:lang w:val="en-SG"/>
        </w:rPr>
        <w:t xml:space="preserve"> (NSAID)</w:t>
      </w:r>
      <w:r w:rsidR="003223F0">
        <w:rPr>
          <w:rFonts w:ascii="Times New Roman" w:hAnsi="Times New Roman" w:cs="Times New Roman"/>
          <w:sz w:val="24"/>
          <w:szCs w:val="24"/>
          <w:lang w:val="en-SG"/>
        </w:rPr>
        <w:t>, some local applications</w:t>
      </w:r>
      <w:r w:rsidR="003223F0" w:rsidRPr="003223F0">
        <w:rPr>
          <w:rFonts w:ascii="Times New Roman" w:hAnsi="Times New Roman" w:cs="Times New Roman"/>
          <w:sz w:val="24"/>
          <w:szCs w:val="24"/>
          <w:lang w:val="en-SG"/>
        </w:rPr>
        <w:t xml:space="preserve"> </w:t>
      </w:r>
      <w:r w:rsidR="003223F0">
        <w:rPr>
          <w:rFonts w:ascii="Times New Roman" w:hAnsi="Times New Roman" w:cs="Times New Roman"/>
          <w:sz w:val="24"/>
          <w:szCs w:val="24"/>
          <w:lang w:val="en-SG"/>
        </w:rPr>
        <w:t xml:space="preserve">and some </w:t>
      </w:r>
      <w:r w:rsidR="003223F0" w:rsidRPr="003223F0">
        <w:rPr>
          <w:rFonts w:ascii="Times New Roman" w:hAnsi="Times New Roman" w:cs="Times New Roman"/>
          <w:sz w:val="24"/>
          <w:szCs w:val="24"/>
          <w:lang w:val="en-SG"/>
        </w:rPr>
        <w:t xml:space="preserve">native treatments </w:t>
      </w:r>
      <w:r w:rsidR="003223F0">
        <w:rPr>
          <w:rFonts w:ascii="Times New Roman" w:hAnsi="Times New Roman" w:cs="Times New Roman"/>
          <w:sz w:val="24"/>
          <w:szCs w:val="24"/>
          <w:lang w:val="en-SG"/>
        </w:rPr>
        <w:t>to relieve the</w:t>
      </w:r>
      <w:r>
        <w:rPr>
          <w:rFonts w:ascii="Times New Roman" w:hAnsi="Times New Roman" w:cs="Times New Roman"/>
          <w:sz w:val="24"/>
          <w:szCs w:val="24"/>
          <w:lang w:val="en-SG"/>
        </w:rPr>
        <w:t>se</w:t>
      </w:r>
      <w:r w:rsidR="003223F0">
        <w:rPr>
          <w:rFonts w:ascii="Times New Roman" w:hAnsi="Times New Roman" w:cs="Times New Roman"/>
          <w:sz w:val="24"/>
          <w:szCs w:val="24"/>
          <w:lang w:val="en-SG"/>
        </w:rPr>
        <w:t xml:space="preserve"> symptoms, where she was using them for several years</w:t>
      </w:r>
      <w:r w:rsidR="003223F0" w:rsidRPr="003223F0">
        <w:rPr>
          <w:rFonts w:ascii="Times New Roman" w:hAnsi="Times New Roman" w:cs="Times New Roman"/>
          <w:sz w:val="24"/>
          <w:szCs w:val="24"/>
          <w:lang w:val="en-SG"/>
        </w:rPr>
        <w:t>.</w:t>
      </w:r>
      <w:r w:rsidR="003223F0">
        <w:rPr>
          <w:rFonts w:ascii="Times New Roman" w:hAnsi="Times New Roman" w:cs="Times New Roman"/>
          <w:sz w:val="24"/>
          <w:szCs w:val="24"/>
          <w:lang w:val="en-SG"/>
        </w:rPr>
        <w:t xml:space="preserve"> </w:t>
      </w:r>
      <w:r w:rsidR="003223F0" w:rsidRPr="003223F0">
        <w:rPr>
          <w:rFonts w:ascii="Times New Roman" w:hAnsi="Times New Roman" w:cs="Times New Roman"/>
          <w:sz w:val="24"/>
          <w:szCs w:val="24"/>
          <w:lang w:val="en-SG"/>
        </w:rPr>
        <w:t xml:space="preserve">She </w:t>
      </w:r>
      <w:r w:rsidR="004D6143">
        <w:rPr>
          <w:rFonts w:ascii="Times New Roman" w:hAnsi="Times New Roman" w:cs="Times New Roman"/>
          <w:sz w:val="24"/>
          <w:szCs w:val="24"/>
          <w:lang w:val="en-SG"/>
        </w:rPr>
        <w:t>worked</w:t>
      </w:r>
      <w:r w:rsidR="003223F0">
        <w:rPr>
          <w:rFonts w:ascii="Times New Roman" w:hAnsi="Times New Roman" w:cs="Times New Roman"/>
          <w:sz w:val="24"/>
          <w:szCs w:val="24"/>
          <w:lang w:val="en-SG"/>
        </w:rPr>
        <w:t xml:space="preserve"> as a housemaid</w:t>
      </w:r>
      <w:r w:rsidR="003223F0" w:rsidRPr="003223F0">
        <w:rPr>
          <w:rFonts w:ascii="Times New Roman" w:hAnsi="Times New Roman" w:cs="Times New Roman"/>
          <w:sz w:val="24"/>
          <w:szCs w:val="24"/>
          <w:lang w:val="en-SG"/>
        </w:rPr>
        <w:t xml:space="preserve"> abroad</w:t>
      </w:r>
      <w:r w:rsidR="003223F0">
        <w:rPr>
          <w:rFonts w:ascii="Times New Roman" w:hAnsi="Times New Roman" w:cs="Times New Roman"/>
          <w:sz w:val="24"/>
          <w:szCs w:val="24"/>
          <w:lang w:val="en-SG"/>
        </w:rPr>
        <w:t xml:space="preserve"> when she developed </w:t>
      </w:r>
      <w:r>
        <w:rPr>
          <w:rFonts w:ascii="Times New Roman" w:hAnsi="Times New Roman" w:cs="Times New Roman"/>
          <w:sz w:val="24"/>
          <w:szCs w:val="24"/>
          <w:lang w:val="en-SG"/>
        </w:rPr>
        <w:t>joint pains</w:t>
      </w:r>
      <w:r w:rsidR="003223F0">
        <w:rPr>
          <w:rFonts w:ascii="Times New Roman" w:hAnsi="Times New Roman" w:cs="Times New Roman"/>
          <w:sz w:val="24"/>
          <w:szCs w:val="24"/>
          <w:lang w:val="en-SG"/>
        </w:rPr>
        <w:t xml:space="preserve"> and</w:t>
      </w:r>
      <w:r w:rsidR="003223F0" w:rsidRPr="003223F0">
        <w:rPr>
          <w:rFonts w:ascii="Times New Roman" w:hAnsi="Times New Roman" w:cs="Times New Roman"/>
          <w:sz w:val="24"/>
          <w:szCs w:val="24"/>
          <w:lang w:val="en-SG"/>
        </w:rPr>
        <w:t xml:space="preserve"> noticed some deformities also appearing in the hands towards the end of 2016</w:t>
      </w:r>
      <w:r w:rsidR="003223F0">
        <w:rPr>
          <w:rFonts w:ascii="Times New Roman" w:hAnsi="Times New Roman" w:cs="Times New Roman"/>
          <w:sz w:val="24"/>
          <w:szCs w:val="24"/>
          <w:lang w:val="en-SG"/>
        </w:rPr>
        <w:t>,</w:t>
      </w:r>
      <w:r w:rsidR="003223F0" w:rsidRPr="003223F0">
        <w:rPr>
          <w:rFonts w:ascii="Times New Roman" w:hAnsi="Times New Roman" w:cs="Times New Roman"/>
          <w:sz w:val="24"/>
          <w:szCs w:val="24"/>
          <w:lang w:val="en-SG"/>
        </w:rPr>
        <w:t xml:space="preserve"> where she found it </w:t>
      </w:r>
      <w:r w:rsidR="003223F0">
        <w:rPr>
          <w:rFonts w:ascii="Times New Roman" w:hAnsi="Times New Roman" w:cs="Times New Roman"/>
          <w:sz w:val="24"/>
          <w:szCs w:val="24"/>
          <w:lang w:val="en-SG"/>
        </w:rPr>
        <w:t>challenging</w:t>
      </w:r>
      <w:r w:rsidR="003223F0" w:rsidRPr="003223F0">
        <w:rPr>
          <w:rFonts w:ascii="Times New Roman" w:hAnsi="Times New Roman" w:cs="Times New Roman"/>
          <w:sz w:val="24"/>
          <w:szCs w:val="24"/>
          <w:lang w:val="en-SG"/>
        </w:rPr>
        <w:t xml:space="preserve"> to engage in day</w:t>
      </w:r>
      <w:r w:rsidR="003223F0">
        <w:rPr>
          <w:rFonts w:ascii="Times New Roman" w:hAnsi="Times New Roman" w:cs="Times New Roman"/>
          <w:sz w:val="24"/>
          <w:szCs w:val="24"/>
          <w:lang w:val="en-SG"/>
        </w:rPr>
        <w:t>-to-day activiti</w:t>
      </w:r>
      <w:r w:rsidR="003223F0" w:rsidRPr="003223F0">
        <w:rPr>
          <w:rFonts w:ascii="Times New Roman" w:hAnsi="Times New Roman" w:cs="Times New Roman"/>
          <w:sz w:val="24"/>
          <w:szCs w:val="24"/>
          <w:lang w:val="en-SG"/>
        </w:rPr>
        <w:t>es.</w:t>
      </w:r>
    </w:p>
    <w:p w14:paraId="62FBBC9A" w14:textId="6E7F4339" w:rsidR="00F24C91" w:rsidRDefault="00F24C91" w:rsidP="00F24C91">
      <w:pPr>
        <w:spacing w:line="276" w:lineRule="auto"/>
        <w:rPr>
          <w:rFonts w:ascii="Times New Roman" w:hAnsi="Times New Roman" w:cs="Times New Roman"/>
          <w:sz w:val="24"/>
          <w:szCs w:val="24"/>
          <w:lang w:val="en-SG"/>
        </w:rPr>
      </w:pPr>
    </w:p>
    <w:p w14:paraId="2342D566" w14:textId="390D5547" w:rsidR="00F24C91" w:rsidRPr="00F24C91"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t>06. Clinical Findings</w:t>
      </w:r>
    </w:p>
    <w:p w14:paraId="7D7EF0F9" w14:textId="5F4486FF" w:rsidR="003223F0" w:rsidRDefault="003223F0"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 xml:space="preserve">On </w:t>
      </w:r>
      <w:r w:rsidR="004D6143">
        <w:rPr>
          <w:rFonts w:ascii="Times New Roman" w:hAnsi="Times New Roman" w:cs="Times New Roman"/>
          <w:sz w:val="24"/>
          <w:szCs w:val="24"/>
          <w:lang w:val="en-SG"/>
        </w:rPr>
        <w:t>the current admission,</w:t>
      </w:r>
      <w:r>
        <w:rPr>
          <w:rFonts w:ascii="Times New Roman" w:hAnsi="Times New Roman" w:cs="Times New Roman"/>
          <w:sz w:val="24"/>
          <w:szCs w:val="24"/>
          <w:lang w:val="en-SG"/>
        </w:rPr>
        <w:t xml:space="preserve"> s</w:t>
      </w:r>
      <w:r w:rsidRPr="003223F0">
        <w:rPr>
          <w:rFonts w:ascii="Times New Roman" w:hAnsi="Times New Roman" w:cs="Times New Roman"/>
          <w:sz w:val="24"/>
          <w:szCs w:val="24"/>
          <w:lang w:val="en-SG"/>
        </w:rPr>
        <w:t>he was severely pale</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and there w</w:t>
      </w:r>
      <w:r w:rsidR="004D6143">
        <w:rPr>
          <w:rFonts w:ascii="Times New Roman" w:hAnsi="Times New Roman" w:cs="Times New Roman"/>
          <w:sz w:val="24"/>
          <w:szCs w:val="24"/>
          <w:lang w:val="en-SG"/>
        </w:rPr>
        <w:t>ere</w:t>
      </w:r>
      <w:r w:rsidRPr="003223F0">
        <w:rPr>
          <w:rFonts w:ascii="Times New Roman" w:hAnsi="Times New Roman" w:cs="Times New Roman"/>
          <w:sz w:val="24"/>
          <w:szCs w:val="24"/>
          <w:lang w:val="en-SG"/>
        </w:rPr>
        <w:t xml:space="preserve"> boutonniere deformit</w:t>
      </w:r>
      <w:r w:rsidR="004D6143">
        <w:rPr>
          <w:rFonts w:ascii="Times New Roman" w:hAnsi="Times New Roman" w:cs="Times New Roman"/>
          <w:sz w:val="24"/>
          <w:szCs w:val="24"/>
          <w:lang w:val="en-SG"/>
        </w:rPr>
        <w:t>ies</w:t>
      </w:r>
      <w:r w:rsidRPr="003223F0">
        <w:rPr>
          <w:rFonts w:ascii="Times New Roman" w:hAnsi="Times New Roman" w:cs="Times New Roman"/>
          <w:sz w:val="24"/>
          <w:szCs w:val="24"/>
          <w:lang w:val="en-SG"/>
        </w:rPr>
        <w:t xml:space="preserve"> in the left </w:t>
      </w:r>
      <w:r>
        <w:rPr>
          <w:rFonts w:ascii="Times New Roman" w:hAnsi="Times New Roman" w:cs="Times New Roman"/>
          <w:sz w:val="24"/>
          <w:szCs w:val="24"/>
          <w:lang w:val="en-SG"/>
        </w:rPr>
        <w:t xml:space="preserve">middle, </w:t>
      </w:r>
      <w:r w:rsidRPr="003223F0">
        <w:rPr>
          <w:rFonts w:ascii="Times New Roman" w:hAnsi="Times New Roman" w:cs="Times New Roman"/>
          <w:sz w:val="24"/>
          <w:szCs w:val="24"/>
          <w:lang w:val="en-SG"/>
        </w:rPr>
        <w:t xml:space="preserve">right middle and </w:t>
      </w:r>
      <w:r>
        <w:rPr>
          <w:rFonts w:ascii="Times New Roman" w:hAnsi="Times New Roman" w:cs="Times New Roman"/>
          <w:sz w:val="24"/>
          <w:szCs w:val="24"/>
          <w:lang w:val="en-SG"/>
        </w:rPr>
        <w:t xml:space="preserve">right </w:t>
      </w:r>
      <w:r w:rsidRPr="003223F0">
        <w:rPr>
          <w:rFonts w:ascii="Times New Roman" w:hAnsi="Times New Roman" w:cs="Times New Roman"/>
          <w:sz w:val="24"/>
          <w:szCs w:val="24"/>
          <w:lang w:val="en-SG"/>
        </w:rPr>
        <w:t>ring fingers</w:t>
      </w:r>
      <w:r>
        <w:rPr>
          <w:rFonts w:ascii="Times New Roman" w:hAnsi="Times New Roman" w:cs="Times New Roman"/>
          <w:sz w:val="24"/>
          <w:szCs w:val="24"/>
          <w:lang w:val="en-SG"/>
        </w:rPr>
        <w:t>; however, there w</w:t>
      </w:r>
      <w:r w:rsidR="008822CA">
        <w:rPr>
          <w:rFonts w:ascii="Times New Roman" w:hAnsi="Times New Roman" w:cs="Times New Roman"/>
          <w:sz w:val="24"/>
          <w:szCs w:val="24"/>
          <w:lang w:val="en-SG"/>
        </w:rPr>
        <w:t>as</w:t>
      </w:r>
      <w:r w:rsidRPr="003223F0">
        <w:rPr>
          <w:rFonts w:ascii="Times New Roman" w:hAnsi="Times New Roman" w:cs="Times New Roman"/>
          <w:sz w:val="24"/>
          <w:szCs w:val="24"/>
          <w:lang w:val="en-SG"/>
        </w:rPr>
        <w:t xml:space="preserve"> no evidence of active joint inflammation in the form of swelling or erythema</w:t>
      </w:r>
      <w:r>
        <w:rPr>
          <w:rFonts w:ascii="Times New Roman" w:hAnsi="Times New Roman" w:cs="Times New Roman"/>
          <w:sz w:val="24"/>
          <w:szCs w:val="24"/>
          <w:lang w:val="en-SG"/>
        </w:rPr>
        <w:t xml:space="preserve"> in the small joints of the hands</w:t>
      </w:r>
      <w:r w:rsidR="009A472A">
        <w:rPr>
          <w:rFonts w:ascii="Times New Roman" w:hAnsi="Times New Roman" w:cs="Times New Roman"/>
          <w:sz w:val="24"/>
          <w:szCs w:val="24"/>
          <w:lang w:val="en-SG"/>
        </w:rPr>
        <w:t xml:space="preserve"> (Figure 1)</w:t>
      </w:r>
      <w:r w:rsidRPr="003223F0">
        <w:rPr>
          <w:rFonts w:ascii="Times New Roman" w:hAnsi="Times New Roman" w:cs="Times New Roman"/>
          <w:sz w:val="24"/>
          <w:szCs w:val="24"/>
          <w:lang w:val="en-SG"/>
        </w:rPr>
        <w:t>. There were no skin rashes,</w:t>
      </w:r>
      <w:r>
        <w:rPr>
          <w:rFonts w:ascii="Times New Roman" w:hAnsi="Times New Roman" w:cs="Times New Roman"/>
          <w:sz w:val="24"/>
          <w:szCs w:val="24"/>
          <w:lang w:val="en-SG"/>
        </w:rPr>
        <w:t xml:space="preserve"> photosensitivity rashes</w:t>
      </w:r>
      <w:r w:rsidR="004D6143">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tight skin </w:t>
      </w:r>
      <w:r w:rsidR="004D6143">
        <w:rPr>
          <w:rFonts w:ascii="Times New Roman" w:hAnsi="Times New Roman" w:cs="Times New Roman"/>
          <w:sz w:val="24"/>
          <w:szCs w:val="24"/>
          <w:lang w:val="en-SG"/>
        </w:rPr>
        <w:t>o</w:t>
      </w:r>
      <w:r w:rsidRPr="003223F0">
        <w:rPr>
          <w:rFonts w:ascii="Times New Roman" w:hAnsi="Times New Roman" w:cs="Times New Roman"/>
          <w:sz w:val="24"/>
          <w:szCs w:val="24"/>
          <w:lang w:val="en-SG"/>
        </w:rPr>
        <w:t>n</w:t>
      </w:r>
      <w:r w:rsidR="004D6143">
        <w:rPr>
          <w:rFonts w:ascii="Times New Roman" w:hAnsi="Times New Roman" w:cs="Times New Roman"/>
          <w:sz w:val="24"/>
          <w:szCs w:val="24"/>
          <w:lang w:val="en-SG"/>
        </w:rPr>
        <w:t xml:space="preserve"> the</w:t>
      </w:r>
      <w:r w:rsidRPr="003223F0">
        <w:rPr>
          <w:rFonts w:ascii="Times New Roman" w:hAnsi="Times New Roman" w:cs="Times New Roman"/>
          <w:sz w:val="24"/>
          <w:szCs w:val="24"/>
          <w:lang w:val="en-SG"/>
        </w:rPr>
        <w:t xml:space="preserve"> fingers </w:t>
      </w:r>
      <w:r w:rsidR="004D6143">
        <w:rPr>
          <w:rFonts w:ascii="Times New Roman" w:hAnsi="Times New Roman" w:cs="Times New Roman"/>
          <w:sz w:val="24"/>
          <w:szCs w:val="24"/>
          <w:lang w:val="en-SG"/>
        </w:rPr>
        <w:t>or</w:t>
      </w:r>
      <w:r w:rsidRPr="003223F0">
        <w:rPr>
          <w:rFonts w:ascii="Times New Roman" w:hAnsi="Times New Roman" w:cs="Times New Roman"/>
          <w:sz w:val="24"/>
          <w:szCs w:val="24"/>
          <w:lang w:val="en-SG"/>
        </w:rPr>
        <w:t xml:space="preserve"> face</w:t>
      </w:r>
      <w:r w:rsidR="004D6143">
        <w:rPr>
          <w:rFonts w:ascii="Times New Roman" w:hAnsi="Times New Roman" w:cs="Times New Roman"/>
          <w:sz w:val="24"/>
          <w:szCs w:val="24"/>
          <w:lang w:val="en-SG"/>
        </w:rPr>
        <w:t>, any cutaneous bleeding manifestations, oral ulcers or alopecia</w:t>
      </w:r>
      <w:r w:rsidRPr="003223F0">
        <w:rPr>
          <w:rFonts w:ascii="Times New Roman" w:hAnsi="Times New Roman" w:cs="Times New Roman"/>
          <w:sz w:val="24"/>
          <w:szCs w:val="24"/>
          <w:lang w:val="en-SG"/>
        </w:rPr>
        <w:t>.</w:t>
      </w:r>
      <w:r w:rsidR="004D6143">
        <w:rPr>
          <w:rFonts w:ascii="Times New Roman" w:hAnsi="Times New Roman" w:cs="Times New Roman"/>
          <w:sz w:val="24"/>
          <w:szCs w:val="24"/>
          <w:lang w:val="en-SG"/>
        </w:rPr>
        <w:t xml:space="preserve"> Also, she did not have any dependent oedema. </w:t>
      </w:r>
      <w:r>
        <w:rPr>
          <w:rFonts w:ascii="Times New Roman" w:hAnsi="Times New Roman" w:cs="Times New Roman"/>
          <w:sz w:val="24"/>
          <w:szCs w:val="24"/>
          <w:lang w:val="en-SG"/>
        </w:rPr>
        <w:t>Her vital parameters were stable with a</w:t>
      </w:r>
      <w:r w:rsidRPr="003223F0">
        <w:rPr>
          <w:rFonts w:ascii="Times New Roman" w:hAnsi="Times New Roman" w:cs="Times New Roman"/>
          <w:sz w:val="24"/>
          <w:szCs w:val="24"/>
          <w:lang w:val="en-SG"/>
        </w:rPr>
        <w:t xml:space="preserve"> pulse rate</w:t>
      </w:r>
      <w:r>
        <w:rPr>
          <w:rFonts w:ascii="Times New Roman" w:hAnsi="Times New Roman" w:cs="Times New Roman"/>
          <w:sz w:val="24"/>
          <w:szCs w:val="24"/>
          <w:lang w:val="en-SG"/>
        </w:rPr>
        <w:t xml:space="preserve"> of</w:t>
      </w:r>
      <w:r w:rsidRPr="003223F0">
        <w:rPr>
          <w:rFonts w:ascii="Times New Roman" w:hAnsi="Times New Roman" w:cs="Times New Roman"/>
          <w:sz w:val="24"/>
          <w:szCs w:val="24"/>
          <w:lang w:val="en-SG"/>
        </w:rPr>
        <w:t xml:space="preserve"> 84 b</w:t>
      </w:r>
      <w:r>
        <w:rPr>
          <w:rFonts w:ascii="Times New Roman" w:hAnsi="Times New Roman" w:cs="Times New Roman"/>
          <w:sz w:val="24"/>
          <w:szCs w:val="24"/>
          <w:lang w:val="en-SG"/>
        </w:rPr>
        <w:t>eats per minute</w:t>
      </w:r>
      <w:r w:rsidRPr="003223F0">
        <w:rPr>
          <w:rFonts w:ascii="Times New Roman" w:hAnsi="Times New Roman" w:cs="Times New Roman"/>
          <w:sz w:val="24"/>
          <w:szCs w:val="24"/>
          <w:lang w:val="en-SG"/>
        </w:rPr>
        <w:t xml:space="preserve">, blood pressure </w:t>
      </w:r>
      <w:r>
        <w:rPr>
          <w:rFonts w:ascii="Times New Roman" w:hAnsi="Times New Roman" w:cs="Times New Roman"/>
          <w:sz w:val="24"/>
          <w:szCs w:val="24"/>
          <w:lang w:val="en-SG"/>
        </w:rPr>
        <w:t xml:space="preserve">of </w:t>
      </w:r>
      <w:r w:rsidRPr="003223F0">
        <w:rPr>
          <w:rFonts w:ascii="Times New Roman" w:hAnsi="Times New Roman" w:cs="Times New Roman"/>
          <w:sz w:val="24"/>
          <w:szCs w:val="24"/>
          <w:lang w:val="en-SG"/>
        </w:rPr>
        <w:t>120/80 mmHg</w:t>
      </w:r>
      <w:r>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normal jugular venous p</w:t>
      </w:r>
      <w:r>
        <w:rPr>
          <w:rFonts w:ascii="Times New Roman" w:hAnsi="Times New Roman" w:cs="Times New Roman"/>
          <w:sz w:val="24"/>
          <w:szCs w:val="24"/>
          <w:lang w:val="en-SG"/>
        </w:rPr>
        <w:t>ressure</w:t>
      </w:r>
      <w:r w:rsidRPr="003223F0">
        <w:rPr>
          <w:rFonts w:ascii="Times New Roman" w:hAnsi="Times New Roman" w:cs="Times New Roman"/>
          <w:sz w:val="24"/>
          <w:szCs w:val="24"/>
          <w:lang w:val="en-SG"/>
        </w:rPr>
        <w:t xml:space="preserve"> with</w:t>
      </w:r>
      <w:r>
        <w:rPr>
          <w:rFonts w:ascii="Times New Roman" w:hAnsi="Times New Roman" w:cs="Times New Roman"/>
          <w:sz w:val="24"/>
          <w:szCs w:val="24"/>
          <w:lang w:val="en-SG"/>
        </w:rPr>
        <w:t xml:space="preserve">out </w:t>
      </w:r>
      <w:r w:rsidR="008822CA">
        <w:rPr>
          <w:rFonts w:ascii="Times New Roman" w:hAnsi="Times New Roman" w:cs="Times New Roman"/>
          <w:sz w:val="24"/>
          <w:szCs w:val="24"/>
          <w:lang w:val="en-SG"/>
        </w:rPr>
        <w:t>any</w:t>
      </w:r>
      <w:r>
        <w:rPr>
          <w:rFonts w:ascii="Times New Roman" w:hAnsi="Times New Roman" w:cs="Times New Roman"/>
          <w:sz w:val="24"/>
          <w:szCs w:val="24"/>
          <w:lang w:val="en-SG"/>
        </w:rPr>
        <w:t xml:space="preserve"> abnormal heart sounds</w:t>
      </w:r>
      <w:r w:rsidRPr="003223F0">
        <w:rPr>
          <w:rFonts w:ascii="Times New Roman" w:hAnsi="Times New Roman" w:cs="Times New Roman"/>
          <w:sz w:val="24"/>
          <w:szCs w:val="24"/>
          <w:lang w:val="en-SG"/>
        </w:rPr>
        <w:t>.</w:t>
      </w:r>
      <w:r>
        <w:rPr>
          <w:rFonts w:ascii="Times New Roman" w:hAnsi="Times New Roman" w:cs="Times New Roman"/>
          <w:sz w:val="24"/>
          <w:szCs w:val="24"/>
          <w:lang w:val="en-SG"/>
        </w:rPr>
        <w:t xml:space="preserve"> Other system examinations were unremarkable.</w:t>
      </w:r>
    </w:p>
    <w:tbl>
      <w:tblPr>
        <w:tblStyle w:val="TableGrid"/>
        <w:tblW w:w="0" w:type="auto"/>
        <w:tblLook w:val="04A0" w:firstRow="1" w:lastRow="0" w:firstColumn="1" w:lastColumn="0" w:noHBand="0" w:noVBand="1"/>
      </w:tblPr>
      <w:tblGrid>
        <w:gridCol w:w="9016"/>
      </w:tblGrid>
      <w:tr w:rsidR="00497CA1" w14:paraId="4E268AC5" w14:textId="77777777" w:rsidTr="00497CA1">
        <w:tc>
          <w:tcPr>
            <w:tcW w:w="9016" w:type="dxa"/>
          </w:tcPr>
          <w:p w14:paraId="1FDF21F6" w14:textId="5E9DE132" w:rsidR="00497CA1" w:rsidRDefault="00497CA1"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Figure 1 Boutonniere deformities in the left middle, right middle and right ring fingers shown as a side view (A) and a front view (B)</w:t>
            </w:r>
          </w:p>
        </w:tc>
      </w:tr>
    </w:tbl>
    <w:p w14:paraId="7AFEBAD8" w14:textId="77777777" w:rsidR="00F24C91" w:rsidRDefault="00F24C91" w:rsidP="00F24C91">
      <w:pPr>
        <w:spacing w:line="276" w:lineRule="auto"/>
        <w:rPr>
          <w:rFonts w:ascii="Times New Roman" w:hAnsi="Times New Roman" w:cs="Times New Roman"/>
          <w:sz w:val="24"/>
          <w:szCs w:val="24"/>
          <w:lang w:val="en-SG"/>
        </w:rPr>
      </w:pPr>
    </w:p>
    <w:p w14:paraId="1B1C0883" w14:textId="56186543" w:rsidR="00F24C91"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t>07. Timeline</w:t>
      </w:r>
    </w:p>
    <w:tbl>
      <w:tblPr>
        <w:tblStyle w:val="TableGrid"/>
        <w:tblW w:w="0" w:type="auto"/>
        <w:tblLook w:val="04A0" w:firstRow="1" w:lastRow="0" w:firstColumn="1" w:lastColumn="0" w:noHBand="0" w:noVBand="1"/>
      </w:tblPr>
      <w:tblGrid>
        <w:gridCol w:w="2065"/>
        <w:gridCol w:w="6951"/>
      </w:tblGrid>
      <w:tr w:rsidR="00F24C91" w14:paraId="09C43FD3" w14:textId="77777777" w:rsidTr="00F24C91">
        <w:tc>
          <w:tcPr>
            <w:tcW w:w="2065" w:type="dxa"/>
          </w:tcPr>
          <w:p w14:paraId="1EBA5C10" w14:textId="3035D411" w:rsidR="00F24C91" w:rsidRPr="00F24C91" w:rsidRDefault="00F24C91" w:rsidP="00F24C91">
            <w:pPr>
              <w:spacing w:line="276" w:lineRule="auto"/>
              <w:rPr>
                <w:rFonts w:ascii="Times New Roman" w:hAnsi="Times New Roman" w:cs="Times New Roman"/>
                <w:sz w:val="24"/>
                <w:szCs w:val="24"/>
                <w:lang w:val="en-SG"/>
              </w:rPr>
            </w:pPr>
            <w:r w:rsidRPr="00F24C91">
              <w:rPr>
                <w:rFonts w:ascii="Times New Roman" w:hAnsi="Times New Roman" w:cs="Times New Roman"/>
                <w:sz w:val="24"/>
                <w:szCs w:val="24"/>
                <w:lang w:val="en-SG"/>
              </w:rPr>
              <w:lastRenderedPageBreak/>
              <w:t>March 2017</w:t>
            </w:r>
          </w:p>
        </w:tc>
        <w:tc>
          <w:tcPr>
            <w:tcW w:w="6951" w:type="dxa"/>
          </w:tcPr>
          <w:p w14:paraId="6E6A9432" w14:textId="0FE58342" w:rsidR="00F24C91" w:rsidRPr="00F24C91" w:rsidRDefault="00F24C91"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The first episode of PRCA with a seven-year background history of joint symptoms</w:t>
            </w:r>
          </w:p>
        </w:tc>
      </w:tr>
      <w:tr w:rsidR="00F24C91" w14:paraId="7479BA6E" w14:textId="77777777" w:rsidTr="00F24C91">
        <w:tc>
          <w:tcPr>
            <w:tcW w:w="2065" w:type="dxa"/>
          </w:tcPr>
          <w:p w14:paraId="48D1264B" w14:textId="2CB6AD06" w:rsidR="00F24C91" w:rsidRPr="00F24C91" w:rsidRDefault="00F24C91" w:rsidP="00F24C91">
            <w:pPr>
              <w:spacing w:line="276" w:lineRule="auto"/>
              <w:rPr>
                <w:rFonts w:ascii="Times New Roman" w:hAnsi="Times New Roman" w:cs="Times New Roman"/>
                <w:sz w:val="24"/>
                <w:szCs w:val="24"/>
                <w:lang w:val="en-SG"/>
              </w:rPr>
            </w:pPr>
            <w:r w:rsidRPr="00F24C91">
              <w:rPr>
                <w:rFonts w:ascii="Times New Roman" w:hAnsi="Times New Roman" w:cs="Times New Roman"/>
                <w:sz w:val="24"/>
                <w:szCs w:val="24"/>
                <w:lang w:val="en-SG"/>
              </w:rPr>
              <w:t>September 2017</w:t>
            </w:r>
          </w:p>
        </w:tc>
        <w:tc>
          <w:tcPr>
            <w:tcW w:w="6951" w:type="dxa"/>
          </w:tcPr>
          <w:p w14:paraId="1AB6DE45" w14:textId="5C03B6BB" w:rsidR="00F24C91" w:rsidRPr="00F24C91" w:rsidRDefault="00F24C91"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The second episode of PRCA and a secondary cause was not found with extensive investigations</w:t>
            </w:r>
          </w:p>
        </w:tc>
      </w:tr>
      <w:tr w:rsidR="00F24C91" w14:paraId="686A60E5" w14:textId="77777777" w:rsidTr="00F24C91">
        <w:tc>
          <w:tcPr>
            <w:tcW w:w="2065" w:type="dxa"/>
          </w:tcPr>
          <w:p w14:paraId="7CF20518" w14:textId="6B2ADA71" w:rsidR="00F24C91" w:rsidRPr="00F24C91" w:rsidRDefault="00F24C91"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June 2018</w:t>
            </w:r>
          </w:p>
        </w:tc>
        <w:tc>
          <w:tcPr>
            <w:tcW w:w="6951" w:type="dxa"/>
          </w:tcPr>
          <w:p w14:paraId="6BBA62BA" w14:textId="1DD33328" w:rsidR="00F24C91" w:rsidRPr="00F24C91" w:rsidRDefault="00F24C91" w:rsidP="00F24C91">
            <w:pPr>
              <w:spacing w:line="276" w:lineRule="auto"/>
              <w:rPr>
                <w:rFonts w:ascii="Times New Roman" w:hAnsi="Times New Roman" w:cs="Times New Roman"/>
                <w:sz w:val="24"/>
                <w:szCs w:val="24"/>
                <w:lang w:val="en-SG"/>
              </w:rPr>
            </w:pPr>
            <w:r w:rsidRPr="00F24C91">
              <w:rPr>
                <w:rFonts w:ascii="Times New Roman" w:hAnsi="Times New Roman" w:cs="Times New Roman"/>
                <w:sz w:val="24"/>
                <w:szCs w:val="24"/>
                <w:lang w:val="en-SG"/>
              </w:rPr>
              <w:t xml:space="preserve">The third </w:t>
            </w:r>
            <w:r>
              <w:rPr>
                <w:rFonts w:ascii="Times New Roman" w:hAnsi="Times New Roman" w:cs="Times New Roman"/>
                <w:sz w:val="24"/>
                <w:szCs w:val="24"/>
                <w:lang w:val="en-SG"/>
              </w:rPr>
              <w:t>episode of PRCA where the diagnosis of RA was done and concluded that PRCA was secondary to RA</w:t>
            </w:r>
          </w:p>
        </w:tc>
      </w:tr>
    </w:tbl>
    <w:p w14:paraId="00F1B1A8" w14:textId="77777777" w:rsidR="00F24C91" w:rsidRDefault="00F24C91" w:rsidP="00F24C91">
      <w:pPr>
        <w:spacing w:line="276" w:lineRule="auto"/>
        <w:rPr>
          <w:rFonts w:ascii="Times New Roman" w:hAnsi="Times New Roman" w:cs="Times New Roman"/>
          <w:b/>
          <w:bCs/>
          <w:sz w:val="24"/>
          <w:szCs w:val="24"/>
          <w:lang w:val="en-SG"/>
        </w:rPr>
      </w:pPr>
    </w:p>
    <w:p w14:paraId="726FAF2A" w14:textId="6C1E00FA" w:rsidR="00F24C91" w:rsidRPr="00F24C91"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t>08. Diagnostic Assessment</w:t>
      </w:r>
    </w:p>
    <w:p w14:paraId="4267CB15" w14:textId="1952DE04" w:rsidR="008822CA" w:rsidRDefault="008453D1" w:rsidP="00F24C91">
      <w:pPr>
        <w:spacing w:line="276" w:lineRule="auto"/>
        <w:rPr>
          <w:rFonts w:ascii="Times New Roman" w:hAnsi="Times New Roman" w:cs="Times New Roman"/>
          <w:sz w:val="24"/>
          <w:szCs w:val="24"/>
        </w:rPr>
      </w:pPr>
      <w:r w:rsidRPr="003223F0">
        <w:rPr>
          <w:rFonts w:ascii="Times New Roman" w:hAnsi="Times New Roman" w:cs="Times New Roman"/>
          <w:sz w:val="24"/>
          <w:szCs w:val="24"/>
          <w:lang w:val="en-SG"/>
        </w:rPr>
        <w:t xml:space="preserve">Her initial investigations </w:t>
      </w:r>
      <w:r w:rsidR="004D6143">
        <w:rPr>
          <w:rFonts w:ascii="Times New Roman" w:hAnsi="Times New Roman" w:cs="Times New Roman"/>
          <w:sz w:val="24"/>
          <w:szCs w:val="24"/>
          <w:lang w:val="en-SG"/>
        </w:rPr>
        <w:t>revealed a</w:t>
      </w:r>
      <w:r w:rsidRPr="003223F0">
        <w:rPr>
          <w:rFonts w:ascii="Times New Roman" w:hAnsi="Times New Roman" w:cs="Times New Roman"/>
          <w:sz w:val="24"/>
          <w:szCs w:val="24"/>
          <w:lang w:val="en-SG"/>
        </w:rPr>
        <w:t xml:space="preserve"> </w:t>
      </w:r>
      <w:r w:rsidR="004D6143">
        <w:rPr>
          <w:rFonts w:ascii="Times New Roman" w:hAnsi="Times New Roman" w:cs="Times New Roman"/>
          <w:sz w:val="24"/>
          <w:szCs w:val="24"/>
          <w:lang w:val="en-SG"/>
        </w:rPr>
        <w:t>h</w:t>
      </w:r>
      <w:r w:rsidRPr="003223F0">
        <w:rPr>
          <w:rFonts w:ascii="Times New Roman" w:hAnsi="Times New Roman" w:cs="Times New Roman"/>
          <w:sz w:val="24"/>
          <w:szCs w:val="24"/>
          <w:lang w:val="en-SG"/>
        </w:rPr>
        <w:t xml:space="preserve">aemoglobin </w:t>
      </w:r>
      <w:r w:rsidR="004D6143">
        <w:rPr>
          <w:rFonts w:ascii="Times New Roman" w:hAnsi="Times New Roman" w:cs="Times New Roman"/>
          <w:sz w:val="24"/>
          <w:szCs w:val="24"/>
          <w:lang w:val="en-SG"/>
        </w:rPr>
        <w:t>(Hb) level</w:t>
      </w:r>
      <w:r w:rsidRPr="003223F0">
        <w:rPr>
          <w:rFonts w:ascii="Times New Roman" w:hAnsi="Times New Roman" w:cs="Times New Roman"/>
          <w:sz w:val="24"/>
          <w:szCs w:val="24"/>
          <w:lang w:val="en-SG"/>
        </w:rPr>
        <w:t xml:space="preserve"> of 1.8 g/d</w:t>
      </w:r>
      <w:r w:rsidR="004D6143">
        <w:rPr>
          <w:rFonts w:ascii="Times New Roman" w:hAnsi="Times New Roman" w:cs="Times New Roman"/>
          <w:sz w:val="24"/>
          <w:szCs w:val="24"/>
          <w:lang w:val="en-SG"/>
        </w:rPr>
        <w:t>L</w:t>
      </w:r>
      <w:r w:rsidRPr="003223F0">
        <w:rPr>
          <w:rFonts w:ascii="Times New Roman" w:hAnsi="Times New Roman" w:cs="Times New Roman"/>
          <w:sz w:val="24"/>
          <w:szCs w:val="24"/>
          <w:lang w:val="en-SG"/>
        </w:rPr>
        <w:t xml:space="preserve"> with normal mean c</w:t>
      </w:r>
      <w:r w:rsidR="004D6143">
        <w:rPr>
          <w:rFonts w:ascii="Times New Roman" w:hAnsi="Times New Roman" w:cs="Times New Roman"/>
          <w:sz w:val="24"/>
          <w:szCs w:val="24"/>
          <w:lang w:val="en-SG"/>
        </w:rPr>
        <w:t xml:space="preserve">orpuscular </w:t>
      </w:r>
      <w:r w:rsidRPr="003223F0">
        <w:rPr>
          <w:rFonts w:ascii="Times New Roman" w:hAnsi="Times New Roman" w:cs="Times New Roman"/>
          <w:sz w:val="24"/>
          <w:szCs w:val="24"/>
          <w:lang w:val="en-SG"/>
        </w:rPr>
        <w:t xml:space="preserve">volume (MCV) </w:t>
      </w:r>
      <w:r w:rsidR="004D6143">
        <w:rPr>
          <w:rFonts w:ascii="Times New Roman" w:hAnsi="Times New Roman" w:cs="Times New Roman"/>
          <w:sz w:val="24"/>
          <w:szCs w:val="24"/>
          <w:lang w:val="en-SG"/>
        </w:rPr>
        <w:t xml:space="preserve">and </w:t>
      </w:r>
      <w:r w:rsidRPr="003223F0">
        <w:rPr>
          <w:rFonts w:ascii="Times New Roman" w:hAnsi="Times New Roman" w:cs="Times New Roman"/>
          <w:sz w:val="24"/>
          <w:szCs w:val="24"/>
          <w:lang w:val="en-SG"/>
        </w:rPr>
        <w:t>mean</w:t>
      </w:r>
      <w:r w:rsidR="004D6143">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 xml:space="preserve">corpuscular </w:t>
      </w:r>
      <w:r w:rsidR="00013907" w:rsidRPr="003223F0">
        <w:rPr>
          <w:rFonts w:ascii="Times New Roman" w:hAnsi="Times New Roman" w:cs="Times New Roman"/>
          <w:sz w:val="24"/>
          <w:szCs w:val="24"/>
          <w:lang w:val="en-SG"/>
        </w:rPr>
        <w:t>haemoglobin</w:t>
      </w:r>
      <w:r w:rsidRPr="003223F0">
        <w:rPr>
          <w:rFonts w:ascii="Times New Roman" w:hAnsi="Times New Roman" w:cs="Times New Roman"/>
          <w:sz w:val="24"/>
          <w:szCs w:val="24"/>
          <w:lang w:val="en-SG"/>
        </w:rPr>
        <w:t xml:space="preserve"> concentration (MCHC). </w:t>
      </w:r>
      <w:r w:rsidR="008822CA">
        <w:rPr>
          <w:rFonts w:ascii="Times New Roman" w:hAnsi="Times New Roman" w:cs="Times New Roman"/>
          <w:sz w:val="24"/>
          <w:szCs w:val="24"/>
          <w:lang w:val="en-SG"/>
        </w:rPr>
        <w:t xml:space="preserve">The white cell count was </w:t>
      </w:r>
      <w:r w:rsidR="008822CA" w:rsidRPr="003223F0">
        <w:rPr>
          <w:rFonts w:ascii="Times New Roman" w:hAnsi="Times New Roman" w:cs="Times New Roman"/>
          <w:sz w:val="24"/>
          <w:szCs w:val="24"/>
        </w:rPr>
        <w:t>2100/mm</w:t>
      </w:r>
      <w:r w:rsidR="008822CA" w:rsidRPr="008822CA">
        <w:rPr>
          <w:rFonts w:ascii="Times New Roman" w:hAnsi="Times New Roman" w:cs="Times New Roman"/>
          <w:sz w:val="24"/>
          <w:szCs w:val="24"/>
          <w:vertAlign w:val="superscript"/>
        </w:rPr>
        <w:t>3</w:t>
      </w:r>
      <w:r w:rsidR="008822CA" w:rsidRPr="003223F0">
        <w:rPr>
          <w:rFonts w:ascii="Times New Roman" w:hAnsi="Times New Roman" w:cs="Times New Roman"/>
          <w:sz w:val="24"/>
          <w:szCs w:val="24"/>
        </w:rPr>
        <w:t xml:space="preserve"> (</w:t>
      </w:r>
      <w:r w:rsidR="008822CA">
        <w:rPr>
          <w:rFonts w:ascii="Times New Roman" w:hAnsi="Times New Roman" w:cs="Times New Roman"/>
          <w:sz w:val="24"/>
          <w:szCs w:val="24"/>
        </w:rPr>
        <w:t xml:space="preserve">neutrophils </w:t>
      </w:r>
      <w:r w:rsidR="008822CA" w:rsidRPr="003223F0">
        <w:rPr>
          <w:rFonts w:ascii="Times New Roman" w:hAnsi="Times New Roman" w:cs="Times New Roman"/>
          <w:sz w:val="24"/>
          <w:szCs w:val="24"/>
        </w:rPr>
        <w:t>55%</w:t>
      </w:r>
      <w:r w:rsidR="008822CA">
        <w:rPr>
          <w:rFonts w:ascii="Times New Roman" w:hAnsi="Times New Roman" w:cs="Times New Roman"/>
          <w:sz w:val="24"/>
          <w:szCs w:val="24"/>
        </w:rPr>
        <w:t xml:space="preserve"> and</w:t>
      </w:r>
      <w:r w:rsidR="008822CA" w:rsidRPr="003223F0">
        <w:rPr>
          <w:rFonts w:ascii="Times New Roman" w:hAnsi="Times New Roman" w:cs="Times New Roman"/>
          <w:sz w:val="24"/>
          <w:szCs w:val="24"/>
        </w:rPr>
        <w:t xml:space="preserve"> </w:t>
      </w:r>
      <w:r w:rsidR="008822CA">
        <w:rPr>
          <w:rFonts w:ascii="Times New Roman" w:hAnsi="Times New Roman" w:cs="Times New Roman"/>
          <w:sz w:val="24"/>
          <w:szCs w:val="24"/>
        </w:rPr>
        <w:t xml:space="preserve">lymphocytes </w:t>
      </w:r>
      <w:r w:rsidR="008822CA" w:rsidRPr="003223F0">
        <w:rPr>
          <w:rFonts w:ascii="Times New Roman" w:hAnsi="Times New Roman" w:cs="Times New Roman"/>
          <w:sz w:val="24"/>
          <w:szCs w:val="24"/>
        </w:rPr>
        <w:t>35%)</w:t>
      </w:r>
      <w:r w:rsidR="008822CA">
        <w:rPr>
          <w:rFonts w:ascii="Times New Roman" w:hAnsi="Times New Roman" w:cs="Times New Roman"/>
          <w:sz w:val="24"/>
          <w:szCs w:val="24"/>
        </w:rPr>
        <w:t xml:space="preserve"> with a platelet count of </w:t>
      </w:r>
      <w:r w:rsidR="008822CA" w:rsidRPr="003223F0">
        <w:rPr>
          <w:rFonts w:ascii="Times New Roman" w:hAnsi="Times New Roman" w:cs="Times New Roman"/>
          <w:sz w:val="24"/>
          <w:szCs w:val="24"/>
        </w:rPr>
        <w:t>169000/mm</w:t>
      </w:r>
      <w:r w:rsidR="008822CA" w:rsidRPr="008822CA">
        <w:rPr>
          <w:rFonts w:ascii="Times New Roman" w:hAnsi="Times New Roman" w:cs="Times New Roman"/>
          <w:sz w:val="24"/>
          <w:szCs w:val="24"/>
          <w:vertAlign w:val="superscript"/>
        </w:rPr>
        <w:t>3</w:t>
      </w:r>
      <w:r w:rsidR="008822CA">
        <w:rPr>
          <w:rFonts w:ascii="Times New Roman" w:hAnsi="Times New Roman" w:cs="Times New Roman"/>
          <w:sz w:val="24"/>
          <w:szCs w:val="24"/>
          <w:vertAlign w:val="superscript"/>
        </w:rPr>
        <w:t>,</w:t>
      </w:r>
      <w:r w:rsidR="008822CA">
        <w:rPr>
          <w:rFonts w:ascii="Times New Roman" w:hAnsi="Times New Roman" w:cs="Times New Roman"/>
          <w:sz w:val="24"/>
          <w:szCs w:val="24"/>
        </w:rPr>
        <w:t xml:space="preserve"> and t</w:t>
      </w:r>
      <w:r w:rsidR="008822CA">
        <w:rPr>
          <w:rFonts w:ascii="Times New Roman" w:hAnsi="Times New Roman" w:cs="Times New Roman"/>
          <w:sz w:val="24"/>
          <w:szCs w:val="24"/>
          <w:lang w:val="en-SG"/>
        </w:rPr>
        <w:t xml:space="preserve">he </w:t>
      </w:r>
      <w:r w:rsidR="008822CA" w:rsidRPr="003223F0">
        <w:rPr>
          <w:rFonts w:ascii="Times New Roman" w:hAnsi="Times New Roman" w:cs="Times New Roman"/>
          <w:sz w:val="24"/>
          <w:szCs w:val="24"/>
          <w:lang w:val="en-SG"/>
        </w:rPr>
        <w:t>reticulocyte count was 0.09</w:t>
      </w:r>
      <w:r w:rsidR="008822CA">
        <w:rPr>
          <w:rFonts w:ascii="Times New Roman" w:hAnsi="Times New Roman" w:cs="Times New Roman"/>
          <w:sz w:val="24"/>
          <w:szCs w:val="24"/>
          <w:lang w:val="en-SG"/>
        </w:rPr>
        <w:t xml:space="preserve"> </w:t>
      </w:r>
      <w:r w:rsidR="008822CA" w:rsidRPr="003223F0">
        <w:rPr>
          <w:rFonts w:ascii="Times New Roman" w:hAnsi="Times New Roman" w:cs="Times New Roman"/>
          <w:sz w:val="24"/>
          <w:szCs w:val="24"/>
          <w:lang w:val="en-SG"/>
        </w:rPr>
        <w:t>%</w:t>
      </w:r>
      <w:r w:rsidR="008822CA">
        <w:rPr>
          <w:rFonts w:ascii="Times New Roman" w:hAnsi="Times New Roman" w:cs="Times New Roman"/>
          <w:sz w:val="24"/>
          <w:szCs w:val="24"/>
          <w:lang w:val="en-SG"/>
        </w:rPr>
        <w:t xml:space="preserve"> with negative direct and indirect</w:t>
      </w:r>
      <w:r w:rsidR="00B41E8E">
        <w:rPr>
          <w:rFonts w:ascii="Times New Roman" w:hAnsi="Times New Roman" w:cs="Times New Roman"/>
          <w:sz w:val="24"/>
          <w:szCs w:val="24"/>
          <w:lang w:val="en-SG"/>
        </w:rPr>
        <w:t xml:space="preserve"> </w:t>
      </w:r>
      <w:r w:rsidR="008822CA">
        <w:rPr>
          <w:rFonts w:ascii="Times New Roman" w:hAnsi="Times New Roman" w:cs="Times New Roman"/>
          <w:sz w:val="24"/>
          <w:szCs w:val="24"/>
          <w:lang w:val="en-SG"/>
        </w:rPr>
        <w:t>Coomb</w:t>
      </w:r>
      <w:r w:rsidR="00A632AB">
        <w:rPr>
          <w:rFonts w:ascii="Times New Roman" w:hAnsi="Times New Roman" w:cs="Times New Roman"/>
          <w:sz w:val="24"/>
          <w:szCs w:val="24"/>
          <w:lang w:val="en-SG"/>
        </w:rPr>
        <w:t>’</w:t>
      </w:r>
      <w:r w:rsidR="008822CA">
        <w:rPr>
          <w:rFonts w:ascii="Times New Roman" w:hAnsi="Times New Roman" w:cs="Times New Roman"/>
          <w:sz w:val="24"/>
          <w:szCs w:val="24"/>
          <w:lang w:val="en-SG"/>
        </w:rPr>
        <w:t>s tests.</w:t>
      </w:r>
      <w:r w:rsidR="000578C2">
        <w:rPr>
          <w:rFonts w:ascii="Times New Roman" w:hAnsi="Times New Roman" w:cs="Times New Roman"/>
          <w:sz w:val="24"/>
          <w:szCs w:val="24"/>
          <w:lang w:val="en-SG"/>
        </w:rPr>
        <w:t xml:space="preserve"> The random blood sugar level was</w:t>
      </w:r>
      <w:r w:rsidR="008822CA">
        <w:rPr>
          <w:rFonts w:ascii="Times New Roman" w:hAnsi="Times New Roman" w:cs="Times New Roman"/>
          <w:sz w:val="24"/>
          <w:szCs w:val="24"/>
          <w:lang w:val="en-SG"/>
        </w:rPr>
        <w:t xml:space="preserve"> 5.7 mmol/L</w:t>
      </w:r>
      <w:r w:rsidR="000578C2">
        <w:rPr>
          <w:rFonts w:ascii="Times New Roman" w:hAnsi="Times New Roman" w:cs="Times New Roman"/>
          <w:sz w:val="24"/>
          <w:szCs w:val="24"/>
          <w:lang w:val="en-SG"/>
        </w:rPr>
        <w:t>.</w:t>
      </w:r>
      <w:r w:rsidR="000578C2">
        <w:rPr>
          <w:rFonts w:ascii="Times New Roman" w:hAnsi="Times New Roman" w:cs="Times New Roman"/>
          <w:sz w:val="24"/>
          <w:szCs w:val="24"/>
        </w:rPr>
        <w:t xml:space="preserve"> </w:t>
      </w:r>
      <w:r w:rsidR="008822CA">
        <w:rPr>
          <w:rFonts w:ascii="Times New Roman" w:hAnsi="Times New Roman" w:cs="Times New Roman"/>
          <w:sz w:val="24"/>
          <w:szCs w:val="24"/>
        </w:rPr>
        <w:t xml:space="preserve">Other investigations revealed erythrocyte sedimentation rate (ESR) </w:t>
      </w:r>
      <w:proofErr w:type="gramStart"/>
      <w:r w:rsidR="008822CA">
        <w:rPr>
          <w:rFonts w:ascii="Times New Roman" w:hAnsi="Times New Roman" w:cs="Times New Roman"/>
          <w:sz w:val="24"/>
          <w:szCs w:val="24"/>
        </w:rPr>
        <w:t>of  55</w:t>
      </w:r>
      <w:proofErr w:type="gramEnd"/>
      <w:r w:rsidR="008822CA">
        <w:rPr>
          <w:rFonts w:ascii="Times New Roman" w:hAnsi="Times New Roman" w:cs="Times New Roman"/>
          <w:sz w:val="24"/>
          <w:szCs w:val="24"/>
        </w:rPr>
        <w:t xml:space="preserve"> mm/hour, </w:t>
      </w:r>
      <w:r w:rsidR="000578C2">
        <w:rPr>
          <w:rFonts w:ascii="Times New Roman" w:hAnsi="Times New Roman" w:cs="Times New Roman"/>
          <w:sz w:val="24"/>
          <w:szCs w:val="24"/>
        </w:rPr>
        <w:t>C-reactive protein (</w:t>
      </w:r>
      <w:r w:rsidR="008822CA">
        <w:rPr>
          <w:rFonts w:ascii="Times New Roman" w:hAnsi="Times New Roman" w:cs="Times New Roman"/>
          <w:sz w:val="24"/>
          <w:szCs w:val="24"/>
        </w:rPr>
        <w:t>CRP</w:t>
      </w:r>
      <w:r w:rsidR="000578C2">
        <w:rPr>
          <w:rFonts w:ascii="Times New Roman" w:hAnsi="Times New Roman" w:cs="Times New Roman"/>
          <w:sz w:val="24"/>
          <w:szCs w:val="24"/>
        </w:rPr>
        <w:t>)</w:t>
      </w:r>
      <w:r w:rsidR="008822CA">
        <w:rPr>
          <w:rFonts w:ascii="Times New Roman" w:hAnsi="Times New Roman" w:cs="Times New Roman"/>
          <w:sz w:val="24"/>
          <w:szCs w:val="24"/>
        </w:rPr>
        <w:t xml:space="preserve"> 31.68 mg/L</w:t>
      </w:r>
      <w:r w:rsidR="000578C2">
        <w:rPr>
          <w:rFonts w:ascii="Times New Roman" w:hAnsi="Times New Roman" w:cs="Times New Roman"/>
          <w:sz w:val="24"/>
          <w:szCs w:val="24"/>
        </w:rPr>
        <w:t xml:space="preserve">, </w:t>
      </w:r>
      <w:r w:rsidR="008822CA">
        <w:rPr>
          <w:rFonts w:ascii="Times New Roman" w:hAnsi="Times New Roman" w:cs="Times New Roman"/>
          <w:sz w:val="24"/>
          <w:szCs w:val="24"/>
        </w:rPr>
        <w:t xml:space="preserve"> aspartate aminotransferase (AST) 115 U/L, alanine aminotransferase (ALT) 98 U/L, total bilirubin 16.4 µmol/L, alkaline phosphatase (ALP) </w:t>
      </w:r>
      <w:r w:rsidR="008822CA" w:rsidRPr="003223F0">
        <w:rPr>
          <w:rFonts w:ascii="Times New Roman" w:hAnsi="Times New Roman" w:cs="Times New Roman"/>
          <w:sz w:val="24"/>
          <w:szCs w:val="24"/>
        </w:rPr>
        <w:t>223.8</w:t>
      </w:r>
      <w:r w:rsidR="008822CA">
        <w:rPr>
          <w:rFonts w:ascii="Times New Roman" w:hAnsi="Times New Roman" w:cs="Times New Roman"/>
          <w:sz w:val="24"/>
          <w:szCs w:val="24"/>
        </w:rPr>
        <w:t xml:space="preserve"> </w:t>
      </w:r>
      <w:r w:rsidR="008822CA" w:rsidRPr="003223F0">
        <w:rPr>
          <w:rFonts w:ascii="Times New Roman" w:hAnsi="Times New Roman" w:cs="Times New Roman"/>
          <w:sz w:val="24"/>
          <w:szCs w:val="24"/>
        </w:rPr>
        <w:t>U/L</w:t>
      </w:r>
      <w:r w:rsidR="008822CA">
        <w:rPr>
          <w:rFonts w:ascii="Times New Roman" w:hAnsi="Times New Roman" w:cs="Times New Roman"/>
          <w:sz w:val="24"/>
          <w:szCs w:val="24"/>
        </w:rPr>
        <w:t xml:space="preserve">, gamma-glutamyl transferase (GGT) </w:t>
      </w:r>
      <w:r w:rsidR="008822CA" w:rsidRPr="003223F0">
        <w:rPr>
          <w:rFonts w:ascii="Times New Roman" w:hAnsi="Times New Roman" w:cs="Times New Roman"/>
          <w:sz w:val="24"/>
          <w:szCs w:val="24"/>
        </w:rPr>
        <w:t>79.1U/L</w:t>
      </w:r>
      <w:r w:rsidR="008822CA">
        <w:rPr>
          <w:rFonts w:ascii="Times New Roman" w:hAnsi="Times New Roman" w:cs="Times New Roman"/>
          <w:sz w:val="24"/>
          <w:szCs w:val="24"/>
        </w:rPr>
        <w:t xml:space="preserve">, serum albumin 22.9 g/dL, </w:t>
      </w:r>
      <w:r w:rsidR="000578C2">
        <w:rPr>
          <w:rFonts w:ascii="Times New Roman" w:hAnsi="Times New Roman" w:cs="Times New Roman"/>
          <w:sz w:val="24"/>
          <w:szCs w:val="24"/>
        </w:rPr>
        <w:t xml:space="preserve">and </w:t>
      </w:r>
      <w:r w:rsidR="008822CA">
        <w:rPr>
          <w:rFonts w:ascii="Times New Roman" w:hAnsi="Times New Roman" w:cs="Times New Roman"/>
          <w:sz w:val="24"/>
          <w:szCs w:val="24"/>
        </w:rPr>
        <w:t>albumin/globulin 0.97</w:t>
      </w:r>
      <w:r w:rsidR="000578C2">
        <w:rPr>
          <w:rFonts w:ascii="Times New Roman" w:hAnsi="Times New Roman" w:cs="Times New Roman"/>
          <w:sz w:val="24"/>
          <w:szCs w:val="24"/>
        </w:rPr>
        <w:t>.</w:t>
      </w:r>
      <w:r w:rsidR="008822CA">
        <w:rPr>
          <w:rFonts w:ascii="Times New Roman" w:hAnsi="Times New Roman" w:cs="Times New Roman"/>
          <w:sz w:val="24"/>
          <w:szCs w:val="24"/>
        </w:rPr>
        <w:t xml:space="preserve"> </w:t>
      </w:r>
      <w:r w:rsidR="000578C2">
        <w:rPr>
          <w:rFonts w:ascii="Times New Roman" w:hAnsi="Times New Roman" w:cs="Times New Roman"/>
          <w:sz w:val="24"/>
          <w:szCs w:val="24"/>
        </w:rPr>
        <w:t>The serum creatinine level was 65 µmol/L. The blood electrolyte levels were s</w:t>
      </w:r>
      <w:r w:rsidR="008822CA" w:rsidRPr="008822CA">
        <w:rPr>
          <w:rFonts w:ascii="Times New Roman" w:hAnsi="Times New Roman" w:cs="Times New Roman"/>
          <w:sz w:val="24"/>
          <w:szCs w:val="24"/>
        </w:rPr>
        <w:t>erum sodium</w:t>
      </w:r>
      <w:r w:rsidR="008822CA">
        <w:rPr>
          <w:rFonts w:ascii="Times New Roman" w:hAnsi="Times New Roman" w:cs="Times New Roman"/>
          <w:sz w:val="24"/>
          <w:szCs w:val="24"/>
        </w:rPr>
        <w:t xml:space="preserve"> 137 mmol/</w:t>
      </w:r>
      <w:proofErr w:type="gramStart"/>
      <w:r w:rsidR="008822CA">
        <w:rPr>
          <w:rFonts w:ascii="Times New Roman" w:hAnsi="Times New Roman" w:cs="Times New Roman"/>
          <w:sz w:val="24"/>
          <w:szCs w:val="24"/>
        </w:rPr>
        <w:t>L</w:t>
      </w:r>
      <w:r w:rsidR="000578C2">
        <w:rPr>
          <w:rFonts w:ascii="Times New Roman" w:hAnsi="Times New Roman" w:cs="Times New Roman"/>
          <w:sz w:val="24"/>
          <w:szCs w:val="24"/>
        </w:rPr>
        <w:t>,  p</w:t>
      </w:r>
      <w:r w:rsidR="008822CA" w:rsidRPr="008822CA">
        <w:rPr>
          <w:rFonts w:ascii="Times New Roman" w:hAnsi="Times New Roman" w:cs="Times New Roman"/>
          <w:sz w:val="24"/>
          <w:szCs w:val="24"/>
        </w:rPr>
        <w:t>otassium</w:t>
      </w:r>
      <w:proofErr w:type="gramEnd"/>
      <w:r w:rsidR="008822CA">
        <w:rPr>
          <w:rFonts w:ascii="Times New Roman" w:hAnsi="Times New Roman" w:cs="Times New Roman"/>
          <w:sz w:val="24"/>
          <w:szCs w:val="24"/>
        </w:rPr>
        <w:t xml:space="preserve"> 4 mmol/L</w:t>
      </w:r>
      <w:r w:rsidR="000578C2">
        <w:rPr>
          <w:rFonts w:ascii="Times New Roman" w:hAnsi="Times New Roman" w:cs="Times New Roman"/>
          <w:sz w:val="24"/>
          <w:szCs w:val="24"/>
        </w:rPr>
        <w:t>, m</w:t>
      </w:r>
      <w:r w:rsidR="008822CA" w:rsidRPr="008822CA">
        <w:rPr>
          <w:rFonts w:ascii="Times New Roman" w:hAnsi="Times New Roman" w:cs="Times New Roman"/>
          <w:sz w:val="24"/>
          <w:szCs w:val="24"/>
        </w:rPr>
        <w:t>agnesium</w:t>
      </w:r>
      <w:r w:rsidR="008822CA">
        <w:rPr>
          <w:rFonts w:ascii="Times New Roman" w:hAnsi="Times New Roman" w:cs="Times New Roman"/>
          <w:sz w:val="24"/>
          <w:szCs w:val="24"/>
        </w:rPr>
        <w:t xml:space="preserve"> 1.07 mmol/L</w:t>
      </w:r>
      <w:r w:rsidR="000578C2">
        <w:rPr>
          <w:rFonts w:ascii="Times New Roman" w:hAnsi="Times New Roman" w:cs="Times New Roman"/>
          <w:sz w:val="24"/>
          <w:szCs w:val="24"/>
        </w:rPr>
        <w:t xml:space="preserve"> and c</w:t>
      </w:r>
      <w:r w:rsidR="008822CA" w:rsidRPr="008822CA">
        <w:rPr>
          <w:rFonts w:ascii="Times New Roman" w:hAnsi="Times New Roman" w:cs="Times New Roman"/>
          <w:sz w:val="24"/>
          <w:szCs w:val="24"/>
        </w:rPr>
        <w:t>orrected calcium</w:t>
      </w:r>
      <w:r w:rsidR="008822CA">
        <w:rPr>
          <w:rFonts w:ascii="Times New Roman" w:hAnsi="Times New Roman" w:cs="Times New Roman"/>
          <w:sz w:val="24"/>
          <w:szCs w:val="24"/>
        </w:rPr>
        <w:t xml:space="preserve"> 2.4 mmol/L</w:t>
      </w:r>
      <w:r w:rsidR="000578C2">
        <w:rPr>
          <w:rFonts w:ascii="Times New Roman" w:hAnsi="Times New Roman" w:cs="Times New Roman"/>
          <w:sz w:val="24"/>
          <w:szCs w:val="24"/>
        </w:rPr>
        <w:t xml:space="preserve">. The electrocardiographic findings, </w:t>
      </w:r>
      <w:r w:rsidR="008822CA" w:rsidRPr="003223F0">
        <w:rPr>
          <w:rFonts w:ascii="Times New Roman" w:hAnsi="Times New Roman" w:cs="Times New Roman"/>
          <w:sz w:val="24"/>
          <w:szCs w:val="24"/>
        </w:rPr>
        <w:t>2D</w:t>
      </w:r>
      <w:r w:rsidR="000578C2">
        <w:rPr>
          <w:rFonts w:ascii="Times New Roman" w:hAnsi="Times New Roman" w:cs="Times New Roman"/>
          <w:sz w:val="24"/>
          <w:szCs w:val="24"/>
        </w:rPr>
        <w:t xml:space="preserve"> echo</w:t>
      </w:r>
      <w:r w:rsidR="008822CA" w:rsidRPr="003223F0">
        <w:rPr>
          <w:rFonts w:ascii="Times New Roman" w:hAnsi="Times New Roman" w:cs="Times New Roman"/>
          <w:sz w:val="24"/>
          <w:szCs w:val="24"/>
        </w:rPr>
        <w:t>cardiogram, u</w:t>
      </w:r>
      <w:r w:rsidR="000578C2">
        <w:rPr>
          <w:rFonts w:ascii="Times New Roman" w:hAnsi="Times New Roman" w:cs="Times New Roman"/>
          <w:sz w:val="24"/>
          <w:szCs w:val="24"/>
        </w:rPr>
        <w:t>rinalysis</w:t>
      </w:r>
      <w:r w:rsidR="008822CA" w:rsidRPr="003223F0">
        <w:rPr>
          <w:rFonts w:ascii="Times New Roman" w:hAnsi="Times New Roman" w:cs="Times New Roman"/>
          <w:sz w:val="24"/>
          <w:szCs w:val="24"/>
        </w:rPr>
        <w:t xml:space="preserve">, clotting profile and </w:t>
      </w:r>
      <w:r w:rsidR="000578C2">
        <w:rPr>
          <w:rFonts w:ascii="Times New Roman" w:hAnsi="Times New Roman" w:cs="Times New Roman"/>
          <w:sz w:val="24"/>
          <w:szCs w:val="24"/>
        </w:rPr>
        <w:t>c</w:t>
      </w:r>
      <w:r w:rsidR="008822CA" w:rsidRPr="003223F0">
        <w:rPr>
          <w:rFonts w:ascii="Times New Roman" w:hAnsi="Times New Roman" w:cs="Times New Roman"/>
          <w:sz w:val="24"/>
          <w:szCs w:val="24"/>
        </w:rPr>
        <w:t>hest x-ray were normal</w:t>
      </w:r>
      <w:r w:rsidR="000578C2">
        <w:rPr>
          <w:rFonts w:ascii="Times New Roman" w:hAnsi="Times New Roman" w:cs="Times New Roman"/>
          <w:sz w:val="24"/>
          <w:szCs w:val="24"/>
        </w:rPr>
        <w:t>.</w:t>
      </w:r>
    </w:p>
    <w:p w14:paraId="688AAC22" w14:textId="7B504DF9" w:rsidR="000578C2" w:rsidRPr="007E5C49" w:rsidRDefault="00825565"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 xml:space="preserve">Then, she was further investigated for an aetiology for anaemia, where the blood picture showed </w:t>
      </w:r>
      <w:proofErr w:type="spellStart"/>
      <w:r>
        <w:rPr>
          <w:rFonts w:ascii="Times New Roman" w:hAnsi="Times New Roman" w:cs="Times New Roman"/>
          <w:sz w:val="24"/>
          <w:szCs w:val="24"/>
          <w:lang w:val="en-SG"/>
        </w:rPr>
        <w:t>bicytopenia</w:t>
      </w:r>
      <w:proofErr w:type="spellEnd"/>
      <w:r>
        <w:rPr>
          <w:rFonts w:ascii="Times New Roman" w:hAnsi="Times New Roman" w:cs="Times New Roman"/>
          <w:sz w:val="24"/>
          <w:szCs w:val="24"/>
          <w:lang w:val="en-SG"/>
        </w:rPr>
        <w:t xml:space="preserve"> (leukopenia and anaemia) with features more in favour of megaloblastic anaemia. Owing to anaemia, she was transfused with 6 pints of RCC until Hb &gt; 10 g/dL</w:t>
      </w:r>
      <w:r w:rsidR="008453D1" w:rsidRPr="003223F0">
        <w:rPr>
          <w:rFonts w:ascii="Times New Roman" w:hAnsi="Times New Roman" w:cs="Times New Roman"/>
          <w:sz w:val="24"/>
          <w:szCs w:val="24"/>
          <w:lang w:val="en-SG"/>
        </w:rPr>
        <w:t xml:space="preserve">. </w:t>
      </w:r>
      <w:r w:rsidR="004D6143">
        <w:rPr>
          <w:rFonts w:ascii="Times New Roman" w:hAnsi="Times New Roman" w:cs="Times New Roman"/>
          <w:sz w:val="24"/>
          <w:szCs w:val="24"/>
          <w:lang w:val="en-SG"/>
        </w:rPr>
        <w:t>The s</w:t>
      </w:r>
      <w:r w:rsidR="008453D1" w:rsidRPr="003223F0">
        <w:rPr>
          <w:rFonts w:ascii="Times New Roman" w:hAnsi="Times New Roman" w:cs="Times New Roman"/>
          <w:sz w:val="24"/>
          <w:szCs w:val="24"/>
          <w:lang w:val="en-SG"/>
        </w:rPr>
        <w:t>erum iron</w:t>
      </w:r>
      <w:r w:rsidR="000578C2" w:rsidRPr="000578C2">
        <w:rPr>
          <w:rFonts w:ascii="Times New Roman" w:hAnsi="Times New Roman" w:cs="Times New Roman"/>
          <w:sz w:val="24"/>
          <w:szCs w:val="24"/>
        </w:rPr>
        <w:t xml:space="preserve"> </w:t>
      </w:r>
      <w:r w:rsidR="000578C2">
        <w:rPr>
          <w:rFonts w:ascii="Times New Roman" w:hAnsi="Times New Roman" w:cs="Times New Roman"/>
          <w:sz w:val="24"/>
          <w:szCs w:val="24"/>
        </w:rPr>
        <w:t xml:space="preserve">level was </w:t>
      </w:r>
      <w:r w:rsidR="000578C2" w:rsidRPr="003223F0">
        <w:rPr>
          <w:rFonts w:ascii="Times New Roman" w:hAnsi="Times New Roman" w:cs="Times New Roman"/>
          <w:sz w:val="24"/>
          <w:szCs w:val="24"/>
        </w:rPr>
        <w:t>268.5</w:t>
      </w:r>
      <w:r w:rsidR="000578C2">
        <w:rPr>
          <w:rFonts w:ascii="Times New Roman" w:hAnsi="Times New Roman" w:cs="Times New Roman"/>
          <w:sz w:val="24"/>
          <w:szCs w:val="24"/>
        </w:rPr>
        <w:t xml:space="preserve"> </w:t>
      </w:r>
      <w:r w:rsidR="000578C2" w:rsidRPr="003223F0">
        <w:rPr>
          <w:rFonts w:ascii="Times New Roman" w:hAnsi="Times New Roman" w:cs="Times New Roman"/>
          <w:sz w:val="24"/>
          <w:szCs w:val="24"/>
        </w:rPr>
        <w:t>µg/dL (33-199)</w:t>
      </w:r>
      <w:r w:rsidR="000578C2">
        <w:rPr>
          <w:rFonts w:ascii="Times New Roman" w:hAnsi="Times New Roman" w:cs="Times New Roman"/>
          <w:sz w:val="24"/>
          <w:szCs w:val="24"/>
        </w:rPr>
        <w:t>,</w:t>
      </w:r>
      <w:r w:rsidR="008453D1" w:rsidRPr="003223F0">
        <w:rPr>
          <w:rFonts w:ascii="Times New Roman" w:hAnsi="Times New Roman" w:cs="Times New Roman"/>
          <w:sz w:val="24"/>
          <w:szCs w:val="24"/>
          <w:lang w:val="en-SG"/>
        </w:rPr>
        <w:t xml:space="preserve"> and </w:t>
      </w:r>
      <w:r w:rsidR="004D6143">
        <w:rPr>
          <w:rFonts w:ascii="Times New Roman" w:hAnsi="Times New Roman" w:cs="Times New Roman"/>
          <w:sz w:val="24"/>
          <w:szCs w:val="24"/>
          <w:lang w:val="en-SG"/>
        </w:rPr>
        <w:t xml:space="preserve">the total </w:t>
      </w:r>
      <w:r w:rsidR="008453D1" w:rsidRPr="003223F0">
        <w:rPr>
          <w:rFonts w:ascii="Times New Roman" w:hAnsi="Times New Roman" w:cs="Times New Roman"/>
          <w:sz w:val="24"/>
          <w:szCs w:val="24"/>
          <w:lang w:val="en-SG"/>
        </w:rPr>
        <w:t>iron-binding capacity</w:t>
      </w:r>
      <w:r w:rsidR="004D6143">
        <w:rPr>
          <w:rFonts w:ascii="Times New Roman" w:hAnsi="Times New Roman" w:cs="Times New Roman"/>
          <w:sz w:val="24"/>
          <w:szCs w:val="24"/>
          <w:lang w:val="en-SG"/>
        </w:rPr>
        <w:t xml:space="preserve"> (TIBC) w</w:t>
      </w:r>
      <w:r w:rsidR="000578C2">
        <w:rPr>
          <w:rFonts w:ascii="Times New Roman" w:hAnsi="Times New Roman" w:cs="Times New Roman"/>
          <w:sz w:val="24"/>
          <w:szCs w:val="24"/>
          <w:lang w:val="en-SG"/>
        </w:rPr>
        <w:t>as within the normal range</w:t>
      </w:r>
      <w:r w:rsidR="004D6143">
        <w:rPr>
          <w:rFonts w:ascii="Times New Roman" w:hAnsi="Times New Roman" w:cs="Times New Roman"/>
          <w:sz w:val="24"/>
          <w:szCs w:val="24"/>
          <w:lang w:val="en-SG"/>
        </w:rPr>
        <w:t>.</w:t>
      </w:r>
      <w:r w:rsidR="000578C2">
        <w:rPr>
          <w:rFonts w:ascii="Times New Roman" w:hAnsi="Times New Roman" w:cs="Times New Roman"/>
          <w:sz w:val="24"/>
          <w:szCs w:val="24"/>
          <w:lang w:val="en-SG"/>
        </w:rPr>
        <w:t xml:space="preserve"> </w:t>
      </w:r>
      <w:r w:rsidR="004D6143">
        <w:rPr>
          <w:rFonts w:ascii="Times New Roman" w:hAnsi="Times New Roman" w:cs="Times New Roman"/>
          <w:sz w:val="24"/>
          <w:szCs w:val="24"/>
          <w:lang w:val="en-SG"/>
        </w:rPr>
        <w:t>The</w:t>
      </w:r>
      <w:r w:rsidR="008453D1" w:rsidRPr="003223F0">
        <w:rPr>
          <w:rFonts w:ascii="Times New Roman" w:hAnsi="Times New Roman" w:cs="Times New Roman"/>
          <w:sz w:val="24"/>
          <w:szCs w:val="24"/>
          <w:lang w:val="en-SG"/>
        </w:rPr>
        <w:t xml:space="preserve"> bone marrow biopsy showed markedly reduced erythroid lineage with increased granulopoiesis and normal </w:t>
      </w:r>
      <w:proofErr w:type="spellStart"/>
      <w:r w:rsidR="008453D1" w:rsidRPr="003223F0">
        <w:rPr>
          <w:rFonts w:ascii="Times New Roman" w:hAnsi="Times New Roman" w:cs="Times New Roman"/>
          <w:sz w:val="24"/>
          <w:szCs w:val="24"/>
          <w:lang w:val="en-SG"/>
        </w:rPr>
        <w:t>megakaryopoiesis</w:t>
      </w:r>
      <w:proofErr w:type="spellEnd"/>
      <w:r w:rsidR="004D6143">
        <w:rPr>
          <w:rFonts w:ascii="Times New Roman" w:hAnsi="Times New Roman" w:cs="Times New Roman"/>
          <w:sz w:val="24"/>
          <w:szCs w:val="24"/>
          <w:lang w:val="en-SG"/>
        </w:rPr>
        <w:t>,</w:t>
      </w:r>
      <w:r w:rsidR="008453D1" w:rsidRPr="003223F0">
        <w:rPr>
          <w:rFonts w:ascii="Times New Roman" w:hAnsi="Times New Roman" w:cs="Times New Roman"/>
          <w:sz w:val="24"/>
          <w:szCs w:val="24"/>
          <w:lang w:val="en-SG"/>
        </w:rPr>
        <w:t xml:space="preserve"> </w:t>
      </w:r>
      <w:r w:rsidR="00BF0470" w:rsidRPr="003223F0">
        <w:rPr>
          <w:rFonts w:ascii="Times New Roman" w:hAnsi="Times New Roman" w:cs="Times New Roman"/>
          <w:sz w:val="24"/>
          <w:szCs w:val="24"/>
          <w:lang w:val="en-SG"/>
        </w:rPr>
        <w:t xml:space="preserve">and </w:t>
      </w:r>
      <w:r w:rsidR="008453D1" w:rsidRPr="003223F0">
        <w:rPr>
          <w:rFonts w:ascii="Times New Roman" w:hAnsi="Times New Roman" w:cs="Times New Roman"/>
          <w:sz w:val="24"/>
          <w:szCs w:val="24"/>
          <w:lang w:val="en-SG"/>
        </w:rPr>
        <w:t xml:space="preserve">there was no evidence of lymphoma, </w:t>
      </w:r>
      <w:r w:rsidR="00013907" w:rsidRPr="003223F0">
        <w:rPr>
          <w:rFonts w:ascii="Times New Roman" w:hAnsi="Times New Roman" w:cs="Times New Roman"/>
          <w:sz w:val="24"/>
          <w:szCs w:val="24"/>
          <w:lang w:val="en-SG"/>
        </w:rPr>
        <w:t>leukaemia</w:t>
      </w:r>
      <w:r w:rsidR="008453D1" w:rsidRPr="003223F0">
        <w:rPr>
          <w:rFonts w:ascii="Times New Roman" w:hAnsi="Times New Roman" w:cs="Times New Roman"/>
          <w:sz w:val="24"/>
          <w:szCs w:val="24"/>
          <w:lang w:val="en-SG"/>
        </w:rPr>
        <w:t>, secondary deposit</w:t>
      </w:r>
      <w:r w:rsidR="004D6143">
        <w:rPr>
          <w:rFonts w:ascii="Times New Roman" w:hAnsi="Times New Roman" w:cs="Times New Roman"/>
          <w:sz w:val="24"/>
          <w:szCs w:val="24"/>
          <w:lang w:val="en-SG"/>
        </w:rPr>
        <w:t>, or granuloma</w:t>
      </w:r>
      <w:r w:rsidR="008453D1" w:rsidRPr="003223F0">
        <w:rPr>
          <w:rFonts w:ascii="Times New Roman" w:hAnsi="Times New Roman" w:cs="Times New Roman"/>
          <w:sz w:val="24"/>
          <w:szCs w:val="24"/>
          <w:lang w:val="en-SG"/>
        </w:rPr>
        <w:t xml:space="preserve">. </w:t>
      </w:r>
      <w:r w:rsidR="000578C2">
        <w:rPr>
          <w:rFonts w:ascii="Times New Roman" w:hAnsi="Times New Roman" w:cs="Times New Roman"/>
          <w:sz w:val="24"/>
          <w:szCs w:val="24"/>
          <w:lang w:val="en-SG"/>
        </w:rPr>
        <w:t>Based on these findings, a</w:t>
      </w:r>
      <w:r w:rsidR="008453D1" w:rsidRPr="003223F0">
        <w:rPr>
          <w:rFonts w:ascii="Times New Roman" w:hAnsi="Times New Roman" w:cs="Times New Roman"/>
          <w:sz w:val="24"/>
          <w:szCs w:val="24"/>
          <w:lang w:val="en-SG"/>
        </w:rPr>
        <w:t xml:space="preserve"> conclusion of PRCA was made</w:t>
      </w:r>
      <w:r w:rsidR="004D6143">
        <w:rPr>
          <w:rFonts w:ascii="Times New Roman" w:hAnsi="Times New Roman" w:cs="Times New Roman"/>
          <w:sz w:val="24"/>
          <w:szCs w:val="24"/>
          <w:lang w:val="en-SG"/>
        </w:rPr>
        <w:t>,</w:t>
      </w:r>
      <w:r w:rsidR="008453D1" w:rsidRPr="003223F0">
        <w:rPr>
          <w:rFonts w:ascii="Times New Roman" w:hAnsi="Times New Roman" w:cs="Times New Roman"/>
          <w:sz w:val="24"/>
          <w:szCs w:val="24"/>
          <w:lang w:val="en-SG"/>
        </w:rPr>
        <w:t xml:space="preserve"> and leukopenia</w:t>
      </w:r>
      <w:r w:rsidR="004D6143">
        <w:rPr>
          <w:rFonts w:ascii="Times New Roman" w:hAnsi="Times New Roman" w:cs="Times New Roman"/>
          <w:sz w:val="24"/>
          <w:szCs w:val="24"/>
          <w:lang w:val="en-SG"/>
        </w:rPr>
        <w:t xml:space="preserve"> was</w:t>
      </w:r>
      <w:r w:rsidR="008453D1" w:rsidRPr="003223F0">
        <w:rPr>
          <w:rFonts w:ascii="Times New Roman" w:hAnsi="Times New Roman" w:cs="Times New Roman"/>
          <w:sz w:val="24"/>
          <w:szCs w:val="24"/>
          <w:lang w:val="en-SG"/>
        </w:rPr>
        <w:t xml:space="preserve"> thought to be immune in origin.</w:t>
      </w:r>
      <w:r w:rsidR="007E5C49">
        <w:rPr>
          <w:rFonts w:ascii="Times New Roman" w:hAnsi="Times New Roman" w:cs="Times New Roman"/>
          <w:sz w:val="24"/>
          <w:szCs w:val="24"/>
          <w:lang w:val="en-SG"/>
        </w:rPr>
        <w:t xml:space="preserve"> </w:t>
      </w:r>
      <w:r w:rsidR="000578C2" w:rsidRPr="007E5C49">
        <w:rPr>
          <w:rFonts w:ascii="Times New Roman" w:hAnsi="Times New Roman" w:cs="Times New Roman"/>
          <w:sz w:val="24"/>
          <w:szCs w:val="24"/>
          <w:lang w:val="en-SG"/>
        </w:rPr>
        <w:t xml:space="preserve">She </w:t>
      </w:r>
      <w:r>
        <w:rPr>
          <w:rFonts w:ascii="Times New Roman" w:hAnsi="Times New Roman" w:cs="Times New Roman"/>
          <w:sz w:val="24"/>
          <w:szCs w:val="24"/>
          <w:lang w:val="en-SG"/>
        </w:rPr>
        <w:t>improved with corticosteroids and supportive treatments with iron, vitamin B12 and folic acid inward and was discharged, and in the two-week follow-up, she had no new complaints. Unfortunately, she did not attend any further clinic follow-ups.</w:t>
      </w:r>
    </w:p>
    <w:p w14:paraId="030C7771" w14:textId="58DE27E0" w:rsidR="00825565" w:rsidRDefault="008453D1" w:rsidP="00F24C91">
      <w:pPr>
        <w:spacing w:line="276" w:lineRule="auto"/>
        <w:rPr>
          <w:rFonts w:ascii="Times New Roman" w:hAnsi="Times New Roman" w:cs="Times New Roman"/>
          <w:sz w:val="24"/>
          <w:szCs w:val="24"/>
          <w:lang w:val="en-SG"/>
        </w:rPr>
      </w:pPr>
      <w:proofErr w:type="gramStart"/>
      <w:r w:rsidRPr="003223F0">
        <w:rPr>
          <w:rFonts w:ascii="Times New Roman" w:hAnsi="Times New Roman" w:cs="Times New Roman"/>
          <w:sz w:val="24"/>
          <w:szCs w:val="24"/>
          <w:lang w:val="en-SG"/>
        </w:rPr>
        <w:t>Again</w:t>
      </w:r>
      <w:proofErr w:type="gramEnd"/>
      <w:r w:rsidRPr="003223F0">
        <w:rPr>
          <w:rFonts w:ascii="Times New Roman" w:hAnsi="Times New Roman" w:cs="Times New Roman"/>
          <w:sz w:val="24"/>
          <w:szCs w:val="24"/>
          <w:lang w:val="en-SG"/>
        </w:rPr>
        <w:t xml:space="preserve"> she got admitted </w:t>
      </w:r>
      <w:r w:rsidR="000578C2">
        <w:rPr>
          <w:rFonts w:ascii="Times New Roman" w:hAnsi="Times New Roman" w:cs="Times New Roman"/>
          <w:sz w:val="24"/>
          <w:szCs w:val="24"/>
          <w:lang w:val="en-SG"/>
        </w:rPr>
        <w:t>i</w:t>
      </w:r>
      <w:r w:rsidRPr="003223F0">
        <w:rPr>
          <w:rFonts w:ascii="Times New Roman" w:hAnsi="Times New Roman" w:cs="Times New Roman"/>
          <w:sz w:val="24"/>
          <w:szCs w:val="24"/>
          <w:lang w:val="en-SG"/>
        </w:rPr>
        <w:t xml:space="preserve">n September </w:t>
      </w:r>
      <w:r w:rsidR="000578C2">
        <w:rPr>
          <w:rFonts w:ascii="Times New Roman" w:hAnsi="Times New Roman" w:cs="Times New Roman"/>
          <w:sz w:val="24"/>
          <w:szCs w:val="24"/>
          <w:lang w:val="en-SG"/>
        </w:rPr>
        <w:t xml:space="preserve">2017 </w:t>
      </w:r>
      <w:r w:rsidRPr="003223F0">
        <w:rPr>
          <w:rFonts w:ascii="Times New Roman" w:hAnsi="Times New Roman" w:cs="Times New Roman"/>
          <w:sz w:val="24"/>
          <w:szCs w:val="24"/>
          <w:lang w:val="en-SG"/>
        </w:rPr>
        <w:t xml:space="preserve">with right upper limb swelling and </w:t>
      </w:r>
      <w:r w:rsidR="000578C2">
        <w:rPr>
          <w:rFonts w:ascii="Times New Roman" w:hAnsi="Times New Roman" w:cs="Times New Roman"/>
          <w:sz w:val="24"/>
          <w:szCs w:val="24"/>
          <w:lang w:val="en-SG"/>
        </w:rPr>
        <w:t xml:space="preserve">was </w:t>
      </w:r>
      <w:r w:rsidRPr="003223F0">
        <w:rPr>
          <w:rFonts w:ascii="Times New Roman" w:hAnsi="Times New Roman" w:cs="Times New Roman"/>
          <w:sz w:val="24"/>
          <w:szCs w:val="24"/>
          <w:lang w:val="en-SG"/>
        </w:rPr>
        <w:t xml:space="preserve">found to have right subclavian vein thrombosis. </w:t>
      </w:r>
      <w:r w:rsidR="000578C2">
        <w:rPr>
          <w:rFonts w:ascii="Times New Roman" w:hAnsi="Times New Roman" w:cs="Times New Roman"/>
          <w:sz w:val="24"/>
          <w:szCs w:val="24"/>
          <w:lang w:val="en-SG"/>
        </w:rPr>
        <w:t>The l</w:t>
      </w:r>
      <w:r w:rsidRPr="003223F0">
        <w:rPr>
          <w:rFonts w:ascii="Times New Roman" w:hAnsi="Times New Roman" w:cs="Times New Roman"/>
          <w:sz w:val="24"/>
          <w:szCs w:val="24"/>
          <w:lang w:val="en-SG"/>
        </w:rPr>
        <w:t xml:space="preserve">ower limb venous duplex was </w:t>
      </w:r>
      <w:r w:rsidR="000578C2">
        <w:rPr>
          <w:rFonts w:ascii="Times New Roman" w:hAnsi="Times New Roman" w:cs="Times New Roman"/>
          <w:sz w:val="24"/>
          <w:szCs w:val="24"/>
          <w:lang w:val="en-SG"/>
        </w:rPr>
        <w:t>typic</w:t>
      </w:r>
      <w:r w:rsidRPr="003223F0">
        <w:rPr>
          <w:rFonts w:ascii="Times New Roman" w:hAnsi="Times New Roman" w:cs="Times New Roman"/>
          <w:sz w:val="24"/>
          <w:szCs w:val="24"/>
          <w:lang w:val="en-SG"/>
        </w:rPr>
        <w:t>al</w:t>
      </w:r>
      <w:r w:rsidR="000578C2">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and there was no evidence of pulmonary embolism. </w:t>
      </w:r>
      <w:r w:rsidR="000578C2">
        <w:rPr>
          <w:rFonts w:ascii="Times New Roman" w:hAnsi="Times New Roman" w:cs="Times New Roman"/>
          <w:sz w:val="24"/>
          <w:szCs w:val="24"/>
          <w:lang w:val="en-SG"/>
        </w:rPr>
        <w:t xml:space="preserve">The anticoagulation was done initially with </w:t>
      </w:r>
      <w:r w:rsidRPr="003223F0">
        <w:rPr>
          <w:rFonts w:ascii="Times New Roman" w:hAnsi="Times New Roman" w:cs="Times New Roman"/>
          <w:sz w:val="24"/>
          <w:szCs w:val="24"/>
          <w:lang w:val="en-SG"/>
        </w:rPr>
        <w:t>enoxaparin</w:t>
      </w:r>
      <w:r w:rsidR="000578C2">
        <w:rPr>
          <w:rFonts w:ascii="Times New Roman" w:hAnsi="Times New Roman" w:cs="Times New Roman"/>
          <w:sz w:val="24"/>
          <w:szCs w:val="24"/>
          <w:lang w:val="en-SG"/>
        </w:rPr>
        <w:t xml:space="preserve"> and warfarin</w:t>
      </w:r>
      <w:r w:rsidRPr="003223F0">
        <w:rPr>
          <w:rFonts w:ascii="Times New Roman" w:hAnsi="Times New Roman" w:cs="Times New Roman"/>
          <w:sz w:val="24"/>
          <w:szCs w:val="24"/>
          <w:lang w:val="en-SG"/>
        </w:rPr>
        <w:t xml:space="preserve"> and </w:t>
      </w:r>
      <w:r w:rsidR="000578C2">
        <w:rPr>
          <w:rFonts w:ascii="Times New Roman" w:hAnsi="Times New Roman" w:cs="Times New Roman"/>
          <w:sz w:val="24"/>
          <w:szCs w:val="24"/>
          <w:lang w:val="en-SG"/>
        </w:rPr>
        <w:t>subsequently continued with warfarin</w:t>
      </w:r>
      <w:r w:rsidRPr="003223F0">
        <w:rPr>
          <w:rFonts w:ascii="Times New Roman" w:hAnsi="Times New Roman" w:cs="Times New Roman"/>
          <w:sz w:val="24"/>
          <w:szCs w:val="24"/>
          <w:lang w:val="en-SG"/>
        </w:rPr>
        <w:t xml:space="preserve">. The thrombophilia screen was negative with </w:t>
      </w:r>
      <w:r w:rsidR="000578C2">
        <w:rPr>
          <w:rFonts w:ascii="Times New Roman" w:hAnsi="Times New Roman" w:cs="Times New Roman"/>
          <w:sz w:val="24"/>
          <w:szCs w:val="24"/>
          <w:lang w:val="en-SG"/>
        </w:rPr>
        <w:t>a regular</w:t>
      </w:r>
      <w:r w:rsidRPr="003223F0">
        <w:rPr>
          <w:rFonts w:ascii="Times New Roman" w:hAnsi="Times New Roman" w:cs="Times New Roman"/>
          <w:sz w:val="24"/>
          <w:szCs w:val="24"/>
          <w:lang w:val="en-SG"/>
        </w:rPr>
        <w:t xml:space="preserve"> lupus anticoagulant test. </w:t>
      </w:r>
      <w:r w:rsidR="00825565">
        <w:rPr>
          <w:rFonts w:ascii="Times New Roman" w:hAnsi="Times New Roman" w:cs="Times New Roman"/>
          <w:sz w:val="24"/>
          <w:szCs w:val="24"/>
          <w:lang w:val="en-SG"/>
        </w:rPr>
        <w:t xml:space="preserve">Then, a contrast enhances computed tomography (CECT) of the chest, abdomen, and pelvis, revealed bilateral axillary, level IV cervical, intercostal, iliac, and inguinal lymphadenopathy. The patient underwent an axillary lymph node biopsy, which showed preserved architecture and with the appearance consisted of reactive lymph nodes. Upper and lower gastrointestinal endoscopies were also done to </w:t>
      </w:r>
      <w:r w:rsidR="00825565">
        <w:rPr>
          <w:rFonts w:ascii="Times New Roman" w:hAnsi="Times New Roman" w:cs="Times New Roman"/>
          <w:sz w:val="24"/>
          <w:szCs w:val="24"/>
          <w:lang w:val="en-SG"/>
        </w:rPr>
        <w:lastRenderedPageBreak/>
        <w:t>exclude any evidence of malignancy or any other pathology that can cause blood loss, and where both investigations turned out to be expected</w:t>
      </w:r>
      <w:r w:rsidRPr="003223F0">
        <w:rPr>
          <w:rFonts w:ascii="Times New Roman" w:hAnsi="Times New Roman" w:cs="Times New Roman"/>
          <w:sz w:val="24"/>
          <w:szCs w:val="24"/>
          <w:lang w:val="en-SG"/>
        </w:rPr>
        <w:t>.</w:t>
      </w:r>
      <w:r w:rsidR="00825565">
        <w:rPr>
          <w:rFonts w:ascii="Times New Roman" w:hAnsi="Times New Roman" w:cs="Times New Roman"/>
          <w:sz w:val="24"/>
          <w:szCs w:val="24"/>
          <w:lang w:val="en-SG"/>
        </w:rPr>
        <w:t xml:space="preserve"> The patient was referred for a haematology opinion, where</w:t>
      </w:r>
      <w:r w:rsidRPr="003223F0">
        <w:rPr>
          <w:rFonts w:ascii="Times New Roman" w:hAnsi="Times New Roman" w:cs="Times New Roman"/>
          <w:sz w:val="24"/>
          <w:szCs w:val="24"/>
          <w:lang w:val="en-SG"/>
        </w:rPr>
        <w:t xml:space="preserve"> </w:t>
      </w:r>
      <w:r w:rsidR="00825565">
        <w:rPr>
          <w:rFonts w:ascii="Times New Roman" w:hAnsi="Times New Roman" w:cs="Times New Roman"/>
          <w:sz w:val="24"/>
          <w:szCs w:val="24"/>
          <w:lang w:val="en-SG"/>
        </w:rPr>
        <w:t>a</w:t>
      </w:r>
      <w:r w:rsidRPr="003223F0">
        <w:rPr>
          <w:rFonts w:ascii="Times New Roman" w:hAnsi="Times New Roman" w:cs="Times New Roman"/>
          <w:sz w:val="24"/>
          <w:szCs w:val="24"/>
          <w:lang w:val="en-SG"/>
        </w:rPr>
        <w:t xml:space="preserve"> bone marrow biopsy </w:t>
      </w:r>
      <w:r w:rsidR="000578C2">
        <w:rPr>
          <w:rFonts w:ascii="Times New Roman" w:hAnsi="Times New Roman" w:cs="Times New Roman"/>
          <w:sz w:val="24"/>
          <w:szCs w:val="24"/>
          <w:lang w:val="en-SG"/>
        </w:rPr>
        <w:t>was</w:t>
      </w:r>
      <w:r w:rsidR="00825565">
        <w:rPr>
          <w:rFonts w:ascii="Times New Roman" w:hAnsi="Times New Roman" w:cs="Times New Roman"/>
          <w:sz w:val="24"/>
          <w:szCs w:val="24"/>
          <w:lang w:val="en-SG"/>
        </w:rPr>
        <w:t xml:space="preserve"> suggested </w:t>
      </w:r>
      <w:r w:rsidR="000578C2">
        <w:rPr>
          <w:rFonts w:ascii="Times New Roman" w:hAnsi="Times New Roman" w:cs="Times New Roman"/>
          <w:sz w:val="24"/>
          <w:szCs w:val="24"/>
          <w:lang w:val="en-SG"/>
        </w:rPr>
        <w:t xml:space="preserve">to exclude any haematological malignancy. However, </w:t>
      </w:r>
      <w:r w:rsidR="00825565">
        <w:rPr>
          <w:rFonts w:ascii="Times New Roman" w:hAnsi="Times New Roman" w:cs="Times New Roman"/>
          <w:sz w:val="24"/>
          <w:szCs w:val="24"/>
          <w:lang w:val="en-SG"/>
        </w:rPr>
        <w:t>the bone marrow biopsy</w:t>
      </w:r>
      <w:r w:rsidR="000578C2">
        <w:rPr>
          <w:rFonts w:ascii="Times New Roman" w:hAnsi="Times New Roman" w:cs="Times New Roman"/>
          <w:sz w:val="24"/>
          <w:szCs w:val="24"/>
          <w:lang w:val="en-SG"/>
        </w:rPr>
        <w:t xml:space="preserve"> showed hypercellular bone marrow with normal granulopoiesis, </w:t>
      </w:r>
      <w:proofErr w:type="spellStart"/>
      <w:r w:rsidR="000578C2">
        <w:rPr>
          <w:rFonts w:ascii="Times New Roman" w:hAnsi="Times New Roman" w:cs="Times New Roman"/>
          <w:sz w:val="24"/>
          <w:szCs w:val="24"/>
          <w:lang w:val="en-SG"/>
        </w:rPr>
        <w:t>megakaryopoiesis</w:t>
      </w:r>
      <w:proofErr w:type="spellEnd"/>
      <w:r w:rsidR="000578C2">
        <w:rPr>
          <w:rFonts w:ascii="Times New Roman" w:hAnsi="Times New Roman" w:cs="Times New Roman"/>
          <w:sz w:val="24"/>
          <w:szCs w:val="24"/>
          <w:lang w:val="en-SG"/>
        </w:rPr>
        <w:t>, and absent erythropoiesis</w:t>
      </w:r>
      <w:r w:rsidR="00825565">
        <w:rPr>
          <w:rFonts w:ascii="Times New Roman" w:hAnsi="Times New Roman" w:cs="Times New Roman"/>
          <w:sz w:val="24"/>
          <w:szCs w:val="24"/>
          <w:lang w:val="en-SG"/>
        </w:rPr>
        <w:t>, where the possibility of lymphoma was excluded</w:t>
      </w:r>
      <w:r w:rsidR="000578C2">
        <w:rPr>
          <w:rFonts w:ascii="Times New Roman" w:hAnsi="Times New Roman" w:cs="Times New Roman"/>
          <w:sz w:val="24"/>
          <w:szCs w:val="24"/>
          <w:lang w:val="en-SG"/>
        </w:rPr>
        <w:t>.</w:t>
      </w:r>
      <w:r w:rsidR="00825565">
        <w:rPr>
          <w:rFonts w:ascii="Times New Roman" w:hAnsi="Times New Roman" w:cs="Times New Roman"/>
          <w:sz w:val="24"/>
          <w:szCs w:val="24"/>
          <w:lang w:val="en-SG"/>
        </w:rPr>
        <w:t xml:space="preserve"> The patient was treated with corticosteroid and </w:t>
      </w:r>
      <w:proofErr w:type="spellStart"/>
      <w:r w:rsidR="00825565">
        <w:rPr>
          <w:rFonts w:ascii="Times New Roman" w:hAnsi="Times New Roman" w:cs="Times New Roman"/>
          <w:sz w:val="24"/>
          <w:szCs w:val="24"/>
          <w:lang w:val="en-SG"/>
        </w:rPr>
        <w:t>hematinics</w:t>
      </w:r>
      <w:proofErr w:type="spellEnd"/>
      <w:r w:rsidR="00825565">
        <w:rPr>
          <w:rFonts w:ascii="Times New Roman" w:hAnsi="Times New Roman" w:cs="Times New Roman"/>
          <w:sz w:val="24"/>
          <w:szCs w:val="24"/>
          <w:lang w:val="en-SG"/>
        </w:rPr>
        <w:t xml:space="preserve">, where she showed a satisfactory response to improve the </w:t>
      </w:r>
      <w:proofErr w:type="spellStart"/>
      <w:r w:rsidR="00825565">
        <w:rPr>
          <w:rFonts w:ascii="Times New Roman" w:hAnsi="Times New Roman" w:cs="Times New Roman"/>
          <w:sz w:val="24"/>
          <w:szCs w:val="24"/>
          <w:lang w:val="en-SG"/>
        </w:rPr>
        <w:t>cytopenias</w:t>
      </w:r>
      <w:proofErr w:type="spellEnd"/>
      <w:r w:rsidR="00825565">
        <w:rPr>
          <w:rFonts w:ascii="Times New Roman" w:hAnsi="Times New Roman" w:cs="Times New Roman"/>
          <w:sz w:val="24"/>
          <w:szCs w:val="24"/>
          <w:lang w:val="en-SG"/>
        </w:rPr>
        <w:t xml:space="preserve">. The upper limb swelling was also resolved after successful treatment with the anticoagulants. Since the patient’s primary concern was the symptoms due to venous thrombosis and </w:t>
      </w:r>
      <w:proofErr w:type="spellStart"/>
      <w:r w:rsidR="00825565">
        <w:rPr>
          <w:rFonts w:ascii="Times New Roman" w:hAnsi="Times New Roman" w:cs="Times New Roman"/>
          <w:sz w:val="24"/>
          <w:szCs w:val="24"/>
          <w:lang w:val="en-SG"/>
        </w:rPr>
        <w:t>cytopenias</w:t>
      </w:r>
      <w:proofErr w:type="spellEnd"/>
      <w:r w:rsidR="00825565">
        <w:rPr>
          <w:rFonts w:ascii="Times New Roman" w:hAnsi="Times New Roman" w:cs="Times New Roman"/>
          <w:sz w:val="24"/>
          <w:szCs w:val="24"/>
          <w:lang w:val="en-SG"/>
        </w:rPr>
        <w:t>, the assessment of her joint symptoms was not carried out. Then she was discharged from the hospital with a follow-up plan in two weeks; however, she defaulted to the follow-up.</w:t>
      </w:r>
    </w:p>
    <w:p w14:paraId="0D79E76F" w14:textId="4A5E3E7A" w:rsidR="008453D1" w:rsidRDefault="000578C2"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The subsequent admission was i</w:t>
      </w:r>
      <w:r w:rsidR="008453D1" w:rsidRPr="003223F0">
        <w:rPr>
          <w:rFonts w:ascii="Times New Roman" w:hAnsi="Times New Roman" w:cs="Times New Roman"/>
          <w:sz w:val="24"/>
          <w:szCs w:val="24"/>
          <w:lang w:val="en-SG"/>
        </w:rPr>
        <w:t>n June</w:t>
      </w:r>
      <w:r>
        <w:rPr>
          <w:rFonts w:ascii="Times New Roman" w:hAnsi="Times New Roman" w:cs="Times New Roman"/>
          <w:sz w:val="24"/>
          <w:szCs w:val="24"/>
          <w:lang w:val="en-SG"/>
        </w:rPr>
        <w:t xml:space="preserve"> 2018 where</w:t>
      </w:r>
      <w:r w:rsidR="008453D1" w:rsidRPr="003223F0">
        <w:rPr>
          <w:rFonts w:ascii="Times New Roman" w:hAnsi="Times New Roman" w:cs="Times New Roman"/>
          <w:sz w:val="24"/>
          <w:szCs w:val="24"/>
          <w:lang w:val="en-SG"/>
        </w:rPr>
        <w:t xml:space="preserve"> she</w:t>
      </w:r>
      <w:r>
        <w:rPr>
          <w:rFonts w:ascii="Times New Roman" w:hAnsi="Times New Roman" w:cs="Times New Roman"/>
          <w:sz w:val="24"/>
          <w:szCs w:val="24"/>
          <w:lang w:val="en-SG"/>
        </w:rPr>
        <w:t xml:space="preserve"> was</w:t>
      </w:r>
      <w:r w:rsidR="008453D1" w:rsidRPr="003223F0">
        <w:rPr>
          <w:rFonts w:ascii="Times New Roman" w:hAnsi="Times New Roman" w:cs="Times New Roman"/>
          <w:sz w:val="24"/>
          <w:szCs w:val="24"/>
          <w:lang w:val="en-SG"/>
        </w:rPr>
        <w:t xml:space="preserve"> found to have a </w:t>
      </w:r>
      <w:proofErr w:type="spellStart"/>
      <w:r w:rsidR="008453D1" w:rsidRPr="003223F0">
        <w:rPr>
          <w:rFonts w:ascii="Times New Roman" w:hAnsi="Times New Roman" w:cs="Times New Roman"/>
          <w:sz w:val="24"/>
          <w:szCs w:val="24"/>
          <w:lang w:val="en-SG"/>
        </w:rPr>
        <w:t>vasculitic</w:t>
      </w:r>
      <w:proofErr w:type="spellEnd"/>
      <w:r w:rsidR="008453D1" w:rsidRPr="003223F0">
        <w:rPr>
          <w:rFonts w:ascii="Times New Roman" w:hAnsi="Times New Roman" w:cs="Times New Roman"/>
          <w:sz w:val="24"/>
          <w:szCs w:val="24"/>
          <w:lang w:val="en-SG"/>
        </w:rPr>
        <w:t xml:space="preserve"> type rash in the lower limb. A skin biopsy showed perivascular inflammatory infiltration predominantly by neutrophils and lymphocytes with focal areas of fibrinoid necrosis suggestive of </w:t>
      </w:r>
      <w:proofErr w:type="spellStart"/>
      <w:r w:rsidR="008453D1" w:rsidRPr="003223F0">
        <w:rPr>
          <w:rFonts w:ascii="Times New Roman" w:hAnsi="Times New Roman" w:cs="Times New Roman"/>
          <w:sz w:val="24"/>
          <w:szCs w:val="24"/>
          <w:lang w:val="en-SG"/>
        </w:rPr>
        <w:t>leukocytoclastic</w:t>
      </w:r>
      <w:proofErr w:type="spellEnd"/>
      <w:r w:rsidR="008453D1" w:rsidRPr="003223F0">
        <w:rPr>
          <w:rFonts w:ascii="Times New Roman" w:hAnsi="Times New Roman" w:cs="Times New Roman"/>
          <w:sz w:val="24"/>
          <w:szCs w:val="24"/>
          <w:lang w:val="en-SG"/>
        </w:rPr>
        <w:t xml:space="preserve"> vasculitis. The patient was under investigation for </w:t>
      </w:r>
      <w:r>
        <w:rPr>
          <w:rFonts w:ascii="Times New Roman" w:hAnsi="Times New Roman" w:cs="Times New Roman"/>
          <w:sz w:val="24"/>
          <w:szCs w:val="24"/>
          <w:lang w:val="en-SG"/>
        </w:rPr>
        <w:t>secondary</w:t>
      </w:r>
      <w:r w:rsidR="008453D1" w:rsidRPr="003223F0">
        <w:rPr>
          <w:rFonts w:ascii="Times New Roman" w:hAnsi="Times New Roman" w:cs="Times New Roman"/>
          <w:sz w:val="24"/>
          <w:szCs w:val="24"/>
          <w:lang w:val="en-SG"/>
        </w:rPr>
        <w:t xml:space="preserve"> cause</w:t>
      </w:r>
      <w:r>
        <w:rPr>
          <w:rFonts w:ascii="Times New Roman" w:hAnsi="Times New Roman" w:cs="Times New Roman"/>
          <w:sz w:val="24"/>
          <w:szCs w:val="24"/>
          <w:lang w:val="en-SG"/>
        </w:rPr>
        <w:t>s</w:t>
      </w:r>
      <w:r w:rsidR="008453D1" w:rsidRPr="003223F0">
        <w:rPr>
          <w:rFonts w:ascii="Times New Roman" w:hAnsi="Times New Roman" w:cs="Times New Roman"/>
          <w:sz w:val="24"/>
          <w:szCs w:val="24"/>
          <w:lang w:val="en-SG"/>
        </w:rPr>
        <w:t xml:space="preserve"> for PRCA</w:t>
      </w:r>
      <w:r>
        <w:rPr>
          <w:rFonts w:ascii="Times New Roman" w:hAnsi="Times New Roman" w:cs="Times New Roman"/>
          <w:sz w:val="24"/>
          <w:szCs w:val="24"/>
          <w:lang w:val="en-SG"/>
        </w:rPr>
        <w:t xml:space="preserve"> during this presentation</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where the </w:t>
      </w:r>
      <w:r w:rsidR="008453D1" w:rsidRPr="003223F0">
        <w:rPr>
          <w:rFonts w:ascii="Times New Roman" w:hAnsi="Times New Roman" w:cs="Times New Roman"/>
          <w:sz w:val="24"/>
          <w:szCs w:val="24"/>
          <w:lang w:val="en-SG"/>
        </w:rPr>
        <w:t xml:space="preserve">human immune deficiency virus (HIV) screening, </w:t>
      </w:r>
      <w:r>
        <w:rPr>
          <w:rFonts w:ascii="Times New Roman" w:hAnsi="Times New Roman" w:cs="Times New Roman"/>
          <w:sz w:val="24"/>
          <w:szCs w:val="24"/>
          <w:lang w:val="en-SG"/>
        </w:rPr>
        <w:t>viral h</w:t>
      </w:r>
      <w:r w:rsidR="008453D1" w:rsidRPr="003223F0">
        <w:rPr>
          <w:rFonts w:ascii="Times New Roman" w:hAnsi="Times New Roman" w:cs="Times New Roman"/>
          <w:sz w:val="24"/>
          <w:szCs w:val="24"/>
          <w:lang w:val="en-SG"/>
        </w:rPr>
        <w:t>epatitis screening (H</w:t>
      </w:r>
      <w:r>
        <w:rPr>
          <w:rFonts w:ascii="Times New Roman" w:hAnsi="Times New Roman" w:cs="Times New Roman"/>
          <w:sz w:val="24"/>
          <w:szCs w:val="24"/>
          <w:lang w:val="en-SG"/>
        </w:rPr>
        <w:t xml:space="preserve">epatitis </w:t>
      </w:r>
      <w:r w:rsidR="008453D1" w:rsidRPr="003223F0">
        <w:rPr>
          <w:rFonts w:ascii="Times New Roman" w:hAnsi="Times New Roman" w:cs="Times New Roman"/>
          <w:sz w:val="24"/>
          <w:szCs w:val="24"/>
          <w:lang w:val="en-SG"/>
        </w:rPr>
        <w:t>B</w:t>
      </w:r>
      <w:r>
        <w:rPr>
          <w:rFonts w:ascii="Times New Roman" w:hAnsi="Times New Roman" w:cs="Times New Roman"/>
          <w:sz w:val="24"/>
          <w:szCs w:val="24"/>
          <w:lang w:val="en-SG"/>
        </w:rPr>
        <w:t xml:space="preserve"> </w:t>
      </w:r>
      <w:r w:rsidR="008453D1" w:rsidRPr="003223F0">
        <w:rPr>
          <w:rFonts w:ascii="Times New Roman" w:hAnsi="Times New Roman" w:cs="Times New Roman"/>
          <w:sz w:val="24"/>
          <w:szCs w:val="24"/>
          <w:lang w:val="en-SG"/>
        </w:rPr>
        <w:t>S</w:t>
      </w:r>
      <w:r>
        <w:rPr>
          <w:rFonts w:ascii="Times New Roman" w:hAnsi="Times New Roman" w:cs="Times New Roman"/>
          <w:sz w:val="24"/>
          <w:szCs w:val="24"/>
          <w:lang w:val="en-SG"/>
        </w:rPr>
        <w:t xml:space="preserve"> antigen and</w:t>
      </w:r>
      <w:r w:rsidR="008453D1" w:rsidRPr="003223F0">
        <w:rPr>
          <w:rFonts w:ascii="Times New Roman" w:hAnsi="Times New Roman" w:cs="Times New Roman"/>
          <w:sz w:val="24"/>
          <w:szCs w:val="24"/>
          <w:lang w:val="en-SG"/>
        </w:rPr>
        <w:t xml:space="preserve"> Hep</w:t>
      </w:r>
      <w:r>
        <w:rPr>
          <w:rFonts w:ascii="Times New Roman" w:hAnsi="Times New Roman" w:cs="Times New Roman"/>
          <w:sz w:val="24"/>
          <w:szCs w:val="24"/>
          <w:lang w:val="en-SG"/>
        </w:rPr>
        <w:t>atitis</w:t>
      </w:r>
      <w:r w:rsidR="008453D1" w:rsidRPr="003223F0">
        <w:rPr>
          <w:rFonts w:ascii="Times New Roman" w:hAnsi="Times New Roman" w:cs="Times New Roman"/>
          <w:sz w:val="24"/>
          <w:szCs w:val="24"/>
          <w:lang w:val="en-SG"/>
        </w:rPr>
        <w:t xml:space="preserve"> </w:t>
      </w:r>
      <w:r w:rsidR="005A55C0" w:rsidRPr="003223F0">
        <w:rPr>
          <w:rFonts w:ascii="Times New Roman" w:hAnsi="Times New Roman" w:cs="Times New Roman"/>
          <w:sz w:val="24"/>
          <w:szCs w:val="24"/>
          <w:lang w:val="en-SG"/>
        </w:rPr>
        <w:t xml:space="preserve">C </w:t>
      </w:r>
      <w:r>
        <w:rPr>
          <w:rFonts w:ascii="Times New Roman" w:hAnsi="Times New Roman" w:cs="Times New Roman"/>
          <w:sz w:val="24"/>
          <w:szCs w:val="24"/>
          <w:lang w:val="en-SG"/>
        </w:rPr>
        <w:t>antibody</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p</w:t>
      </w:r>
      <w:r w:rsidR="008453D1" w:rsidRPr="003223F0">
        <w:rPr>
          <w:rFonts w:ascii="Times New Roman" w:hAnsi="Times New Roman" w:cs="Times New Roman"/>
          <w:sz w:val="24"/>
          <w:szCs w:val="24"/>
          <w:lang w:val="en-SG"/>
        </w:rPr>
        <w:t>arvovirus b19 serology</w:t>
      </w:r>
      <w:r>
        <w:rPr>
          <w:rFonts w:ascii="Times New Roman" w:hAnsi="Times New Roman" w:cs="Times New Roman"/>
          <w:sz w:val="24"/>
          <w:szCs w:val="24"/>
          <w:lang w:val="en-SG"/>
        </w:rPr>
        <w:t xml:space="preserve"> revealed negative results</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However, s</w:t>
      </w:r>
      <w:r w:rsidR="008453D1" w:rsidRPr="003223F0">
        <w:rPr>
          <w:rFonts w:ascii="Times New Roman" w:hAnsi="Times New Roman" w:cs="Times New Roman"/>
          <w:sz w:val="24"/>
          <w:szCs w:val="24"/>
          <w:lang w:val="en-SG"/>
        </w:rPr>
        <w:t>he full filled the American College of Rheumatology (ACR) criteria for rheumatoid arthritis (2) with</w:t>
      </w:r>
      <w:r>
        <w:rPr>
          <w:rFonts w:ascii="Times New Roman" w:hAnsi="Times New Roman" w:cs="Times New Roman"/>
          <w:sz w:val="24"/>
          <w:szCs w:val="24"/>
          <w:lang w:val="en-SG"/>
        </w:rPr>
        <w:t xml:space="preserve"> positive</w:t>
      </w:r>
      <w:r w:rsidR="008453D1" w:rsidRPr="003223F0">
        <w:rPr>
          <w:rFonts w:ascii="Times New Roman" w:hAnsi="Times New Roman" w:cs="Times New Roman"/>
          <w:sz w:val="24"/>
          <w:szCs w:val="24"/>
          <w:lang w:val="en-SG"/>
        </w:rPr>
        <w:t xml:space="preserve"> rheumatoid factor</w:t>
      </w:r>
      <w:r>
        <w:rPr>
          <w:rFonts w:ascii="Times New Roman" w:hAnsi="Times New Roman" w:cs="Times New Roman"/>
          <w:sz w:val="24"/>
          <w:szCs w:val="24"/>
          <w:lang w:val="en-SG"/>
        </w:rPr>
        <w:t xml:space="preserve"> level (</w:t>
      </w:r>
      <w:r w:rsidR="008453D1" w:rsidRPr="003223F0">
        <w:rPr>
          <w:rFonts w:ascii="Times New Roman" w:hAnsi="Times New Roman" w:cs="Times New Roman"/>
          <w:sz w:val="24"/>
          <w:szCs w:val="24"/>
          <w:lang w:val="en-SG"/>
        </w:rPr>
        <w:t>347 IU/m</w:t>
      </w:r>
      <w:r>
        <w:rPr>
          <w:rFonts w:ascii="Times New Roman" w:hAnsi="Times New Roman" w:cs="Times New Roman"/>
          <w:sz w:val="24"/>
          <w:szCs w:val="24"/>
          <w:lang w:val="en-SG"/>
        </w:rPr>
        <w:t xml:space="preserve">L) </w:t>
      </w:r>
      <w:r w:rsidR="008453D1" w:rsidRPr="003223F0">
        <w:rPr>
          <w:rFonts w:ascii="Times New Roman" w:hAnsi="Times New Roman" w:cs="Times New Roman"/>
          <w:sz w:val="24"/>
          <w:szCs w:val="24"/>
          <w:lang w:val="en-SG"/>
        </w:rPr>
        <w:t>and</w:t>
      </w:r>
      <w:r>
        <w:rPr>
          <w:rFonts w:ascii="Times New Roman" w:hAnsi="Times New Roman" w:cs="Times New Roman"/>
          <w:sz w:val="24"/>
          <w:szCs w:val="24"/>
          <w:lang w:val="en-SG"/>
        </w:rPr>
        <w:t xml:space="preserve"> negative</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w:t>
      </w:r>
      <w:r w:rsidR="008453D1" w:rsidRPr="003223F0">
        <w:rPr>
          <w:rFonts w:ascii="Times New Roman" w:hAnsi="Times New Roman" w:cs="Times New Roman"/>
          <w:sz w:val="24"/>
          <w:szCs w:val="24"/>
          <w:lang w:val="en-SG"/>
        </w:rPr>
        <w:t xml:space="preserve">ntinuclear antibody (ANA), </w:t>
      </w:r>
      <w:r>
        <w:rPr>
          <w:rFonts w:ascii="Times New Roman" w:hAnsi="Times New Roman" w:cs="Times New Roman"/>
          <w:sz w:val="24"/>
          <w:szCs w:val="24"/>
          <w:lang w:val="en-SG"/>
        </w:rPr>
        <w:t xml:space="preserve">and </w:t>
      </w:r>
      <w:r w:rsidR="008453D1" w:rsidRPr="003223F0">
        <w:rPr>
          <w:rFonts w:ascii="Times New Roman" w:hAnsi="Times New Roman" w:cs="Times New Roman"/>
          <w:sz w:val="24"/>
          <w:szCs w:val="24"/>
          <w:lang w:val="en-SG"/>
        </w:rPr>
        <w:t>anti-double-stranded DNA (</w:t>
      </w:r>
      <w:r>
        <w:rPr>
          <w:rFonts w:ascii="Times New Roman" w:hAnsi="Times New Roman" w:cs="Times New Roman"/>
          <w:sz w:val="24"/>
          <w:szCs w:val="24"/>
          <w:lang w:val="en-SG"/>
        </w:rPr>
        <w:t>ds</w:t>
      </w:r>
      <w:r w:rsidR="008453D1" w:rsidRPr="003223F0">
        <w:rPr>
          <w:rFonts w:ascii="Times New Roman" w:hAnsi="Times New Roman" w:cs="Times New Roman"/>
          <w:sz w:val="24"/>
          <w:szCs w:val="24"/>
          <w:lang w:val="en-SG"/>
        </w:rPr>
        <w:t xml:space="preserve">DNA) </w:t>
      </w:r>
      <w:r>
        <w:rPr>
          <w:rFonts w:ascii="Times New Roman" w:hAnsi="Times New Roman" w:cs="Times New Roman"/>
          <w:sz w:val="24"/>
          <w:szCs w:val="24"/>
          <w:lang w:val="en-SG"/>
        </w:rPr>
        <w:t>levels</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The a</w:t>
      </w:r>
      <w:r w:rsidR="008453D1" w:rsidRPr="003223F0">
        <w:rPr>
          <w:rFonts w:ascii="Times New Roman" w:hAnsi="Times New Roman" w:cs="Times New Roman"/>
          <w:sz w:val="24"/>
          <w:szCs w:val="24"/>
          <w:lang w:val="en-SG"/>
        </w:rPr>
        <w:t>nti-</w:t>
      </w:r>
      <w:r>
        <w:rPr>
          <w:rFonts w:ascii="Times New Roman" w:hAnsi="Times New Roman" w:cs="Times New Roman"/>
          <w:sz w:val="24"/>
          <w:szCs w:val="24"/>
          <w:lang w:val="en-SG"/>
        </w:rPr>
        <w:t>c</w:t>
      </w:r>
      <w:r w:rsidR="008453D1" w:rsidRPr="003223F0">
        <w:rPr>
          <w:rFonts w:ascii="Times New Roman" w:hAnsi="Times New Roman" w:cs="Times New Roman"/>
          <w:sz w:val="24"/>
          <w:szCs w:val="24"/>
          <w:lang w:val="en-SG"/>
        </w:rPr>
        <w:t xml:space="preserve">yclic </w:t>
      </w:r>
      <w:r>
        <w:rPr>
          <w:rFonts w:ascii="Times New Roman" w:hAnsi="Times New Roman" w:cs="Times New Roman"/>
          <w:sz w:val="24"/>
          <w:szCs w:val="24"/>
          <w:lang w:val="en-SG"/>
        </w:rPr>
        <w:t>c</w:t>
      </w:r>
      <w:r w:rsidR="008453D1" w:rsidRPr="003223F0">
        <w:rPr>
          <w:rFonts w:ascii="Times New Roman" w:hAnsi="Times New Roman" w:cs="Times New Roman"/>
          <w:sz w:val="24"/>
          <w:szCs w:val="24"/>
          <w:lang w:val="en-SG"/>
        </w:rPr>
        <w:t xml:space="preserve">itrullinated </w:t>
      </w:r>
      <w:r>
        <w:rPr>
          <w:rFonts w:ascii="Times New Roman" w:hAnsi="Times New Roman" w:cs="Times New Roman"/>
          <w:sz w:val="24"/>
          <w:szCs w:val="24"/>
          <w:lang w:val="en-SG"/>
        </w:rPr>
        <w:t>p</w:t>
      </w:r>
      <w:r w:rsidR="008453D1" w:rsidRPr="003223F0">
        <w:rPr>
          <w:rFonts w:ascii="Times New Roman" w:hAnsi="Times New Roman" w:cs="Times New Roman"/>
          <w:sz w:val="24"/>
          <w:szCs w:val="24"/>
          <w:lang w:val="en-SG"/>
        </w:rPr>
        <w:t>eptide antibody (</w:t>
      </w:r>
      <w:r>
        <w:rPr>
          <w:rFonts w:ascii="Times New Roman" w:hAnsi="Times New Roman" w:cs="Times New Roman"/>
          <w:sz w:val="24"/>
          <w:szCs w:val="24"/>
          <w:lang w:val="en-SG"/>
        </w:rPr>
        <w:t>a</w:t>
      </w:r>
      <w:r w:rsidR="008453D1" w:rsidRPr="003223F0">
        <w:rPr>
          <w:rFonts w:ascii="Times New Roman" w:hAnsi="Times New Roman" w:cs="Times New Roman"/>
          <w:sz w:val="24"/>
          <w:szCs w:val="24"/>
          <w:lang w:val="en-SG"/>
        </w:rPr>
        <w:t>nti-CCP)</w:t>
      </w:r>
      <w:r>
        <w:rPr>
          <w:rFonts w:ascii="Times New Roman" w:hAnsi="Times New Roman" w:cs="Times New Roman"/>
          <w:sz w:val="24"/>
          <w:szCs w:val="24"/>
          <w:lang w:val="en-SG"/>
        </w:rPr>
        <w:t xml:space="preserve"> level</w:t>
      </w:r>
      <w:r w:rsidR="008453D1" w:rsidRPr="003223F0">
        <w:rPr>
          <w:rFonts w:ascii="Times New Roman" w:hAnsi="Times New Roman" w:cs="Times New Roman"/>
          <w:sz w:val="24"/>
          <w:szCs w:val="24"/>
          <w:lang w:val="en-SG"/>
        </w:rPr>
        <w:t xml:space="preserve"> was not done as the patient was not affordable.</w:t>
      </w:r>
      <w:r w:rsidR="005201BE">
        <w:rPr>
          <w:rFonts w:ascii="Times New Roman" w:hAnsi="Times New Roman" w:cs="Times New Roman"/>
          <w:sz w:val="24"/>
          <w:szCs w:val="24"/>
          <w:lang w:val="en-SG"/>
        </w:rPr>
        <w:t xml:space="preserve"> </w:t>
      </w:r>
      <w:proofErr w:type="gramStart"/>
      <w:r w:rsidR="005201BE">
        <w:rPr>
          <w:rFonts w:ascii="Times New Roman" w:hAnsi="Times New Roman" w:cs="Times New Roman"/>
          <w:sz w:val="24"/>
          <w:szCs w:val="24"/>
          <w:lang w:val="en-SG"/>
        </w:rPr>
        <w:t>Overall</w:t>
      </w:r>
      <w:proofErr w:type="gramEnd"/>
      <w:r w:rsidR="005201BE">
        <w:rPr>
          <w:rFonts w:ascii="Times New Roman" w:hAnsi="Times New Roman" w:cs="Times New Roman"/>
          <w:sz w:val="24"/>
          <w:szCs w:val="24"/>
          <w:lang w:val="en-SG"/>
        </w:rPr>
        <w:t xml:space="preserve"> this patient had</w:t>
      </w:r>
      <w:r w:rsidR="005201BE" w:rsidRPr="003223F0">
        <w:rPr>
          <w:rFonts w:ascii="Times New Roman" w:hAnsi="Times New Roman" w:cs="Times New Roman"/>
          <w:sz w:val="24"/>
          <w:szCs w:val="24"/>
          <w:lang w:val="en-SG"/>
        </w:rPr>
        <w:t xml:space="preserve"> transfusion-dependent anaemia for sixteen months</w:t>
      </w:r>
      <w:r w:rsidR="005201BE">
        <w:rPr>
          <w:rFonts w:ascii="Times New Roman" w:hAnsi="Times New Roman" w:cs="Times New Roman"/>
          <w:sz w:val="24"/>
          <w:szCs w:val="24"/>
          <w:lang w:val="en-SG"/>
        </w:rPr>
        <w:t>,</w:t>
      </w:r>
      <w:r w:rsidR="005201BE" w:rsidRPr="003223F0">
        <w:rPr>
          <w:rFonts w:ascii="Times New Roman" w:hAnsi="Times New Roman" w:cs="Times New Roman"/>
          <w:sz w:val="24"/>
          <w:szCs w:val="24"/>
          <w:lang w:val="en-SG"/>
        </w:rPr>
        <w:t xml:space="preserve"> </w:t>
      </w:r>
      <w:r w:rsidR="005201BE">
        <w:rPr>
          <w:rFonts w:ascii="Times New Roman" w:hAnsi="Times New Roman" w:cs="Times New Roman"/>
          <w:sz w:val="24"/>
          <w:szCs w:val="24"/>
          <w:lang w:val="en-SG"/>
        </w:rPr>
        <w:t>which warranted transfusion of</w:t>
      </w:r>
      <w:r w:rsidR="005201BE" w:rsidRPr="003223F0">
        <w:rPr>
          <w:rFonts w:ascii="Times New Roman" w:hAnsi="Times New Roman" w:cs="Times New Roman"/>
          <w:sz w:val="24"/>
          <w:szCs w:val="24"/>
          <w:lang w:val="en-SG"/>
        </w:rPr>
        <w:t xml:space="preserve"> 36 units of </w:t>
      </w:r>
      <w:r w:rsidR="005201BE">
        <w:rPr>
          <w:rFonts w:ascii="Times New Roman" w:hAnsi="Times New Roman" w:cs="Times New Roman"/>
          <w:sz w:val="24"/>
          <w:szCs w:val="24"/>
          <w:lang w:val="en-SG"/>
        </w:rPr>
        <w:t xml:space="preserve">the </w:t>
      </w:r>
      <w:r w:rsidR="005201BE" w:rsidRPr="003223F0">
        <w:rPr>
          <w:rFonts w:ascii="Times New Roman" w:hAnsi="Times New Roman" w:cs="Times New Roman"/>
          <w:sz w:val="24"/>
          <w:szCs w:val="24"/>
          <w:lang w:val="en-SG"/>
        </w:rPr>
        <w:t>red cell concentrate</w:t>
      </w:r>
      <w:r w:rsidR="005201BE">
        <w:rPr>
          <w:rFonts w:ascii="Times New Roman" w:hAnsi="Times New Roman" w:cs="Times New Roman"/>
          <w:sz w:val="24"/>
          <w:szCs w:val="24"/>
          <w:lang w:val="en-SG"/>
        </w:rPr>
        <w:t xml:space="preserve"> (RCC)</w:t>
      </w:r>
      <w:r w:rsidR="005201BE" w:rsidRPr="003223F0">
        <w:rPr>
          <w:rFonts w:ascii="Times New Roman" w:hAnsi="Times New Roman" w:cs="Times New Roman"/>
          <w:sz w:val="24"/>
          <w:szCs w:val="24"/>
          <w:lang w:val="en-SG"/>
        </w:rPr>
        <w:t>.</w:t>
      </w:r>
    </w:p>
    <w:p w14:paraId="1C8FA9F6" w14:textId="4E77FB76" w:rsidR="00F24C91" w:rsidRDefault="00F24C91" w:rsidP="00F24C91">
      <w:pPr>
        <w:spacing w:line="276" w:lineRule="auto"/>
        <w:rPr>
          <w:rFonts w:ascii="Times New Roman" w:hAnsi="Times New Roman" w:cs="Times New Roman"/>
          <w:sz w:val="24"/>
          <w:szCs w:val="24"/>
          <w:lang w:val="en-SG"/>
        </w:rPr>
      </w:pPr>
    </w:p>
    <w:p w14:paraId="6BF6C770" w14:textId="59A9692C" w:rsidR="00F24C91" w:rsidRPr="00F24C91"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t>09. Therapeutic Intervention</w:t>
      </w:r>
    </w:p>
    <w:p w14:paraId="2750C2DF" w14:textId="77777777" w:rsidR="00F24C91" w:rsidRDefault="008453D1"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 xml:space="preserve">A multidisciplinary </w:t>
      </w:r>
      <w:r w:rsidR="000578C2">
        <w:rPr>
          <w:rFonts w:ascii="Times New Roman" w:hAnsi="Times New Roman" w:cs="Times New Roman"/>
          <w:sz w:val="24"/>
          <w:szCs w:val="24"/>
          <w:lang w:val="en-SG"/>
        </w:rPr>
        <w:t>team meeting</w:t>
      </w:r>
      <w:r w:rsidRPr="003223F0">
        <w:rPr>
          <w:rFonts w:ascii="Times New Roman" w:hAnsi="Times New Roman" w:cs="Times New Roman"/>
          <w:sz w:val="24"/>
          <w:szCs w:val="24"/>
          <w:lang w:val="en-SG"/>
        </w:rPr>
        <w:t xml:space="preserve"> was held with the participation of </w:t>
      </w:r>
      <w:r w:rsidR="000578C2">
        <w:rPr>
          <w:rFonts w:ascii="Times New Roman" w:hAnsi="Times New Roman" w:cs="Times New Roman"/>
          <w:sz w:val="24"/>
          <w:szCs w:val="24"/>
          <w:lang w:val="en-SG"/>
        </w:rPr>
        <w:t xml:space="preserve">a </w:t>
      </w:r>
      <w:r w:rsidRPr="003223F0">
        <w:rPr>
          <w:rFonts w:ascii="Times New Roman" w:hAnsi="Times New Roman" w:cs="Times New Roman"/>
          <w:sz w:val="24"/>
          <w:szCs w:val="24"/>
          <w:lang w:val="en-SG"/>
        </w:rPr>
        <w:t xml:space="preserve">consultant </w:t>
      </w:r>
      <w:r w:rsidR="00BF0470" w:rsidRPr="003223F0">
        <w:rPr>
          <w:rFonts w:ascii="Times New Roman" w:hAnsi="Times New Roman" w:cs="Times New Roman"/>
          <w:sz w:val="24"/>
          <w:szCs w:val="24"/>
          <w:lang w:val="en-SG"/>
        </w:rPr>
        <w:t>haematologist</w:t>
      </w:r>
      <w:r w:rsidR="000578C2">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and the diagnosis of PRCA secondary to </w:t>
      </w:r>
      <w:r w:rsidR="000578C2">
        <w:rPr>
          <w:rFonts w:ascii="Times New Roman" w:hAnsi="Times New Roman" w:cs="Times New Roman"/>
          <w:sz w:val="24"/>
          <w:szCs w:val="24"/>
          <w:lang w:val="en-SG"/>
        </w:rPr>
        <w:t>rheumatoid arthritis</w:t>
      </w:r>
      <w:r w:rsidRPr="003223F0">
        <w:rPr>
          <w:rFonts w:ascii="Times New Roman" w:hAnsi="Times New Roman" w:cs="Times New Roman"/>
          <w:sz w:val="24"/>
          <w:szCs w:val="24"/>
          <w:lang w:val="en-SG"/>
        </w:rPr>
        <w:t xml:space="preserve"> was made. </w:t>
      </w:r>
      <w:r w:rsidR="000578C2">
        <w:rPr>
          <w:rFonts w:ascii="Times New Roman" w:hAnsi="Times New Roman" w:cs="Times New Roman"/>
          <w:sz w:val="24"/>
          <w:szCs w:val="24"/>
          <w:lang w:val="en-SG"/>
        </w:rPr>
        <w:t>After that, s</w:t>
      </w:r>
      <w:r w:rsidRPr="003223F0">
        <w:rPr>
          <w:rFonts w:ascii="Times New Roman" w:hAnsi="Times New Roman" w:cs="Times New Roman"/>
          <w:sz w:val="24"/>
          <w:szCs w:val="24"/>
          <w:lang w:val="en-SG"/>
        </w:rPr>
        <w:t xml:space="preserve">he was started </w:t>
      </w:r>
      <w:r w:rsidR="000578C2">
        <w:rPr>
          <w:rFonts w:ascii="Times New Roman" w:hAnsi="Times New Roman" w:cs="Times New Roman"/>
          <w:sz w:val="24"/>
          <w:szCs w:val="24"/>
          <w:lang w:val="en-SG"/>
        </w:rPr>
        <w:t>with</w:t>
      </w:r>
      <w:r w:rsidRPr="003223F0">
        <w:rPr>
          <w:rFonts w:ascii="Times New Roman" w:hAnsi="Times New Roman" w:cs="Times New Roman"/>
          <w:sz w:val="24"/>
          <w:szCs w:val="24"/>
          <w:lang w:val="en-SG"/>
        </w:rPr>
        <w:t xml:space="preserve"> oral </w:t>
      </w:r>
      <w:r w:rsidR="000578C2">
        <w:rPr>
          <w:rFonts w:ascii="Times New Roman" w:hAnsi="Times New Roman" w:cs="Times New Roman"/>
          <w:sz w:val="24"/>
          <w:szCs w:val="24"/>
          <w:lang w:val="en-SG"/>
        </w:rPr>
        <w:t>c</w:t>
      </w:r>
      <w:r w:rsidRPr="003223F0">
        <w:rPr>
          <w:rFonts w:ascii="Times New Roman" w:hAnsi="Times New Roman" w:cs="Times New Roman"/>
          <w:sz w:val="24"/>
          <w:szCs w:val="24"/>
          <w:lang w:val="en-SG"/>
        </w:rPr>
        <w:t>yclosporine A 250</w:t>
      </w:r>
      <w:r w:rsidR="000578C2">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mg daily (5mg/kg/day)</w:t>
      </w:r>
      <w:r w:rsidR="000578C2">
        <w:rPr>
          <w:rFonts w:ascii="Times New Roman" w:hAnsi="Times New Roman" w:cs="Times New Roman"/>
          <w:sz w:val="24"/>
          <w:szCs w:val="24"/>
          <w:lang w:val="en-SG"/>
        </w:rPr>
        <w:t>, h</w:t>
      </w:r>
      <w:r w:rsidRPr="003223F0">
        <w:rPr>
          <w:rFonts w:ascii="Times New Roman" w:hAnsi="Times New Roman" w:cs="Times New Roman"/>
          <w:sz w:val="24"/>
          <w:szCs w:val="24"/>
          <w:lang w:val="en-SG"/>
        </w:rPr>
        <w:t>ydroxychloroquine 200</w:t>
      </w:r>
      <w:r w:rsidR="000578C2">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mg twice daily</w:t>
      </w:r>
      <w:r w:rsidR="000578C2">
        <w:rPr>
          <w:rFonts w:ascii="Times New Roman" w:hAnsi="Times New Roman" w:cs="Times New Roman"/>
          <w:sz w:val="24"/>
          <w:szCs w:val="24"/>
          <w:lang w:val="en-SG"/>
        </w:rPr>
        <w:t xml:space="preserve">, and </w:t>
      </w:r>
      <w:r w:rsidRPr="003223F0">
        <w:rPr>
          <w:rFonts w:ascii="Times New Roman" w:hAnsi="Times New Roman" w:cs="Times New Roman"/>
          <w:sz w:val="24"/>
          <w:szCs w:val="24"/>
          <w:lang w:val="en-SG"/>
        </w:rPr>
        <w:t xml:space="preserve">oral </w:t>
      </w:r>
      <w:r w:rsidR="000578C2">
        <w:rPr>
          <w:rFonts w:ascii="Times New Roman" w:hAnsi="Times New Roman" w:cs="Times New Roman"/>
          <w:sz w:val="24"/>
          <w:szCs w:val="24"/>
          <w:lang w:val="en-SG"/>
        </w:rPr>
        <w:t>p</w:t>
      </w:r>
      <w:r w:rsidRPr="003223F0">
        <w:rPr>
          <w:rFonts w:ascii="Times New Roman" w:hAnsi="Times New Roman" w:cs="Times New Roman"/>
          <w:sz w:val="24"/>
          <w:szCs w:val="24"/>
          <w:lang w:val="en-SG"/>
        </w:rPr>
        <w:t>rednisolone 40</w:t>
      </w:r>
      <w:r w:rsidR="000578C2">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mg daily</w:t>
      </w:r>
      <w:r w:rsidR="000578C2">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w:t>
      </w:r>
      <w:r w:rsidR="000578C2">
        <w:rPr>
          <w:rFonts w:ascii="Times New Roman" w:hAnsi="Times New Roman" w:cs="Times New Roman"/>
          <w:sz w:val="24"/>
          <w:szCs w:val="24"/>
          <w:lang w:val="en-SG"/>
        </w:rPr>
        <w:t>which</w:t>
      </w:r>
      <w:r w:rsidRPr="003223F0">
        <w:rPr>
          <w:rFonts w:ascii="Times New Roman" w:hAnsi="Times New Roman" w:cs="Times New Roman"/>
          <w:sz w:val="24"/>
          <w:szCs w:val="24"/>
          <w:lang w:val="en-SG"/>
        </w:rPr>
        <w:t xml:space="preserve"> tailed off over one month. </w:t>
      </w:r>
    </w:p>
    <w:p w14:paraId="141B49DB" w14:textId="75ED01F0" w:rsidR="00F24C91" w:rsidRDefault="00F24C91" w:rsidP="00F24C91">
      <w:pPr>
        <w:spacing w:line="276" w:lineRule="auto"/>
        <w:rPr>
          <w:rFonts w:ascii="Times New Roman" w:hAnsi="Times New Roman" w:cs="Times New Roman"/>
          <w:sz w:val="24"/>
          <w:szCs w:val="24"/>
          <w:lang w:val="en-SG"/>
        </w:rPr>
      </w:pPr>
    </w:p>
    <w:p w14:paraId="20705AE9" w14:textId="4B37FBA1" w:rsidR="00F24C91" w:rsidRPr="00F24C91"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t>10. Follow-up and Outcomes</w:t>
      </w:r>
    </w:p>
    <w:p w14:paraId="1BE53886" w14:textId="6050BACE" w:rsidR="002F28C2" w:rsidRPr="000578C2" w:rsidRDefault="000578C2"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Then s</w:t>
      </w:r>
      <w:r w:rsidR="008453D1" w:rsidRPr="003223F0">
        <w:rPr>
          <w:rFonts w:ascii="Times New Roman" w:hAnsi="Times New Roman" w:cs="Times New Roman"/>
          <w:sz w:val="24"/>
          <w:szCs w:val="24"/>
          <w:lang w:val="en-SG"/>
        </w:rPr>
        <w:t xml:space="preserve">he </w:t>
      </w:r>
      <w:r>
        <w:rPr>
          <w:rFonts w:ascii="Times New Roman" w:hAnsi="Times New Roman" w:cs="Times New Roman"/>
          <w:sz w:val="24"/>
          <w:szCs w:val="24"/>
          <w:lang w:val="en-SG"/>
        </w:rPr>
        <w:t>was</w:t>
      </w:r>
      <w:r w:rsidR="008453D1" w:rsidRPr="003223F0">
        <w:rPr>
          <w:rFonts w:ascii="Times New Roman" w:hAnsi="Times New Roman" w:cs="Times New Roman"/>
          <w:sz w:val="24"/>
          <w:szCs w:val="24"/>
          <w:lang w:val="en-SG"/>
        </w:rPr>
        <w:t xml:space="preserve"> follow</w:t>
      </w:r>
      <w:r>
        <w:rPr>
          <w:rFonts w:ascii="Times New Roman" w:hAnsi="Times New Roman" w:cs="Times New Roman"/>
          <w:sz w:val="24"/>
          <w:szCs w:val="24"/>
          <w:lang w:val="en-SG"/>
        </w:rPr>
        <w:t>ed</w:t>
      </w:r>
      <w:r w:rsidR="008453D1" w:rsidRPr="003223F0">
        <w:rPr>
          <w:rFonts w:ascii="Times New Roman" w:hAnsi="Times New Roman" w:cs="Times New Roman"/>
          <w:sz w:val="24"/>
          <w:szCs w:val="24"/>
          <w:lang w:val="en-SG"/>
        </w:rPr>
        <w:t xml:space="preserve"> up at the medical and </w:t>
      </w:r>
      <w:r w:rsidR="00BF0470" w:rsidRPr="003223F0">
        <w:rPr>
          <w:rFonts w:ascii="Times New Roman" w:hAnsi="Times New Roman" w:cs="Times New Roman"/>
          <w:sz w:val="24"/>
          <w:szCs w:val="24"/>
          <w:lang w:val="en-SG"/>
        </w:rPr>
        <w:t>haematology</w:t>
      </w:r>
      <w:r w:rsidR="008453D1" w:rsidRPr="003223F0">
        <w:rPr>
          <w:rFonts w:ascii="Times New Roman" w:hAnsi="Times New Roman" w:cs="Times New Roman"/>
          <w:sz w:val="24"/>
          <w:szCs w:val="24"/>
          <w:lang w:val="en-SG"/>
        </w:rPr>
        <w:t xml:space="preserve"> clinic</w:t>
      </w:r>
      <w:r>
        <w:rPr>
          <w:rFonts w:ascii="Times New Roman" w:hAnsi="Times New Roman" w:cs="Times New Roman"/>
          <w:sz w:val="24"/>
          <w:szCs w:val="24"/>
          <w:lang w:val="en-SG"/>
        </w:rPr>
        <w:t>,</w:t>
      </w:r>
      <w:r w:rsidR="008453D1"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where she improved and increased the haemoglobin levels without any requirement for</w:t>
      </w:r>
      <w:r w:rsidR="008453D1" w:rsidRPr="003223F0">
        <w:rPr>
          <w:rFonts w:ascii="Times New Roman" w:hAnsi="Times New Roman" w:cs="Times New Roman"/>
          <w:sz w:val="24"/>
          <w:szCs w:val="24"/>
          <w:lang w:val="en-SG"/>
        </w:rPr>
        <w:t xml:space="preserve"> further blood transfusions. Her joint pains resolved</w:t>
      </w:r>
      <w:r>
        <w:rPr>
          <w:rFonts w:ascii="Times New Roman" w:hAnsi="Times New Roman" w:cs="Times New Roman"/>
          <w:sz w:val="24"/>
          <w:szCs w:val="24"/>
          <w:lang w:val="en-SG"/>
        </w:rPr>
        <w:t>,</w:t>
      </w:r>
      <w:r w:rsidR="008453D1" w:rsidRPr="003223F0">
        <w:rPr>
          <w:rFonts w:ascii="Times New Roman" w:hAnsi="Times New Roman" w:cs="Times New Roman"/>
          <w:sz w:val="24"/>
          <w:szCs w:val="24"/>
          <w:lang w:val="en-SG"/>
        </w:rPr>
        <w:t xml:space="preserve"> and </w:t>
      </w:r>
      <w:r w:rsidR="00A632AB">
        <w:rPr>
          <w:rFonts w:ascii="Times New Roman" w:hAnsi="Times New Roman" w:cs="Times New Roman"/>
          <w:sz w:val="24"/>
          <w:szCs w:val="24"/>
          <w:lang w:val="en-SG"/>
        </w:rPr>
        <w:t>her</w:t>
      </w:r>
      <w:r w:rsidR="008453D1" w:rsidRPr="003223F0">
        <w:rPr>
          <w:rFonts w:ascii="Times New Roman" w:hAnsi="Times New Roman" w:cs="Times New Roman"/>
          <w:sz w:val="24"/>
          <w:szCs w:val="24"/>
          <w:lang w:val="en-SG"/>
        </w:rPr>
        <w:t xml:space="preserve"> general wellbeing </w:t>
      </w:r>
      <w:r>
        <w:rPr>
          <w:rFonts w:ascii="Times New Roman" w:hAnsi="Times New Roman" w:cs="Times New Roman"/>
          <w:sz w:val="24"/>
          <w:szCs w:val="24"/>
          <w:lang w:val="en-SG"/>
        </w:rPr>
        <w:t>was</w:t>
      </w:r>
      <w:r w:rsidR="008453D1" w:rsidRPr="003223F0">
        <w:rPr>
          <w:rFonts w:ascii="Times New Roman" w:hAnsi="Times New Roman" w:cs="Times New Roman"/>
          <w:sz w:val="24"/>
          <w:szCs w:val="24"/>
          <w:lang w:val="en-SG"/>
        </w:rPr>
        <w:t xml:space="preserve"> markedly improved</w:t>
      </w:r>
      <w:r>
        <w:rPr>
          <w:rFonts w:ascii="Times New Roman" w:hAnsi="Times New Roman" w:cs="Times New Roman"/>
          <w:sz w:val="24"/>
          <w:szCs w:val="24"/>
          <w:lang w:val="en-SG"/>
        </w:rPr>
        <w:t xml:space="preserve">. The </w:t>
      </w:r>
      <w:r w:rsidR="008453D1" w:rsidRPr="003223F0">
        <w:rPr>
          <w:rFonts w:ascii="Times New Roman" w:hAnsi="Times New Roman" w:cs="Times New Roman"/>
          <w:sz w:val="24"/>
          <w:szCs w:val="24"/>
          <w:lang w:val="en-SG"/>
        </w:rPr>
        <w:t xml:space="preserve">regular monitoring </w:t>
      </w:r>
      <w:r>
        <w:rPr>
          <w:rFonts w:ascii="Times New Roman" w:hAnsi="Times New Roman" w:cs="Times New Roman"/>
          <w:sz w:val="24"/>
          <w:szCs w:val="24"/>
          <w:lang w:val="en-SG"/>
        </w:rPr>
        <w:t>with full blood counts</w:t>
      </w:r>
      <w:r w:rsidR="008453D1" w:rsidRPr="003223F0">
        <w:rPr>
          <w:rFonts w:ascii="Times New Roman" w:hAnsi="Times New Roman" w:cs="Times New Roman"/>
          <w:sz w:val="24"/>
          <w:szCs w:val="24"/>
          <w:lang w:val="en-SG"/>
        </w:rPr>
        <w:t xml:space="preserve"> revealed norma</w:t>
      </w:r>
      <w:r>
        <w:rPr>
          <w:rFonts w:ascii="Times New Roman" w:hAnsi="Times New Roman" w:cs="Times New Roman"/>
          <w:sz w:val="24"/>
          <w:szCs w:val="24"/>
          <w:lang w:val="en-SG"/>
        </w:rPr>
        <w:t>l white cell counts</w:t>
      </w:r>
      <w:r w:rsidR="008453D1" w:rsidRPr="003223F0">
        <w:rPr>
          <w:rFonts w:ascii="Times New Roman" w:hAnsi="Times New Roman" w:cs="Times New Roman"/>
          <w:sz w:val="24"/>
          <w:szCs w:val="24"/>
          <w:lang w:val="en-SG"/>
        </w:rPr>
        <w:t xml:space="preserve"> and </w:t>
      </w:r>
      <w:r>
        <w:rPr>
          <w:rFonts w:ascii="Times New Roman" w:hAnsi="Times New Roman" w:cs="Times New Roman"/>
          <w:sz w:val="24"/>
          <w:szCs w:val="24"/>
          <w:lang w:val="en-SG"/>
        </w:rPr>
        <w:t>haemoglobin levels</w:t>
      </w:r>
      <w:r w:rsidR="008453D1" w:rsidRPr="003223F0">
        <w:rPr>
          <w:rFonts w:ascii="Times New Roman" w:hAnsi="Times New Roman" w:cs="Times New Roman"/>
          <w:sz w:val="24"/>
          <w:szCs w:val="24"/>
          <w:lang w:val="en-SG"/>
        </w:rPr>
        <w:t xml:space="preserve"> in 2 months.</w:t>
      </w:r>
    </w:p>
    <w:p w14:paraId="1F291332" w14:textId="77777777" w:rsidR="00F24C91" w:rsidRDefault="00F24C91" w:rsidP="00F24C91">
      <w:pPr>
        <w:spacing w:line="276" w:lineRule="auto"/>
        <w:rPr>
          <w:rFonts w:ascii="Times New Roman" w:hAnsi="Times New Roman" w:cs="Times New Roman"/>
          <w:b/>
          <w:sz w:val="24"/>
          <w:szCs w:val="24"/>
          <w:lang w:val="en-SG"/>
        </w:rPr>
      </w:pPr>
    </w:p>
    <w:p w14:paraId="43B61F2E" w14:textId="33376FF7" w:rsidR="004C26D5" w:rsidRDefault="00F24C91" w:rsidP="00F24C91">
      <w:pPr>
        <w:spacing w:line="276" w:lineRule="auto"/>
        <w:rPr>
          <w:rFonts w:ascii="Times New Roman" w:hAnsi="Times New Roman" w:cs="Times New Roman"/>
          <w:b/>
          <w:sz w:val="24"/>
          <w:szCs w:val="24"/>
          <w:lang w:val="en-SG"/>
        </w:rPr>
      </w:pPr>
      <w:r>
        <w:rPr>
          <w:rFonts w:ascii="Times New Roman" w:hAnsi="Times New Roman" w:cs="Times New Roman"/>
          <w:b/>
          <w:sz w:val="24"/>
          <w:szCs w:val="24"/>
          <w:lang w:val="en-SG"/>
        </w:rPr>
        <w:lastRenderedPageBreak/>
        <w:t xml:space="preserve">11. </w:t>
      </w:r>
      <w:r w:rsidR="004C26D5" w:rsidRPr="003223F0">
        <w:rPr>
          <w:rFonts w:ascii="Times New Roman" w:hAnsi="Times New Roman" w:cs="Times New Roman"/>
          <w:b/>
          <w:sz w:val="24"/>
          <w:szCs w:val="24"/>
          <w:lang w:val="en-SG"/>
        </w:rPr>
        <w:t>Discussion</w:t>
      </w:r>
    </w:p>
    <w:p w14:paraId="59D07337" w14:textId="19314A53" w:rsidR="001F0E4C" w:rsidRDefault="00A5609B" w:rsidP="00F24C91">
      <w:pPr>
        <w:spacing w:line="276" w:lineRule="auto"/>
        <w:rPr>
          <w:rFonts w:ascii="Times New Roman" w:hAnsi="Times New Roman" w:cs="Times New Roman"/>
          <w:sz w:val="24"/>
          <w:szCs w:val="24"/>
        </w:rPr>
      </w:pPr>
      <w:r w:rsidRPr="00A5609B">
        <w:rPr>
          <w:rFonts w:ascii="Times New Roman" w:hAnsi="Times New Roman" w:cs="Times New Roman"/>
          <w:bCs/>
          <w:sz w:val="24"/>
          <w:szCs w:val="24"/>
          <w:lang w:val="en-SG"/>
        </w:rPr>
        <w:t>Rheumatoid arthritis (RA) is a</w:t>
      </w:r>
      <w:r>
        <w:rPr>
          <w:rFonts w:ascii="Times New Roman" w:hAnsi="Times New Roman" w:cs="Times New Roman"/>
          <w:bCs/>
          <w:sz w:val="24"/>
          <w:szCs w:val="24"/>
          <w:lang w:val="en-SG"/>
        </w:rPr>
        <w:t>n</w:t>
      </w:r>
      <w:r w:rsidRPr="00A5609B">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 xml:space="preserve">immune-mediated, </w:t>
      </w:r>
      <w:r w:rsidRPr="00A5609B">
        <w:rPr>
          <w:rFonts w:ascii="Times New Roman" w:hAnsi="Times New Roman" w:cs="Times New Roman"/>
          <w:bCs/>
          <w:sz w:val="24"/>
          <w:szCs w:val="24"/>
          <w:lang w:val="en-SG"/>
        </w:rPr>
        <w:t>chronic, symmetrical, inflammator</w:t>
      </w:r>
      <w:r>
        <w:rPr>
          <w:rFonts w:ascii="Times New Roman" w:hAnsi="Times New Roman" w:cs="Times New Roman"/>
          <w:bCs/>
          <w:sz w:val="24"/>
          <w:szCs w:val="24"/>
          <w:lang w:val="en-SG"/>
        </w:rPr>
        <w:t>y</w:t>
      </w:r>
      <w:r w:rsidRPr="00A5609B">
        <w:rPr>
          <w:rFonts w:ascii="Times New Roman" w:hAnsi="Times New Roman" w:cs="Times New Roman"/>
          <w:bCs/>
          <w:sz w:val="24"/>
          <w:szCs w:val="24"/>
          <w:lang w:val="en-SG"/>
        </w:rPr>
        <w:t xml:space="preserve"> disease that initially affects small joints, progressing to larger joints, and eventually the skin, eyes, heart, kidneys, and lungs. </w:t>
      </w:r>
      <w:r>
        <w:rPr>
          <w:rFonts w:ascii="Times New Roman" w:hAnsi="Times New Roman" w:cs="Times New Roman"/>
          <w:bCs/>
          <w:sz w:val="24"/>
          <w:szCs w:val="24"/>
          <w:lang w:val="en-SG"/>
        </w:rPr>
        <w:t>These patients often develop destruction in</w:t>
      </w:r>
      <w:r w:rsidRPr="00A5609B">
        <w:rPr>
          <w:rFonts w:ascii="Times New Roman" w:hAnsi="Times New Roman" w:cs="Times New Roman"/>
          <w:bCs/>
          <w:sz w:val="24"/>
          <w:szCs w:val="24"/>
          <w:lang w:val="en-SG"/>
        </w:rPr>
        <w:t xml:space="preserve"> the bone</w:t>
      </w:r>
      <w:r>
        <w:rPr>
          <w:rFonts w:ascii="Times New Roman" w:hAnsi="Times New Roman" w:cs="Times New Roman"/>
          <w:bCs/>
          <w:sz w:val="24"/>
          <w:szCs w:val="24"/>
          <w:lang w:val="en-SG"/>
        </w:rPr>
        <w:t xml:space="preserve">s and cartilage of joints, and eventually, the tendons and ligaments </w:t>
      </w:r>
      <w:r w:rsidRPr="00A5609B">
        <w:rPr>
          <w:rFonts w:ascii="Times New Roman" w:hAnsi="Times New Roman" w:cs="Times New Roman"/>
          <w:bCs/>
          <w:sz w:val="24"/>
          <w:szCs w:val="24"/>
          <w:lang w:val="en-SG"/>
        </w:rPr>
        <w:t>weaken</w:t>
      </w:r>
      <w:r>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fldChar w:fldCharType="begin" w:fldLock="1"/>
      </w:r>
      <w:r w:rsidR="00A632AB">
        <w:rPr>
          <w:rFonts w:ascii="Times New Roman" w:hAnsi="Times New Roman" w:cs="Times New Roman"/>
          <w:bCs/>
          <w:sz w:val="24"/>
          <w:szCs w:val="24"/>
          <w:lang w:val="en-SG"/>
        </w:rPr>
        <w:instrText>ADDIN CSL_CITATION {"citationItems":[{"id":"ITEM-1","itemData":{"DOI":"10.1159/000493390","ISSN":"14230151","PMID":"30173215","abstract":"Rheumatoid arthritis (RA) is a chronic, inflammatory, systemic autoimmune disease, affecting the joints with varying severity among patients. The risk factors include age, gender, genetics, and environmental exposure (cigarette smoking, air pollutants, and occupational). Many complications can follow, such as permanent joint damage requiring arthroplasty, rheumatoid vasculitis, and Felty syndrome requiring splenectomy if it remains unaddressed. As there is no cure for RA, the treatment goals are to reduce the pain and stop/slow further damage. Here, we present a brief summary of various past and present treatment modalities to address the complications associated with RA.","author":[{"dropping-particle":"","family":"Bullock","given":"Jacqueline","non-dropping-particle":"","parse-names":false,"suffix":""},{"dropping-particle":"","family":"Rizvi","given":"Syed A.A.","non-dropping-particle":"","parse-names":false,"suffix":""},{"dropping-particle":"","family":"Saleh","given":"Ayman M.","non-dropping-particle":"","parse-names":false,"suffix":""},{"dropping-particle":"","family":"Ahmed","given":"Sultan S.","non-dropping-particle":"","parse-names":false,"suffix":""},{"dropping-particle":"","family":"Do","given":"Duc P.","non-dropping-particle":"","parse-names":false,"suffix":""},{"dropping-particle":"","family":"Ansari","given":"Rais A.","non-dropping-particle":"","parse-names":false,"suffix":""},{"dropping-particle":"","family":"Ahmed","given":"Jasmin","non-dropping-particle":"","parse-names":false,"suffix":""}],"container-title":"Medical Principles and Practice","id":"ITEM-1","issue":"6","issued":{"date-parts":[["2019","3","1"]]},"page":"501-507","publisher":"Karger Publishers","title":"Rheumatoid arthritis: A brief overview of the treatment","type":"article","volume":"27"},"uris":["http://www.mendeley.com/documents/?uuid=6bafe537-4a25-33f1-b38a-257cea91593e"]},{"id":"ITEM-2","itemData":{"DOI":"10.1056/NEJMra1004965","ISSN":"19343418","PMID":"17694191","abstract":"The increased understanding of the immune mechanisms of rheumatoid arthritis has led to the development of a considerable number of new therapeutic agents that alter the natural history of the disease and reduce mortality.","author":[{"dropping-particle":"","family":"Koch","given":"Alisa Erika","non-dropping-particle":"","parse-names":false,"suffix":""}],"container-title":"American journal of orthopedics (Belle Mead, N.J.)","id":"ITEM-2","issue":"7 Suppl","issued":{"date-parts":[["2007","12"]]},"page":"5-8","publisher":"Massachusetts Medical Society","title":"The pathogenesis of rheumatoid arthritis.","type":"article","volume":"36"},"uris":["http://www.mendeley.com/documents/?uuid=792a77fe-d1b8-4f09-ba4b-c6c01d2c2f47"]}],"mendeley":{"formattedCitation":"[1,2]","plainTextFormattedCitation":"[1,2]","previouslyFormattedCitation":"[2,3]"},"properties":{"noteIndex":0},"schema":"https://github.com/citation-style-language/schema/raw/master/csl-citation.json"}</w:instrText>
      </w:r>
      <w:r>
        <w:rPr>
          <w:rFonts w:ascii="Times New Roman" w:hAnsi="Times New Roman" w:cs="Times New Roman"/>
          <w:bCs/>
          <w:sz w:val="24"/>
          <w:szCs w:val="24"/>
          <w:lang w:val="en-SG"/>
        </w:rPr>
        <w:fldChar w:fldCharType="separate"/>
      </w:r>
      <w:r w:rsidR="00A632AB" w:rsidRPr="00A632AB">
        <w:rPr>
          <w:rFonts w:ascii="Times New Roman" w:hAnsi="Times New Roman" w:cs="Times New Roman"/>
          <w:bCs/>
          <w:noProof/>
          <w:sz w:val="24"/>
          <w:szCs w:val="24"/>
          <w:lang w:val="en-SG"/>
        </w:rPr>
        <w:t>[1,2]</w:t>
      </w:r>
      <w:r>
        <w:rPr>
          <w:rFonts w:ascii="Times New Roman" w:hAnsi="Times New Roman" w:cs="Times New Roman"/>
          <w:bCs/>
          <w:sz w:val="24"/>
          <w:szCs w:val="24"/>
          <w:lang w:val="en-SG"/>
        </w:rPr>
        <w:fldChar w:fldCharType="end"/>
      </w:r>
      <w:r>
        <w:rPr>
          <w:rFonts w:ascii="Times New Roman" w:hAnsi="Times New Roman" w:cs="Times New Roman"/>
          <w:bCs/>
          <w:sz w:val="24"/>
          <w:szCs w:val="24"/>
          <w:lang w:val="en-SG"/>
        </w:rPr>
        <w:t xml:space="preserve">. </w:t>
      </w:r>
      <w:r w:rsidRPr="00A5609B">
        <w:rPr>
          <w:rFonts w:ascii="Times New Roman" w:hAnsi="Times New Roman" w:cs="Times New Roman"/>
          <w:bCs/>
          <w:sz w:val="24"/>
          <w:szCs w:val="24"/>
          <w:lang w:val="en-SG"/>
        </w:rPr>
        <w:t>RA should be considered in any patient with joint stiffness, pain, or swelling that persists for more than a few weeks. Joint pain in RA is typically symmetrical</w:t>
      </w:r>
      <w:r>
        <w:rPr>
          <w:rFonts w:ascii="Times New Roman" w:hAnsi="Times New Roman" w:cs="Times New Roman"/>
          <w:bCs/>
          <w:sz w:val="24"/>
          <w:szCs w:val="24"/>
          <w:lang w:val="en-SG"/>
        </w:rPr>
        <w:t>,</w:t>
      </w:r>
      <w:r w:rsidRPr="00A5609B">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involving multiple joints; however, it may involve 2 to 4 joints asymmetrically or involve a single joint</w:t>
      </w:r>
      <w:r w:rsidRPr="00A5609B">
        <w:rPr>
          <w:rFonts w:ascii="Times New Roman" w:hAnsi="Times New Roman" w:cs="Times New Roman"/>
          <w:bCs/>
          <w:sz w:val="24"/>
          <w:szCs w:val="24"/>
          <w:lang w:val="en-SG"/>
        </w:rPr>
        <w:t xml:space="preserve"> at</w:t>
      </w:r>
      <w:r>
        <w:rPr>
          <w:rFonts w:ascii="Times New Roman" w:hAnsi="Times New Roman" w:cs="Times New Roman"/>
          <w:bCs/>
          <w:sz w:val="24"/>
          <w:szCs w:val="24"/>
          <w:lang w:val="en-SG"/>
        </w:rPr>
        <w:t xml:space="preserve"> the</w:t>
      </w:r>
      <w:r w:rsidRPr="00A5609B">
        <w:rPr>
          <w:rFonts w:ascii="Times New Roman" w:hAnsi="Times New Roman" w:cs="Times New Roman"/>
          <w:bCs/>
          <w:sz w:val="24"/>
          <w:szCs w:val="24"/>
          <w:lang w:val="en-SG"/>
        </w:rPr>
        <w:t xml:space="preserve"> onset</w:t>
      </w:r>
      <w:r>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fldChar w:fldCharType="begin" w:fldLock="1"/>
      </w:r>
      <w:r w:rsidR="00A632AB">
        <w:rPr>
          <w:rFonts w:ascii="Times New Roman" w:hAnsi="Times New Roman" w:cs="Times New Roman"/>
          <w:bCs/>
          <w:sz w:val="24"/>
          <w:szCs w:val="24"/>
          <w:lang w:val="en-SG"/>
        </w:rPr>
        <w:instrText>ADDIN CSL_CITATION {"citationItems":[{"id":"ITEM-1","itemData":{"DOI":"10.7326/AITC201901010","ISSN":"15393704","PMID":"30596879","abstract":"Rheumatoid arthritis (RA) is a common systemic inflammatory autoimmune disease characterized by painful, swollen joints that can severely impair physical function and quality of life. The presenting symptoms of musculoskeletal pain, swelling, and stiffness are common in clinical practice, so familiarity with diagnosing and managing RA is crucial. Patients with RA are at greater risk for serious infection, respiratory disease, osteoporosis, cardiovascular disease, cancer, and mortality than the general population. In recent years, early diagnosis, aggressive treatment, and expanded therapeutic options of disease-modifying antirheumatic drugs have markedly improved both the management and long-term prognosis of RA.","author":[{"dropping-particle":"","family":"Sparks","given":"Jeffrey A.","non-dropping-particle":"","parse-names":false,"suffix":""}],"container-title":"Annals of Internal Medicine","id":"ITEM-1","issue":"1","issued":{"date-parts":[["2019","1","1"]]},"page":"ITC1-ITC15","publisher":"Ann Intern Med","title":"In the Clinic® rheumatoid arthritis","type":"article","volume":"170"},"uris":["http://www.mendeley.com/documents/?uuid=50aa3900-be3e-37d1-a03b-1bac8e6f40be"]}],"mendeley":{"formattedCitation":"[6]","plainTextFormattedCitation":"[6]","previouslyFormattedCitation":"[4]"},"properties":{"noteIndex":0},"schema":"https://github.com/citation-style-language/schema/raw/master/csl-citation.json"}</w:instrText>
      </w:r>
      <w:r>
        <w:rPr>
          <w:rFonts w:ascii="Times New Roman" w:hAnsi="Times New Roman" w:cs="Times New Roman"/>
          <w:bCs/>
          <w:sz w:val="24"/>
          <w:szCs w:val="24"/>
          <w:lang w:val="en-SG"/>
        </w:rPr>
        <w:fldChar w:fldCharType="separate"/>
      </w:r>
      <w:r w:rsidR="00A632AB" w:rsidRPr="00A632AB">
        <w:rPr>
          <w:rFonts w:ascii="Times New Roman" w:hAnsi="Times New Roman" w:cs="Times New Roman"/>
          <w:bCs/>
          <w:noProof/>
          <w:sz w:val="24"/>
          <w:szCs w:val="24"/>
          <w:lang w:val="en-SG"/>
        </w:rPr>
        <w:t>[6]</w:t>
      </w:r>
      <w:r>
        <w:rPr>
          <w:rFonts w:ascii="Times New Roman" w:hAnsi="Times New Roman" w:cs="Times New Roman"/>
          <w:bCs/>
          <w:sz w:val="24"/>
          <w:szCs w:val="24"/>
          <w:lang w:val="en-SG"/>
        </w:rPr>
        <w:fldChar w:fldCharType="end"/>
      </w:r>
      <w:r w:rsidRPr="00A5609B">
        <w:rPr>
          <w:rFonts w:ascii="Times New Roman" w:hAnsi="Times New Roman" w:cs="Times New Roman"/>
          <w:bCs/>
          <w:sz w:val="24"/>
          <w:szCs w:val="24"/>
          <w:lang w:val="en-SG"/>
        </w:rPr>
        <w:t>.</w:t>
      </w:r>
      <w:r>
        <w:rPr>
          <w:rFonts w:ascii="Times New Roman" w:hAnsi="Times New Roman" w:cs="Times New Roman"/>
          <w:bCs/>
          <w:sz w:val="24"/>
          <w:szCs w:val="24"/>
          <w:lang w:val="en-SG"/>
        </w:rPr>
        <w:t xml:space="preserve"> RA</w:t>
      </w:r>
      <w:r w:rsidR="007A37E3" w:rsidRPr="003223F0">
        <w:rPr>
          <w:rFonts w:ascii="Times New Roman" w:hAnsi="Times New Roman" w:cs="Times New Roman"/>
          <w:sz w:val="24"/>
          <w:szCs w:val="24"/>
        </w:rPr>
        <w:t xml:space="preserve"> </w:t>
      </w:r>
      <w:r>
        <w:rPr>
          <w:rFonts w:ascii="Times New Roman" w:hAnsi="Times New Roman" w:cs="Times New Roman"/>
          <w:sz w:val="24"/>
          <w:szCs w:val="24"/>
        </w:rPr>
        <w:t>presents</w:t>
      </w:r>
      <w:r w:rsidR="002D253F" w:rsidRPr="003223F0">
        <w:rPr>
          <w:rFonts w:ascii="Times New Roman" w:hAnsi="Times New Roman" w:cs="Times New Roman"/>
          <w:sz w:val="24"/>
          <w:szCs w:val="24"/>
        </w:rPr>
        <w:t xml:space="preserve"> with various extra</w:t>
      </w:r>
      <w:r w:rsidR="00A632AB">
        <w:rPr>
          <w:rFonts w:ascii="Times New Roman" w:hAnsi="Times New Roman" w:cs="Times New Roman"/>
          <w:sz w:val="24"/>
          <w:szCs w:val="24"/>
        </w:rPr>
        <w:t>-</w:t>
      </w:r>
      <w:r w:rsidR="002D253F" w:rsidRPr="003223F0">
        <w:rPr>
          <w:rFonts w:ascii="Times New Roman" w:hAnsi="Times New Roman" w:cs="Times New Roman"/>
          <w:sz w:val="24"/>
          <w:szCs w:val="24"/>
        </w:rPr>
        <w:t xml:space="preserve">articular manifestations evolving over a few weeks </w:t>
      </w:r>
      <w:r>
        <w:rPr>
          <w:rFonts w:ascii="Times New Roman" w:hAnsi="Times New Roman" w:cs="Times New Roman"/>
          <w:sz w:val="24"/>
          <w:szCs w:val="24"/>
        </w:rPr>
        <w:t>to</w:t>
      </w:r>
      <w:r w:rsidR="002D253F" w:rsidRPr="003223F0">
        <w:rPr>
          <w:rFonts w:ascii="Times New Roman" w:hAnsi="Times New Roman" w:cs="Times New Roman"/>
          <w:sz w:val="24"/>
          <w:szCs w:val="24"/>
        </w:rPr>
        <w:t xml:space="preserve"> months</w:t>
      </w:r>
      <w:r>
        <w:rPr>
          <w:rFonts w:ascii="Times New Roman" w:hAnsi="Times New Roman" w:cs="Times New Roman"/>
          <w:sz w:val="24"/>
          <w:szCs w:val="24"/>
        </w:rPr>
        <w:t xml:space="preserve"> along with joint symptoms</w:t>
      </w:r>
      <w:r w:rsidR="002D253F" w:rsidRPr="003223F0">
        <w:rPr>
          <w:rFonts w:ascii="Times New Roman" w:hAnsi="Times New Roman" w:cs="Times New Roman"/>
          <w:sz w:val="24"/>
          <w:szCs w:val="24"/>
        </w:rPr>
        <w:t xml:space="preserve"> characteri</w:t>
      </w:r>
      <w:r w:rsidR="00A632AB">
        <w:rPr>
          <w:rFonts w:ascii="Times New Roman" w:hAnsi="Times New Roman" w:cs="Times New Roman"/>
          <w:sz w:val="24"/>
          <w:szCs w:val="24"/>
        </w:rPr>
        <w:t>z</w:t>
      </w:r>
      <w:r w:rsidR="002D253F" w:rsidRPr="003223F0">
        <w:rPr>
          <w:rFonts w:ascii="Times New Roman" w:hAnsi="Times New Roman" w:cs="Times New Roman"/>
          <w:sz w:val="24"/>
          <w:szCs w:val="24"/>
        </w:rPr>
        <w:t>ed by widespread</w:t>
      </w:r>
      <w:r>
        <w:rPr>
          <w:rFonts w:ascii="Times New Roman" w:hAnsi="Times New Roman" w:cs="Times New Roman"/>
          <w:sz w:val="24"/>
          <w:szCs w:val="24"/>
        </w:rPr>
        <w:t>,</w:t>
      </w:r>
      <w:r w:rsidR="002D253F" w:rsidRPr="003223F0">
        <w:rPr>
          <w:rFonts w:ascii="Times New Roman" w:hAnsi="Times New Roman" w:cs="Times New Roman"/>
          <w:sz w:val="24"/>
          <w:szCs w:val="24"/>
        </w:rPr>
        <w:t xml:space="preserve"> persistent synovitis and positivity </w:t>
      </w:r>
      <w:r>
        <w:rPr>
          <w:rFonts w:ascii="Times New Roman" w:hAnsi="Times New Roman" w:cs="Times New Roman"/>
          <w:sz w:val="24"/>
          <w:szCs w:val="24"/>
        </w:rPr>
        <w:t xml:space="preserve">of </w:t>
      </w:r>
      <w:r w:rsidR="002D253F" w:rsidRPr="003223F0">
        <w:rPr>
          <w:rFonts w:ascii="Times New Roman" w:hAnsi="Times New Roman" w:cs="Times New Roman"/>
          <w:sz w:val="24"/>
          <w:szCs w:val="24"/>
        </w:rPr>
        <w:t>autoantibodies to the Fc portion of immunoglobulin G</w:t>
      </w:r>
      <w:r>
        <w:rPr>
          <w:rFonts w:ascii="Times New Roman" w:hAnsi="Times New Roman" w:cs="Times New Roman"/>
          <w:sz w:val="24"/>
          <w:szCs w:val="24"/>
        </w:rPr>
        <w:t>; rheumatoid factor (RF)</w:t>
      </w:r>
      <w:r w:rsidR="002D253F" w:rsidRPr="003223F0">
        <w:rPr>
          <w:rFonts w:ascii="Times New Roman" w:hAnsi="Times New Roman" w:cs="Times New Roman"/>
          <w:sz w:val="24"/>
          <w:szCs w:val="24"/>
        </w:rPr>
        <w:t xml:space="preserve"> and</w:t>
      </w:r>
      <w:r w:rsidR="009B6C93" w:rsidRPr="003223F0">
        <w:rPr>
          <w:rFonts w:ascii="Times New Roman" w:hAnsi="Times New Roman" w:cs="Times New Roman"/>
          <w:sz w:val="24"/>
          <w:szCs w:val="24"/>
        </w:rPr>
        <w:t xml:space="preserve"> </w:t>
      </w:r>
      <w:r>
        <w:rPr>
          <w:rFonts w:ascii="Times New Roman" w:hAnsi="Times New Roman" w:cs="Times New Roman"/>
          <w:sz w:val="24"/>
          <w:szCs w:val="24"/>
        </w:rPr>
        <w:t>a</w:t>
      </w:r>
      <w:r w:rsidR="009B6C93" w:rsidRPr="003223F0">
        <w:rPr>
          <w:rFonts w:ascii="Times New Roman" w:hAnsi="Times New Roman" w:cs="Times New Roman"/>
          <w:sz w:val="24"/>
          <w:szCs w:val="24"/>
        </w:rPr>
        <w:t>nti-</w:t>
      </w:r>
      <w:r>
        <w:rPr>
          <w:rFonts w:ascii="Times New Roman" w:hAnsi="Times New Roman" w:cs="Times New Roman"/>
          <w:sz w:val="24"/>
          <w:szCs w:val="24"/>
        </w:rPr>
        <w:t>cyclic citrullinated peptide antibodies</w:t>
      </w:r>
      <w:r w:rsidR="001F0E4C">
        <w:rPr>
          <w:rFonts w:ascii="Times New Roman" w:hAnsi="Times New Roman" w:cs="Times New Roman"/>
          <w:sz w:val="24"/>
          <w:szCs w:val="24"/>
        </w:rPr>
        <w:t xml:space="preserve"> (ACPA)</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A632AB">
        <w:rPr>
          <w:rFonts w:ascii="Times New Roman" w:hAnsi="Times New Roman" w:cs="Times New Roman"/>
          <w:sz w:val="24"/>
          <w:szCs w:val="24"/>
        </w:rPr>
        <w:instrText>ADDIN CSL_CITATION {"citationItems":[{"id":"ITEM-1","itemData":{"DOI":"10.1056/NEJMra1004965","ISSN":"19343418","PMID":"17694191","abstract":"The increased understanding of the immune mechanisms of rheumatoid arthritis has led to the development of a considerable number of new therapeutic agents that alter the natural history of the disease and reduce mortality.","author":[{"dropping-particle":"","family":"Koch","given":"Alisa Erika","non-dropping-particle":"","parse-names":false,"suffix":""}],"container-title":"American journal of orthopedics (Belle Mead, N.J.)","id":"ITEM-1","issue":"7 Suppl","issued":{"date-parts":[["2007","12"]]},"page":"5-8","publisher":"Massachusetts Medical Society","title":"The pathogenesis of rheumatoid arthritis.","type":"article","volume":"36"},"uris":["http://www.mendeley.com/documents/?uuid=792a77fe-d1b8-4f09-ba4b-c6c01d2c2f47"]}],"mendeley":{"formattedCitation":"[2]","plainTextFormattedCitation":"[2]","previouslyFormattedCitation":"[3]"},"properties":{"noteIndex":0},"schema":"https://github.com/citation-style-language/schema/raw/master/csl-citation.json"}</w:instrText>
      </w:r>
      <w:r>
        <w:rPr>
          <w:rFonts w:ascii="Times New Roman" w:hAnsi="Times New Roman" w:cs="Times New Roman"/>
          <w:sz w:val="24"/>
          <w:szCs w:val="24"/>
        </w:rPr>
        <w:fldChar w:fldCharType="separate"/>
      </w:r>
      <w:r w:rsidR="00A632AB" w:rsidRPr="00A632AB">
        <w:rPr>
          <w:rFonts w:ascii="Times New Roman" w:hAnsi="Times New Roman" w:cs="Times New Roman"/>
          <w:noProof/>
          <w:sz w:val="24"/>
          <w:szCs w:val="24"/>
        </w:rPr>
        <w:t>[2]</w:t>
      </w:r>
      <w:r>
        <w:rPr>
          <w:rFonts w:ascii="Times New Roman" w:hAnsi="Times New Roman" w:cs="Times New Roman"/>
          <w:sz w:val="24"/>
          <w:szCs w:val="24"/>
        </w:rPr>
        <w:fldChar w:fldCharType="end"/>
      </w:r>
      <w:r w:rsidR="002D253F" w:rsidRPr="003223F0">
        <w:rPr>
          <w:rFonts w:ascii="Times New Roman" w:hAnsi="Times New Roman" w:cs="Times New Roman"/>
          <w:sz w:val="24"/>
          <w:szCs w:val="24"/>
        </w:rPr>
        <w:t>.</w:t>
      </w:r>
      <w:r>
        <w:rPr>
          <w:rFonts w:ascii="Times New Roman" w:hAnsi="Times New Roman" w:cs="Times New Roman"/>
          <w:sz w:val="24"/>
          <w:szCs w:val="24"/>
        </w:rPr>
        <w:t xml:space="preserve"> </w:t>
      </w:r>
      <w:r w:rsidR="002D253F" w:rsidRPr="003223F0">
        <w:rPr>
          <w:rFonts w:ascii="Times New Roman" w:hAnsi="Times New Roman" w:cs="Times New Roman"/>
          <w:sz w:val="24"/>
          <w:szCs w:val="24"/>
        </w:rPr>
        <w:t xml:space="preserve"> Overexpression of </w:t>
      </w:r>
      <w:proofErr w:type="spellStart"/>
      <w:r w:rsidR="002D253F" w:rsidRPr="003223F0">
        <w:rPr>
          <w:rFonts w:ascii="Times New Roman" w:hAnsi="Times New Roman" w:cs="Times New Roman"/>
          <w:sz w:val="24"/>
          <w:szCs w:val="24"/>
        </w:rPr>
        <w:t>tumo</w:t>
      </w:r>
      <w:r>
        <w:rPr>
          <w:rFonts w:ascii="Times New Roman" w:hAnsi="Times New Roman" w:cs="Times New Roman"/>
          <w:sz w:val="24"/>
          <w:szCs w:val="24"/>
        </w:rPr>
        <w:t>u</w:t>
      </w:r>
      <w:r w:rsidR="002D253F" w:rsidRPr="003223F0">
        <w:rPr>
          <w:rFonts w:ascii="Times New Roman" w:hAnsi="Times New Roman" w:cs="Times New Roman"/>
          <w:sz w:val="24"/>
          <w:szCs w:val="24"/>
        </w:rPr>
        <w:t>r</w:t>
      </w:r>
      <w:proofErr w:type="spellEnd"/>
      <w:r w:rsidR="002D253F" w:rsidRPr="003223F0">
        <w:rPr>
          <w:rFonts w:ascii="Times New Roman" w:hAnsi="Times New Roman" w:cs="Times New Roman"/>
          <w:sz w:val="24"/>
          <w:szCs w:val="24"/>
        </w:rPr>
        <w:t xml:space="preserve"> necrosis factors (TNF) is a </w:t>
      </w:r>
      <w:r>
        <w:rPr>
          <w:rFonts w:ascii="Times New Roman" w:hAnsi="Times New Roman" w:cs="Times New Roman"/>
          <w:sz w:val="24"/>
          <w:szCs w:val="24"/>
        </w:rPr>
        <w:t>crucial</w:t>
      </w:r>
      <w:r w:rsidR="002D253F" w:rsidRPr="003223F0">
        <w:rPr>
          <w:rFonts w:ascii="Times New Roman" w:hAnsi="Times New Roman" w:cs="Times New Roman"/>
          <w:sz w:val="24"/>
          <w:szCs w:val="24"/>
        </w:rPr>
        <w:t xml:space="preserve"> inflammatory element in RA</w:t>
      </w:r>
      <w:r>
        <w:rPr>
          <w:rFonts w:ascii="Times New Roman" w:hAnsi="Times New Roman" w:cs="Times New Roman"/>
          <w:sz w:val="24"/>
          <w:szCs w:val="24"/>
        </w:rPr>
        <w:t>,</w:t>
      </w:r>
      <w:r w:rsidR="002D253F" w:rsidRPr="003223F0">
        <w:rPr>
          <w:rFonts w:ascii="Times New Roman" w:hAnsi="Times New Roman" w:cs="Times New Roman"/>
          <w:sz w:val="24"/>
          <w:szCs w:val="24"/>
        </w:rPr>
        <w:t xml:space="preserve"> causing joint inflammation and deformity</w:t>
      </w:r>
      <w:r>
        <w:rPr>
          <w:rFonts w:ascii="Times New Roman" w:hAnsi="Times New Roman" w:cs="Times New Roman"/>
          <w:sz w:val="24"/>
          <w:szCs w:val="24"/>
        </w:rPr>
        <w:t xml:space="preserve"> </w:t>
      </w:r>
      <w:r w:rsidR="009E411F" w:rsidRPr="003223F0">
        <w:rPr>
          <w:rFonts w:ascii="Times New Roman" w:hAnsi="Times New Roman" w:cs="Times New Roman"/>
          <w:sz w:val="24"/>
          <w:szCs w:val="24"/>
        </w:rPr>
        <w:fldChar w:fldCharType="begin" w:fldLock="1"/>
      </w:r>
      <w:r w:rsidR="00A632AB">
        <w:rPr>
          <w:rFonts w:ascii="Times New Roman" w:hAnsi="Times New Roman" w:cs="Times New Roman"/>
          <w:sz w:val="24"/>
          <w:szCs w:val="24"/>
        </w:rPr>
        <w:instrText>ADDIN CSL_CITATION {"citationItems":[{"id":"ITEM-1","itemData":{"DOI":"10.1056/NEJMra1004965","ISSN":"19343418","PMID":"17694191","abstract":"The increased understanding of the immune mechanisms of rheumatoid arthritis has led to the development of a considerable number of new therapeutic agents that alter the natural history of the disease and reduce mortality.","author":[{"dropping-particle":"","family":"Koch","given":"Alisa Erika","non-dropping-particle":"","parse-names":false,"suffix":""}],"container-title":"American journal of orthopedics (Belle Mead, N.J.)","id":"ITEM-1","issue":"7 Suppl","issued":{"date-parts":[["2007","12"]]},"page":"5-8","publisher":"Massachusetts Medical Society","title":"The pathogenesis of rheumatoid arthritis.","type":"article","volume":"36"},"uris":["http://www.mendeley.com/documents/?uuid=02afc34e-6a43-31f9-9c67-3b9695178480","http://www.mendeley.com/documents/?uuid=792a77fe-d1b8-4f09-ba4b-c6c01d2c2f47"]}],"mendeley":{"formattedCitation":"[2]","plainTextFormattedCitation":"[2]","previouslyFormattedCitation":"[3]"},"properties":{"noteIndex":0},"schema":"https://github.com/citation-style-language/schema/raw/master/csl-citation.json"}</w:instrText>
      </w:r>
      <w:r w:rsidR="009E411F" w:rsidRPr="003223F0">
        <w:rPr>
          <w:rFonts w:ascii="Times New Roman" w:hAnsi="Times New Roman" w:cs="Times New Roman"/>
          <w:sz w:val="24"/>
          <w:szCs w:val="24"/>
        </w:rPr>
        <w:fldChar w:fldCharType="separate"/>
      </w:r>
      <w:r w:rsidR="00A632AB" w:rsidRPr="00A632AB">
        <w:rPr>
          <w:rFonts w:ascii="Times New Roman" w:hAnsi="Times New Roman" w:cs="Times New Roman"/>
          <w:noProof/>
          <w:sz w:val="24"/>
          <w:szCs w:val="24"/>
        </w:rPr>
        <w:t>[2]</w:t>
      </w:r>
      <w:r w:rsidR="009E411F" w:rsidRPr="003223F0">
        <w:rPr>
          <w:rFonts w:ascii="Times New Roman" w:hAnsi="Times New Roman" w:cs="Times New Roman"/>
          <w:sz w:val="24"/>
          <w:szCs w:val="24"/>
        </w:rPr>
        <w:fldChar w:fldCharType="end"/>
      </w:r>
      <w:r w:rsidR="002D253F" w:rsidRPr="003223F0">
        <w:rPr>
          <w:rFonts w:ascii="Times New Roman" w:hAnsi="Times New Roman" w:cs="Times New Roman"/>
          <w:sz w:val="24"/>
          <w:szCs w:val="24"/>
        </w:rPr>
        <w:t>.</w:t>
      </w:r>
      <w:r w:rsidR="001F0E4C">
        <w:rPr>
          <w:rFonts w:ascii="Times New Roman" w:hAnsi="Times New Roman" w:cs="Times New Roman"/>
          <w:sz w:val="24"/>
          <w:szCs w:val="24"/>
        </w:rPr>
        <w:t xml:space="preserve"> </w:t>
      </w:r>
    </w:p>
    <w:p w14:paraId="3CD711E3" w14:textId="2A6DF3E9" w:rsidR="004C776B" w:rsidRDefault="00EE405E" w:rsidP="00F24C91">
      <w:pPr>
        <w:spacing w:line="276" w:lineRule="auto"/>
        <w:rPr>
          <w:rFonts w:ascii="Times New Roman" w:hAnsi="Times New Roman" w:cs="Times New Roman"/>
          <w:sz w:val="24"/>
          <w:szCs w:val="24"/>
          <w:lang w:val="en-SG"/>
        </w:rPr>
      </w:pPr>
      <w:r>
        <w:rPr>
          <w:rFonts w:ascii="Times New Roman" w:hAnsi="Times New Roman" w:cs="Times New Roman"/>
          <w:bCs/>
          <w:sz w:val="24"/>
          <w:szCs w:val="24"/>
          <w:lang w:val="en-SG"/>
        </w:rPr>
        <w:t>According to the 2010 American College of Rheumatology/European League Against Rheumatism (ACR/EULAR) classification criteria for rheumatoid arthritis, the diagnosis of RA can be made</w:t>
      </w:r>
      <w:r w:rsidR="001F0E4C">
        <w:rPr>
          <w:rFonts w:ascii="Times New Roman" w:hAnsi="Times New Roman" w:cs="Times New Roman"/>
          <w:sz w:val="24"/>
          <w:szCs w:val="24"/>
        </w:rPr>
        <w:t xml:space="preserve"> in</w:t>
      </w:r>
      <w:r w:rsidR="00A5609B" w:rsidRPr="00A5609B">
        <w:rPr>
          <w:rFonts w:ascii="Times New Roman" w:hAnsi="Times New Roman" w:cs="Times New Roman"/>
          <w:bCs/>
          <w:sz w:val="24"/>
          <w:szCs w:val="24"/>
          <w:lang w:val="en-SG"/>
        </w:rPr>
        <w:t xml:space="preserve"> </w:t>
      </w:r>
      <w:r w:rsidR="001F0E4C">
        <w:rPr>
          <w:rFonts w:ascii="Times New Roman" w:hAnsi="Times New Roman" w:cs="Times New Roman"/>
          <w:bCs/>
          <w:sz w:val="24"/>
          <w:szCs w:val="24"/>
          <w:lang w:val="en-SG"/>
        </w:rPr>
        <w:t>p</w:t>
      </w:r>
      <w:r w:rsidR="00A5609B" w:rsidRPr="00A5609B">
        <w:rPr>
          <w:rFonts w:ascii="Times New Roman" w:hAnsi="Times New Roman" w:cs="Times New Roman"/>
          <w:bCs/>
          <w:sz w:val="24"/>
          <w:szCs w:val="24"/>
          <w:lang w:val="en-SG"/>
        </w:rPr>
        <w:t xml:space="preserve">atients who have at least </w:t>
      </w:r>
      <w:r w:rsidR="001F0E4C">
        <w:rPr>
          <w:rFonts w:ascii="Times New Roman" w:hAnsi="Times New Roman" w:cs="Times New Roman"/>
          <w:bCs/>
          <w:sz w:val="24"/>
          <w:szCs w:val="24"/>
          <w:lang w:val="en-SG"/>
        </w:rPr>
        <w:t>one</w:t>
      </w:r>
      <w:r w:rsidR="00A5609B" w:rsidRPr="00A5609B">
        <w:rPr>
          <w:rFonts w:ascii="Times New Roman" w:hAnsi="Times New Roman" w:cs="Times New Roman"/>
          <w:bCs/>
          <w:sz w:val="24"/>
          <w:szCs w:val="24"/>
          <w:lang w:val="en-SG"/>
        </w:rPr>
        <w:t xml:space="preserve"> joint with definite clinical synovitis (swelling) with the synovitis not better explained by another diseas</w:t>
      </w:r>
      <w:r w:rsidR="001F0E4C">
        <w:rPr>
          <w:rFonts w:ascii="Times New Roman" w:hAnsi="Times New Roman" w:cs="Times New Roman"/>
          <w:bCs/>
          <w:sz w:val="24"/>
          <w:szCs w:val="24"/>
          <w:lang w:val="en-SG"/>
        </w:rPr>
        <w:t>e. The c</w:t>
      </w:r>
      <w:r w:rsidR="00A5609B" w:rsidRPr="00A5609B">
        <w:rPr>
          <w:rFonts w:ascii="Times New Roman" w:hAnsi="Times New Roman" w:cs="Times New Roman"/>
          <w:bCs/>
          <w:sz w:val="24"/>
          <w:szCs w:val="24"/>
          <w:lang w:val="en-SG"/>
        </w:rPr>
        <w:t>lassification crite</w:t>
      </w:r>
      <w:r w:rsidR="001F0E4C">
        <w:rPr>
          <w:rFonts w:ascii="Times New Roman" w:hAnsi="Times New Roman" w:cs="Times New Roman"/>
          <w:bCs/>
          <w:sz w:val="24"/>
          <w:szCs w:val="24"/>
          <w:lang w:val="en-SG"/>
        </w:rPr>
        <w:t>ria for</w:t>
      </w:r>
      <w:r w:rsidR="00A5609B" w:rsidRPr="00A5609B">
        <w:rPr>
          <w:rFonts w:ascii="Times New Roman" w:hAnsi="Times New Roman" w:cs="Times New Roman"/>
          <w:bCs/>
          <w:sz w:val="24"/>
          <w:szCs w:val="24"/>
          <w:lang w:val="en-SG"/>
        </w:rPr>
        <w:t xml:space="preserve"> RA </w:t>
      </w:r>
      <w:r w:rsidR="001F0E4C">
        <w:rPr>
          <w:rFonts w:ascii="Times New Roman" w:hAnsi="Times New Roman" w:cs="Times New Roman"/>
          <w:bCs/>
          <w:sz w:val="24"/>
          <w:szCs w:val="24"/>
          <w:lang w:val="en-SG"/>
        </w:rPr>
        <w:t xml:space="preserve">are based on a scoring system considering </w:t>
      </w:r>
      <w:r>
        <w:rPr>
          <w:rFonts w:ascii="Times New Roman" w:hAnsi="Times New Roman" w:cs="Times New Roman"/>
          <w:bCs/>
          <w:sz w:val="24"/>
          <w:szCs w:val="24"/>
          <w:lang w:val="en-SG"/>
        </w:rPr>
        <w:t>four entities. The first one is the</w:t>
      </w:r>
      <w:r w:rsidR="001F0E4C">
        <w:rPr>
          <w:rFonts w:ascii="Times New Roman" w:hAnsi="Times New Roman" w:cs="Times New Roman"/>
          <w:bCs/>
          <w:sz w:val="24"/>
          <w:szCs w:val="24"/>
          <w:lang w:val="en-SG"/>
        </w:rPr>
        <w:t xml:space="preserve"> j</w:t>
      </w:r>
      <w:r w:rsidR="00A5609B" w:rsidRPr="00A5609B">
        <w:rPr>
          <w:rFonts w:ascii="Times New Roman" w:hAnsi="Times New Roman" w:cs="Times New Roman"/>
          <w:bCs/>
          <w:sz w:val="24"/>
          <w:szCs w:val="24"/>
          <w:lang w:val="en-SG"/>
        </w:rPr>
        <w:t xml:space="preserve">oint involvement </w:t>
      </w:r>
      <w:r>
        <w:rPr>
          <w:rFonts w:ascii="Times New Roman" w:hAnsi="Times New Roman" w:cs="Times New Roman"/>
          <w:bCs/>
          <w:sz w:val="24"/>
          <w:szCs w:val="24"/>
          <w:lang w:val="en-SG"/>
        </w:rPr>
        <w:t xml:space="preserve">where involvement of </w:t>
      </w:r>
      <w:r w:rsidR="00A5609B" w:rsidRPr="00A5609B">
        <w:rPr>
          <w:rFonts w:ascii="Times New Roman" w:hAnsi="Times New Roman" w:cs="Times New Roman"/>
          <w:bCs/>
          <w:sz w:val="24"/>
          <w:szCs w:val="24"/>
          <w:lang w:val="en-SG"/>
        </w:rPr>
        <w:t>1 large joint</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scores</w:t>
      </w:r>
      <w:r w:rsidR="001F0E4C">
        <w:rPr>
          <w:rFonts w:ascii="Times New Roman" w:hAnsi="Times New Roman" w:cs="Times New Roman"/>
          <w:bCs/>
          <w:sz w:val="24"/>
          <w:szCs w:val="24"/>
          <w:lang w:val="en-SG"/>
        </w:rPr>
        <w:t xml:space="preserve"> 0, </w:t>
      </w:r>
      <w:r w:rsidR="00A5609B" w:rsidRPr="00A5609B">
        <w:rPr>
          <w:rFonts w:ascii="Times New Roman" w:hAnsi="Times New Roman" w:cs="Times New Roman"/>
          <w:bCs/>
          <w:sz w:val="24"/>
          <w:szCs w:val="24"/>
          <w:lang w:val="en-SG"/>
        </w:rPr>
        <w:t>2</w:t>
      </w:r>
      <w:r w:rsidR="001F0E4C">
        <w:rPr>
          <w:rFonts w:ascii="Cambria Math" w:hAnsi="Cambria Math" w:cs="Cambria Math"/>
          <w:bCs/>
          <w:sz w:val="24"/>
          <w:szCs w:val="24"/>
          <w:lang w:val="en-SG"/>
        </w:rPr>
        <w:t xml:space="preserve"> to </w:t>
      </w:r>
      <w:r w:rsidR="00A5609B" w:rsidRPr="00A5609B">
        <w:rPr>
          <w:rFonts w:ascii="Times New Roman" w:hAnsi="Times New Roman" w:cs="Times New Roman"/>
          <w:bCs/>
          <w:sz w:val="24"/>
          <w:szCs w:val="24"/>
          <w:lang w:val="en-SG"/>
        </w:rPr>
        <w:t>10</w:t>
      </w:r>
      <w:r w:rsidR="001F0E4C">
        <w:rPr>
          <w:rFonts w:ascii="Times New Roman" w:hAnsi="Times New Roman" w:cs="Times New Roman"/>
          <w:bCs/>
          <w:sz w:val="24"/>
          <w:szCs w:val="24"/>
          <w:lang w:val="en-SG"/>
        </w:rPr>
        <w:t xml:space="preserve"> </w:t>
      </w:r>
      <w:r w:rsidR="00A5609B" w:rsidRPr="00A5609B">
        <w:rPr>
          <w:rFonts w:ascii="Times New Roman" w:hAnsi="Times New Roman" w:cs="Times New Roman"/>
          <w:bCs/>
          <w:sz w:val="24"/>
          <w:szCs w:val="24"/>
          <w:lang w:val="en-SG"/>
        </w:rPr>
        <w:t>large joints</w:t>
      </w:r>
      <w:r w:rsidR="001F0E4C">
        <w:rPr>
          <w:rFonts w:ascii="Times New Roman" w:hAnsi="Times New Roman" w:cs="Times New Roman"/>
          <w:bCs/>
          <w:sz w:val="24"/>
          <w:szCs w:val="24"/>
          <w:lang w:val="en-SG"/>
        </w:rPr>
        <w:t xml:space="preserve"> – 1</w:t>
      </w:r>
      <w:r w:rsidR="001F0E4C">
        <w:rPr>
          <w:rFonts w:ascii="Times New Roman" w:hAnsi="Times New Roman" w:cs="Times New Roman"/>
          <w:sz w:val="24"/>
          <w:szCs w:val="24"/>
        </w:rPr>
        <w:t xml:space="preserve">, </w:t>
      </w:r>
      <w:r w:rsidR="00A5609B" w:rsidRPr="00A5609B">
        <w:rPr>
          <w:rFonts w:ascii="Times New Roman" w:hAnsi="Times New Roman" w:cs="Times New Roman"/>
          <w:bCs/>
          <w:sz w:val="24"/>
          <w:szCs w:val="24"/>
          <w:lang w:val="en-SG"/>
        </w:rPr>
        <w:t>1</w:t>
      </w:r>
      <w:r w:rsidR="001F0E4C">
        <w:rPr>
          <w:rFonts w:ascii="Cambria Math" w:hAnsi="Cambria Math" w:cs="Cambria Math"/>
          <w:bCs/>
          <w:sz w:val="24"/>
          <w:szCs w:val="24"/>
          <w:lang w:val="en-SG"/>
        </w:rPr>
        <w:t xml:space="preserve"> to </w:t>
      </w:r>
      <w:r w:rsidR="00A5609B" w:rsidRPr="00A5609B">
        <w:rPr>
          <w:rFonts w:ascii="Times New Roman" w:hAnsi="Times New Roman" w:cs="Times New Roman"/>
          <w:bCs/>
          <w:sz w:val="24"/>
          <w:szCs w:val="24"/>
          <w:lang w:val="en-SG"/>
        </w:rPr>
        <w:t xml:space="preserve">3 small joints (with or without </w:t>
      </w:r>
      <w:r>
        <w:rPr>
          <w:rFonts w:ascii="Times New Roman" w:hAnsi="Times New Roman" w:cs="Times New Roman"/>
          <w:bCs/>
          <w:sz w:val="24"/>
          <w:szCs w:val="24"/>
          <w:lang w:val="en-SG"/>
        </w:rPr>
        <w:t xml:space="preserve">the </w:t>
      </w:r>
      <w:r w:rsidR="00A5609B" w:rsidRPr="00A5609B">
        <w:rPr>
          <w:rFonts w:ascii="Times New Roman" w:hAnsi="Times New Roman" w:cs="Times New Roman"/>
          <w:bCs/>
          <w:sz w:val="24"/>
          <w:szCs w:val="24"/>
          <w:lang w:val="en-SG"/>
        </w:rPr>
        <w:t>involvement of large joints)</w:t>
      </w:r>
      <w:r w:rsidR="001F0E4C">
        <w:rPr>
          <w:rFonts w:ascii="Times New Roman" w:hAnsi="Times New Roman" w:cs="Times New Roman"/>
          <w:bCs/>
          <w:sz w:val="24"/>
          <w:szCs w:val="24"/>
          <w:lang w:val="en-SG"/>
        </w:rPr>
        <w:t xml:space="preserve"> – 2,</w:t>
      </w:r>
      <w:r w:rsidR="00A5609B" w:rsidRPr="00A5609B">
        <w:rPr>
          <w:rFonts w:ascii="Times New Roman" w:hAnsi="Times New Roman" w:cs="Times New Roman"/>
          <w:bCs/>
          <w:sz w:val="24"/>
          <w:szCs w:val="24"/>
          <w:lang w:val="en-SG"/>
        </w:rPr>
        <w:t xml:space="preserve"> 4</w:t>
      </w:r>
      <w:r w:rsidR="001F0E4C">
        <w:rPr>
          <w:rFonts w:ascii="Cambria Math" w:hAnsi="Cambria Math" w:cs="Cambria Math"/>
          <w:bCs/>
          <w:sz w:val="24"/>
          <w:szCs w:val="24"/>
          <w:lang w:val="en-SG"/>
        </w:rPr>
        <w:t xml:space="preserve"> to </w:t>
      </w:r>
      <w:r w:rsidR="00A5609B" w:rsidRPr="00A5609B">
        <w:rPr>
          <w:rFonts w:ascii="Times New Roman" w:hAnsi="Times New Roman" w:cs="Times New Roman"/>
          <w:bCs/>
          <w:sz w:val="24"/>
          <w:szCs w:val="24"/>
          <w:lang w:val="en-SG"/>
        </w:rPr>
        <w:t xml:space="preserve">10 small joints (with or without </w:t>
      </w:r>
      <w:r>
        <w:rPr>
          <w:rFonts w:ascii="Times New Roman" w:hAnsi="Times New Roman" w:cs="Times New Roman"/>
          <w:bCs/>
          <w:sz w:val="24"/>
          <w:szCs w:val="24"/>
          <w:lang w:val="en-SG"/>
        </w:rPr>
        <w:t xml:space="preserve">the </w:t>
      </w:r>
      <w:r w:rsidR="00A5609B" w:rsidRPr="00A5609B">
        <w:rPr>
          <w:rFonts w:ascii="Times New Roman" w:hAnsi="Times New Roman" w:cs="Times New Roman"/>
          <w:bCs/>
          <w:sz w:val="24"/>
          <w:szCs w:val="24"/>
          <w:lang w:val="en-SG"/>
        </w:rPr>
        <w:t>involvement of large joints)</w:t>
      </w:r>
      <w:r w:rsidR="001F0E4C">
        <w:rPr>
          <w:rFonts w:ascii="Times New Roman" w:hAnsi="Times New Roman" w:cs="Times New Roman"/>
          <w:bCs/>
          <w:sz w:val="24"/>
          <w:szCs w:val="24"/>
          <w:lang w:val="en-SG"/>
        </w:rPr>
        <w:t xml:space="preserve"> – 3 and &gt; </w:t>
      </w:r>
      <w:r w:rsidR="001F0E4C">
        <w:rPr>
          <w:rFonts w:ascii="Segoe UI Symbol" w:hAnsi="Segoe UI Symbol" w:cs="Segoe UI Symbol"/>
          <w:bCs/>
          <w:sz w:val="24"/>
          <w:szCs w:val="24"/>
          <w:lang w:val="en-SG"/>
        </w:rPr>
        <w:t>1</w:t>
      </w:r>
      <w:r w:rsidR="00A5609B" w:rsidRPr="00A5609B">
        <w:rPr>
          <w:rFonts w:ascii="Times New Roman" w:hAnsi="Times New Roman" w:cs="Times New Roman"/>
          <w:bCs/>
          <w:sz w:val="24"/>
          <w:szCs w:val="24"/>
          <w:lang w:val="en-SG"/>
        </w:rPr>
        <w:t xml:space="preserve">0 joints (at least </w:t>
      </w:r>
      <w:r>
        <w:rPr>
          <w:rFonts w:ascii="Times New Roman" w:hAnsi="Times New Roman" w:cs="Times New Roman"/>
          <w:bCs/>
          <w:sz w:val="24"/>
          <w:szCs w:val="24"/>
          <w:lang w:val="en-SG"/>
        </w:rPr>
        <w:t>one</w:t>
      </w:r>
      <w:r w:rsidR="00A5609B" w:rsidRPr="00A5609B">
        <w:rPr>
          <w:rFonts w:ascii="Times New Roman" w:hAnsi="Times New Roman" w:cs="Times New Roman"/>
          <w:bCs/>
          <w:sz w:val="24"/>
          <w:szCs w:val="24"/>
          <w:lang w:val="en-SG"/>
        </w:rPr>
        <w:t xml:space="preserve"> small joint)</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scoring</w:t>
      </w:r>
      <w:r w:rsidR="001F0E4C">
        <w:rPr>
          <w:rFonts w:ascii="Times New Roman" w:hAnsi="Times New Roman" w:cs="Times New Roman"/>
          <w:bCs/>
          <w:sz w:val="24"/>
          <w:szCs w:val="24"/>
          <w:lang w:val="en-SG"/>
        </w:rPr>
        <w:t xml:space="preserve"> 5</w:t>
      </w:r>
      <w:r>
        <w:rPr>
          <w:rFonts w:ascii="Times New Roman" w:hAnsi="Times New Roman" w:cs="Times New Roman"/>
          <w:sz w:val="24"/>
          <w:szCs w:val="24"/>
        </w:rPr>
        <w:t>. The second one is the</w:t>
      </w:r>
      <w:r w:rsidR="001F0E4C">
        <w:rPr>
          <w:rFonts w:ascii="Times New Roman" w:hAnsi="Times New Roman" w:cs="Times New Roman"/>
          <w:sz w:val="24"/>
          <w:szCs w:val="24"/>
        </w:rPr>
        <w:t xml:space="preserve"> s</w:t>
      </w:r>
      <w:proofErr w:type="spellStart"/>
      <w:r w:rsidR="00A5609B" w:rsidRPr="00A5609B">
        <w:rPr>
          <w:rFonts w:ascii="Times New Roman" w:hAnsi="Times New Roman" w:cs="Times New Roman"/>
          <w:bCs/>
          <w:sz w:val="24"/>
          <w:szCs w:val="24"/>
          <w:lang w:val="en-SG"/>
        </w:rPr>
        <w:t>erology</w:t>
      </w:r>
      <w:proofErr w:type="spellEnd"/>
      <w:r w:rsidR="00A5609B" w:rsidRPr="00A5609B">
        <w:rPr>
          <w:rFonts w:ascii="Times New Roman" w:hAnsi="Times New Roman" w:cs="Times New Roman"/>
          <w:bCs/>
          <w:sz w:val="24"/>
          <w:szCs w:val="24"/>
          <w:lang w:val="en-SG"/>
        </w:rPr>
        <w:t xml:space="preserve"> </w:t>
      </w:r>
      <w:r w:rsidR="001F0E4C">
        <w:rPr>
          <w:rFonts w:ascii="Times New Roman" w:hAnsi="Times New Roman" w:cs="Times New Roman"/>
          <w:bCs/>
          <w:sz w:val="24"/>
          <w:szCs w:val="24"/>
          <w:lang w:val="en-SG"/>
        </w:rPr>
        <w:t>where</w:t>
      </w:r>
      <w:r w:rsidR="00A5609B" w:rsidRPr="00A5609B">
        <w:rPr>
          <w:rFonts w:ascii="Times New Roman" w:hAnsi="Times New Roman" w:cs="Times New Roman"/>
          <w:bCs/>
          <w:sz w:val="24"/>
          <w:szCs w:val="24"/>
          <w:lang w:val="en-SG"/>
        </w:rPr>
        <w:t xml:space="preserve"> </w:t>
      </w:r>
      <w:r w:rsidR="001F0E4C">
        <w:rPr>
          <w:rFonts w:ascii="Times New Roman" w:hAnsi="Times New Roman" w:cs="Times New Roman"/>
          <w:bCs/>
          <w:sz w:val="24"/>
          <w:szCs w:val="24"/>
          <w:lang w:val="en-SG"/>
        </w:rPr>
        <w:t>n</w:t>
      </w:r>
      <w:r w:rsidR="00A5609B" w:rsidRPr="00A5609B">
        <w:rPr>
          <w:rFonts w:ascii="Times New Roman" w:hAnsi="Times New Roman" w:cs="Times New Roman"/>
          <w:bCs/>
          <w:sz w:val="24"/>
          <w:szCs w:val="24"/>
          <w:lang w:val="en-SG"/>
        </w:rPr>
        <w:t>egative RF and negative ACPA</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 xml:space="preserve">scores </w:t>
      </w:r>
      <w:r w:rsidR="001F0E4C">
        <w:rPr>
          <w:rFonts w:ascii="Times New Roman" w:hAnsi="Times New Roman" w:cs="Times New Roman"/>
          <w:bCs/>
          <w:sz w:val="24"/>
          <w:szCs w:val="24"/>
          <w:lang w:val="en-SG"/>
        </w:rPr>
        <w:t>0,</w:t>
      </w:r>
      <w:r w:rsidR="00A5609B" w:rsidRPr="00A5609B">
        <w:rPr>
          <w:rFonts w:ascii="Times New Roman" w:hAnsi="Times New Roman" w:cs="Times New Roman"/>
          <w:bCs/>
          <w:sz w:val="24"/>
          <w:szCs w:val="24"/>
          <w:lang w:val="en-SG"/>
        </w:rPr>
        <w:t xml:space="preserve"> </w:t>
      </w:r>
      <w:r w:rsidR="001F0E4C">
        <w:rPr>
          <w:rFonts w:ascii="Times New Roman" w:hAnsi="Times New Roman" w:cs="Times New Roman"/>
          <w:bCs/>
          <w:sz w:val="24"/>
          <w:szCs w:val="24"/>
          <w:lang w:val="en-SG"/>
        </w:rPr>
        <w:t>l</w:t>
      </w:r>
      <w:r w:rsidR="00A5609B" w:rsidRPr="00A5609B">
        <w:rPr>
          <w:rFonts w:ascii="Times New Roman" w:hAnsi="Times New Roman" w:cs="Times New Roman"/>
          <w:bCs/>
          <w:sz w:val="24"/>
          <w:szCs w:val="24"/>
          <w:lang w:val="en-SG"/>
        </w:rPr>
        <w:t>ow-positive RF or low-positive ACPA</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scores</w:t>
      </w:r>
      <w:r w:rsidR="001F0E4C">
        <w:rPr>
          <w:rFonts w:ascii="Times New Roman" w:hAnsi="Times New Roman" w:cs="Times New Roman"/>
          <w:bCs/>
          <w:sz w:val="24"/>
          <w:szCs w:val="24"/>
          <w:lang w:val="en-SG"/>
        </w:rPr>
        <w:t xml:space="preserve"> 2, h</w:t>
      </w:r>
      <w:r w:rsidR="00A5609B" w:rsidRPr="00A5609B">
        <w:rPr>
          <w:rFonts w:ascii="Times New Roman" w:hAnsi="Times New Roman" w:cs="Times New Roman"/>
          <w:bCs/>
          <w:sz w:val="24"/>
          <w:szCs w:val="24"/>
          <w:lang w:val="en-SG"/>
        </w:rPr>
        <w:t>igh-positive RF or high-positive ACPA</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scoring</w:t>
      </w:r>
      <w:r w:rsidR="001F0E4C">
        <w:rPr>
          <w:rFonts w:ascii="Times New Roman" w:hAnsi="Times New Roman" w:cs="Times New Roman"/>
          <w:bCs/>
          <w:sz w:val="24"/>
          <w:szCs w:val="24"/>
          <w:lang w:val="en-SG"/>
        </w:rPr>
        <w:t xml:space="preserve"> 3</w:t>
      </w:r>
      <w:r>
        <w:rPr>
          <w:rFonts w:ascii="Times New Roman" w:hAnsi="Times New Roman" w:cs="Times New Roman"/>
          <w:bCs/>
          <w:sz w:val="24"/>
          <w:szCs w:val="24"/>
          <w:lang w:val="en-SG"/>
        </w:rPr>
        <w:t>. The third entity is the</w:t>
      </w:r>
      <w:r w:rsidR="001F0E4C">
        <w:rPr>
          <w:rFonts w:ascii="Times New Roman" w:hAnsi="Times New Roman" w:cs="Times New Roman"/>
          <w:bCs/>
          <w:sz w:val="24"/>
          <w:szCs w:val="24"/>
          <w:lang w:val="en-SG"/>
        </w:rPr>
        <w:t xml:space="preserve"> a</w:t>
      </w:r>
      <w:r w:rsidR="00A5609B" w:rsidRPr="00A5609B">
        <w:rPr>
          <w:rFonts w:ascii="Times New Roman" w:hAnsi="Times New Roman" w:cs="Times New Roman"/>
          <w:bCs/>
          <w:sz w:val="24"/>
          <w:szCs w:val="24"/>
          <w:lang w:val="en-SG"/>
        </w:rPr>
        <w:t xml:space="preserve">cute-phase reactants </w:t>
      </w:r>
      <w:r w:rsidR="001F0E4C">
        <w:rPr>
          <w:rFonts w:ascii="Times New Roman" w:hAnsi="Times New Roman" w:cs="Times New Roman"/>
          <w:bCs/>
          <w:sz w:val="24"/>
          <w:szCs w:val="24"/>
          <w:lang w:val="en-SG"/>
        </w:rPr>
        <w:t>where n</w:t>
      </w:r>
      <w:r w:rsidR="00A5609B" w:rsidRPr="00A5609B">
        <w:rPr>
          <w:rFonts w:ascii="Times New Roman" w:hAnsi="Times New Roman" w:cs="Times New Roman"/>
          <w:bCs/>
          <w:sz w:val="24"/>
          <w:szCs w:val="24"/>
          <w:lang w:val="en-SG"/>
        </w:rPr>
        <w:t>ormal CRP and normal ESR</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scoring</w:t>
      </w:r>
      <w:r w:rsidR="001F0E4C">
        <w:rPr>
          <w:rFonts w:ascii="Times New Roman" w:hAnsi="Times New Roman" w:cs="Times New Roman"/>
          <w:bCs/>
          <w:sz w:val="24"/>
          <w:szCs w:val="24"/>
          <w:lang w:val="en-SG"/>
        </w:rPr>
        <w:t xml:space="preserve"> 0</w:t>
      </w:r>
      <w:r>
        <w:rPr>
          <w:rFonts w:ascii="Times New Roman" w:hAnsi="Times New Roman" w:cs="Times New Roman"/>
          <w:bCs/>
          <w:sz w:val="24"/>
          <w:szCs w:val="24"/>
          <w:lang w:val="en-SG"/>
        </w:rPr>
        <w:t xml:space="preserve"> and</w:t>
      </w:r>
      <w:r w:rsidR="001F0E4C">
        <w:rPr>
          <w:rFonts w:ascii="Times New Roman" w:hAnsi="Times New Roman" w:cs="Times New Roman"/>
          <w:bCs/>
          <w:sz w:val="24"/>
          <w:szCs w:val="24"/>
          <w:lang w:val="en-SG"/>
        </w:rPr>
        <w:t xml:space="preserve"> a</w:t>
      </w:r>
      <w:r w:rsidR="00A5609B" w:rsidRPr="00A5609B">
        <w:rPr>
          <w:rFonts w:ascii="Times New Roman" w:hAnsi="Times New Roman" w:cs="Times New Roman"/>
          <w:bCs/>
          <w:sz w:val="24"/>
          <w:szCs w:val="24"/>
          <w:lang w:val="en-SG"/>
        </w:rPr>
        <w:t>bnormal CRP or abnormal ESR</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scoring</w:t>
      </w:r>
      <w:r w:rsidR="001F0E4C">
        <w:rPr>
          <w:rFonts w:ascii="Times New Roman" w:hAnsi="Times New Roman" w:cs="Times New Roman"/>
          <w:bCs/>
          <w:sz w:val="24"/>
          <w:szCs w:val="24"/>
          <w:lang w:val="en-SG"/>
        </w:rPr>
        <w:t xml:space="preserve"> 1</w:t>
      </w:r>
      <w:r>
        <w:rPr>
          <w:rFonts w:ascii="Times New Roman" w:hAnsi="Times New Roman" w:cs="Times New Roman"/>
          <w:bCs/>
          <w:sz w:val="24"/>
          <w:szCs w:val="24"/>
          <w:lang w:val="en-SG"/>
        </w:rPr>
        <w:t>. The final entity is the</w:t>
      </w:r>
      <w:r w:rsidR="001F0E4C">
        <w:rPr>
          <w:rFonts w:ascii="Times New Roman" w:hAnsi="Times New Roman" w:cs="Times New Roman"/>
          <w:bCs/>
          <w:sz w:val="24"/>
          <w:szCs w:val="24"/>
          <w:lang w:val="en-SG"/>
        </w:rPr>
        <w:t xml:space="preserve"> d</w:t>
      </w:r>
      <w:r w:rsidR="00A5609B" w:rsidRPr="00A5609B">
        <w:rPr>
          <w:rFonts w:ascii="Times New Roman" w:hAnsi="Times New Roman" w:cs="Times New Roman"/>
          <w:bCs/>
          <w:sz w:val="24"/>
          <w:szCs w:val="24"/>
          <w:lang w:val="en-SG"/>
        </w:rPr>
        <w:t>uration of symptom</w:t>
      </w:r>
      <w:r w:rsidR="001F0E4C">
        <w:rPr>
          <w:rFonts w:ascii="Times New Roman" w:hAnsi="Times New Roman" w:cs="Times New Roman"/>
          <w:bCs/>
          <w:sz w:val="24"/>
          <w:szCs w:val="24"/>
          <w:lang w:val="en-SG"/>
        </w:rPr>
        <w:t>s</w:t>
      </w:r>
      <w:r>
        <w:rPr>
          <w:rFonts w:ascii="Times New Roman" w:hAnsi="Times New Roman" w:cs="Times New Roman"/>
          <w:bCs/>
          <w:sz w:val="24"/>
          <w:szCs w:val="24"/>
          <w:lang w:val="en-SG"/>
        </w:rPr>
        <w:t xml:space="preserve"> where</w:t>
      </w:r>
      <w:r w:rsidR="001F0E4C">
        <w:rPr>
          <w:rFonts w:ascii="Times New Roman" w:hAnsi="Times New Roman" w:cs="Times New Roman"/>
          <w:bCs/>
          <w:sz w:val="24"/>
          <w:szCs w:val="24"/>
          <w:lang w:val="en-SG"/>
        </w:rPr>
        <w:t xml:space="preserve"> &lt; </w:t>
      </w:r>
      <w:r w:rsidR="00A5609B" w:rsidRPr="00A5609B">
        <w:rPr>
          <w:rFonts w:ascii="Times New Roman" w:hAnsi="Times New Roman" w:cs="Times New Roman"/>
          <w:bCs/>
          <w:sz w:val="24"/>
          <w:szCs w:val="24"/>
          <w:lang w:val="en-SG"/>
        </w:rPr>
        <w:t>6 weeks</w:t>
      </w:r>
      <w:r w:rsidR="001F0E4C">
        <w:rPr>
          <w:rFonts w:ascii="Times New Roman" w:hAnsi="Times New Roman" w:cs="Times New Roman"/>
          <w:bCs/>
          <w:sz w:val="24"/>
          <w:szCs w:val="24"/>
          <w:lang w:val="en-SG"/>
        </w:rPr>
        <w:t xml:space="preserve"> </w:t>
      </w:r>
      <w:r>
        <w:rPr>
          <w:rFonts w:ascii="Times New Roman" w:hAnsi="Times New Roman" w:cs="Times New Roman"/>
          <w:bCs/>
          <w:sz w:val="24"/>
          <w:szCs w:val="24"/>
          <w:lang w:val="en-SG"/>
        </w:rPr>
        <w:t>scores</w:t>
      </w:r>
      <w:r w:rsidR="001F0E4C">
        <w:rPr>
          <w:rFonts w:ascii="Times New Roman" w:hAnsi="Times New Roman" w:cs="Times New Roman"/>
          <w:bCs/>
          <w:sz w:val="24"/>
          <w:szCs w:val="24"/>
          <w:lang w:val="en-SG"/>
        </w:rPr>
        <w:t xml:space="preserve"> 0</w:t>
      </w:r>
      <w:r>
        <w:rPr>
          <w:rFonts w:ascii="Times New Roman" w:hAnsi="Times New Roman" w:cs="Times New Roman"/>
          <w:bCs/>
          <w:sz w:val="24"/>
          <w:szCs w:val="24"/>
          <w:lang w:val="en-SG"/>
        </w:rPr>
        <w:t xml:space="preserve"> and</w:t>
      </w:r>
      <w:r w:rsidR="001F0E4C">
        <w:rPr>
          <w:rFonts w:ascii="Times New Roman" w:hAnsi="Times New Roman" w:cs="Times New Roman"/>
          <w:bCs/>
          <w:sz w:val="24"/>
          <w:szCs w:val="24"/>
          <w:lang w:val="en-SG"/>
        </w:rPr>
        <w:t xml:space="preserve"> ≥ </w:t>
      </w:r>
      <w:r w:rsidR="00A5609B" w:rsidRPr="00A5609B">
        <w:rPr>
          <w:rFonts w:ascii="Times New Roman" w:hAnsi="Times New Roman" w:cs="Times New Roman"/>
          <w:bCs/>
          <w:sz w:val="24"/>
          <w:szCs w:val="24"/>
          <w:lang w:val="en-SG"/>
        </w:rPr>
        <w:t xml:space="preserve">6 weeks </w:t>
      </w:r>
      <w:r>
        <w:rPr>
          <w:rFonts w:ascii="Times New Roman" w:hAnsi="Times New Roman" w:cs="Times New Roman"/>
          <w:bCs/>
          <w:sz w:val="24"/>
          <w:szCs w:val="24"/>
          <w:lang w:val="en-SG"/>
        </w:rPr>
        <w:t>scor</w:t>
      </w:r>
      <w:r w:rsidR="00B41E8E">
        <w:rPr>
          <w:rFonts w:ascii="Times New Roman" w:hAnsi="Times New Roman" w:cs="Times New Roman"/>
          <w:bCs/>
          <w:sz w:val="24"/>
          <w:szCs w:val="24"/>
          <w:lang w:val="en-SG"/>
        </w:rPr>
        <w:t>es</w:t>
      </w:r>
      <w:r>
        <w:rPr>
          <w:rFonts w:ascii="Times New Roman" w:hAnsi="Times New Roman" w:cs="Times New Roman"/>
          <w:bCs/>
          <w:sz w:val="24"/>
          <w:szCs w:val="24"/>
          <w:lang w:val="en-SG"/>
        </w:rPr>
        <w:t xml:space="preserve"> 1 </w:t>
      </w:r>
      <w:r>
        <w:rPr>
          <w:rFonts w:ascii="Times New Roman" w:hAnsi="Times New Roman" w:cs="Times New Roman"/>
          <w:bCs/>
          <w:sz w:val="24"/>
          <w:szCs w:val="24"/>
          <w:lang w:val="en-SG"/>
        </w:rPr>
        <w:fldChar w:fldCharType="begin" w:fldLock="1"/>
      </w:r>
      <w:r w:rsidR="00A632AB">
        <w:rPr>
          <w:rFonts w:ascii="Times New Roman" w:hAnsi="Times New Roman" w:cs="Times New Roman"/>
          <w:bCs/>
          <w:sz w:val="24"/>
          <w:szCs w:val="24"/>
          <w:lang w:val="en-SG"/>
        </w:rPr>
        <w:instrText>ADDIN CSL_CITATION {"citationItems":[{"id":"ITEM-1","itemData":{"DOI":"10.1002/art.27584","ISSN":"15290131","PMID":"20872595","abstract":"Objective. The 1987 American College of Rheumatology (ACR; formerly, the American Rheumatism Association) classification criteria for rheumatoid arthritis (RA) have been criticized for their lack of sensitivity in early disease. This work was undertaken to develop new classification criteria for RA. Methods. A joint working group from the ACR and the European League Against Rheumatism developed, in 3 phases, a new approach to classifying RA. The work focused on identifying, among patients newly presenting with undifferentiated inflammatory synovitis, factors that best discriminated between those who were and those who were not at high risk for persistent and/or erosive disease - this being the appropriate current paradigm underlying the disease construct \"rheumatoid arthritis.\" Results. In the new criteria set, classification as \"definite RA\" is based on the confirmed presence of synovitis in at least 1 joint, absence of an alternative diagnosis that better explains the synovitis, and achievement of a total score of 6 or greater (of a possible 10) from the individual scores in 4 domains: number and site of involved joints (score range 0-5), serologic abnormality (score range 0-3), elevated acute-phase response (score range 0-1), and symptom duration (2 levels; range 0-1). Conclusion. This new classification system redefines the current paradigm of RA by focusing on features at earlier stages of disease that are associated with persistent and/or erosive disease, rather than defining the disease by its late-stage features. This will refocus attention on the important need for earlier diagnosis and institution of effective disease-suppressing therapy to prevent or minimize the occurrence of the undesirable sequelae that currently comprise the paradigm underlying the disease construct \"rheumatoid arthritis.\" © 2010, American College of Rheumatology.","author":[{"dropping-particle":"","family":"Aletaha","given":"Daniel","non-dropping-particle":"","parse-names":false,"suffix":""},{"dropping-particle":"","family":"Neogi","given":"Tuhina","non-dropping-particle":"","parse-names":false,"suffix":""},{"dropping-particle":"","family":"Silman","given":"Alan J.","non-dropping-particle":"","parse-names":false,"suffix":""},{"dropping-particle":"","family":"Funovits","given":"Julia","non-dropping-particle":"","parse-names":false,"suffix":""},{"dropping-particle":"","family":"Felson","given":"David T.","non-dropping-particle":"","parse-names":false,"suffix":""},{"dropping-particle":"","family":"Bingham","given":"Clifton O.","non-dropping-particle":"","parse-names":false,"suffix":""},{"dropping-particle":"","family":"Birnbaum","given":"Neal S.","non-dropping-particle":"","parse-names":false,"suffix":""},{"dropping-particle":"","family":"Burmester","given":"Gerd R.","non-dropping-particle":"","parse-names":false,"suffix":""},{"dropping-particle":"","family":"Bykerk","given":"Vivian P.","non-dropping-particle":"","parse-names":false,"suffix":""},{"dropping-particle":"","family":"Cohen","given":"Marc D.","non-dropping-particle":"","parse-names":false,"suffix":""},{"dropping-particle":"","family":"Combe","given":"Bernard","non-dropping-particle":"","parse-names":false,"suffix":""},{"dropping-particle":"","family":"Costenbader","given":"Karen H.","non-dropping-particle":"","parse-names":false,"suffix":""},{"dropping-particle":"","family":"Dougados","given":"Maxime","non-dropping-particle":"","parse-names":false,"suffix":""},{"dropping-particle":"","family":"Emery","given":"Paul","non-dropping-particle":"","parse-names":false,"suffix":""},{"dropping-particle":"","family":"Ferraccioli","given":"Gianfranco","non-dropping-particle":"","parse-names":false,"suffix":""},{"dropping-particle":"","family":"Hazes","given":"Johanna M.W.","non-dropping-particle":"","parse-names":false,"suffix":""},{"dropping-particle":"","family":"Hobbs","given":"Kathryn","non-dropping-particle":"","parse-names":false,"suffix":""},{"dropping-particle":"","family":"Huizinga","given":"Tom W.J.","non-dropping-particle":"","parse-names":false,"suffix":""},{"dropping-particle":"","family":"Kavanaugh","given":"Arthur","non-dropping-particle":"","parse-names":false,"suffix":""},{"dropping-particle":"","family":"Kay","given":"Jonathan","non-dropping-particle":"","parse-names":false,"suffix":""},{"dropping-particle":"","family":"Kvien","given":"Tore K.","non-dropping-particle":"","parse-names":false,"suffix":""},{"dropping-particle":"","family":"Laing","given":"Timothy","non-dropping-particle":"","parse-names":false,"suffix":""},{"dropping-particle":"","family":"Mease","given":"Philip","non-dropping-particle":"","parse-names":false,"suffix":""},{"dropping-particle":"","family":"Ménard","given":"Henri A.","non-dropping-particle":"","parse-names":false,"suffix":""},{"dropping-particle":"","family":"Moreland","given":"Larry W.","non-dropping-particle":"","parse-names":false,"suffix":""},{"dropping-particle":"","family":"Naden","given":"Raymond L.","non-dropping-particle":"","parse-names":false,"suffix":""},{"dropping-particle":"","family":"Pincus","given":"Theodore","non-dropping-particle":"","parse-names":false,"suffix":""},{"dropping-particle":"","family":"Smolen","given":"Josef S.","non-dropping-particle":"","parse-names":false,"suffix":""},{"dropping-particle":"","family":"Stanislawska-Biernat","given":"Ewa","non-dropping-particle":"","parse-names":false,"suffix":""},{"dropping-particle":"","family":"Symmons","given":"Deborah","non-dropping-particle":"","parse-names":false,"suffix":""},{"dropping-particle":"","family":"Tak","given":"Paul P.","non-dropping-particle":"","parse-names":false,"suffix":""},{"dropping-particle":"","family":"Upchurch","given":"Katherine S.","non-dropping-particle":"","parse-names":false,"suffix":""},{"dropping-particle":"","family":"Vencovský","given":"Jiří","non-dropping-particle":"","parse-names":false,"suffix":""},{"dropping-particle":"","family":"Wolfe","given":"Frederick","non-dropping-particle":"","parse-names":false,"suffix":""},{"dropping-particle":"","family":"Hawker","given":"Gillian","non-dropping-particle":"","parse-names":false,"suffix":""}],"container-title":"Arthritis and Rheumatism","id":"ITEM-1","issue":"9","issued":{"date-parts":[["2010"]]},"page":"2569-2581","title":"2010 Rheumatoid arthritis classification criteria: An American College of Rheumatology/European League Against Rheumatism collaborative initiative","type":"article-journal","volume":"62"},"uris":["http://www.mendeley.com/documents/?uuid=4f78cb4d-78bb-488d-81bc-0a2bad68730b"]}],"mendeley":{"formattedCitation":"[7]","plainTextFormattedCitation":"[7]","previouslyFormattedCitation":"[5]"},"properties":{"noteIndex":0},"schema":"https://github.com/citation-style-language/schema/raw/master/csl-citation.json"}</w:instrText>
      </w:r>
      <w:r>
        <w:rPr>
          <w:rFonts w:ascii="Times New Roman" w:hAnsi="Times New Roman" w:cs="Times New Roman"/>
          <w:bCs/>
          <w:sz w:val="24"/>
          <w:szCs w:val="24"/>
          <w:lang w:val="en-SG"/>
        </w:rPr>
        <w:fldChar w:fldCharType="separate"/>
      </w:r>
      <w:r w:rsidR="00A632AB" w:rsidRPr="00A632AB">
        <w:rPr>
          <w:rFonts w:ascii="Times New Roman" w:hAnsi="Times New Roman" w:cs="Times New Roman"/>
          <w:bCs/>
          <w:noProof/>
          <w:sz w:val="24"/>
          <w:szCs w:val="24"/>
          <w:lang w:val="en-SG"/>
        </w:rPr>
        <w:t>[7]</w:t>
      </w:r>
      <w:r>
        <w:rPr>
          <w:rFonts w:ascii="Times New Roman" w:hAnsi="Times New Roman" w:cs="Times New Roman"/>
          <w:bCs/>
          <w:sz w:val="24"/>
          <w:szCs w:val="24"/>
          <w:lang w:val="en-SG"/>
        </w:rPr>
        <w:fldChar w:fldCharType="end"/>
      </w:r>
      <w:r>
        <w:rPr>
          <w:rFonts w:ascii="Times New Roman" w:hAnsi="Times New Roman" w:cs="Times New Roman"/>
          <w:bCs/>
          <w:sz w:val="24"/>
          <w:szCs w:val="24"/>
          <w:lang w:val="en-SG"/>
        </w:rPr>
        <w:t>. Our</w:t>
      </w:r>
      <w:r w:rsidR="00D17859" w:rsidRPr="003223F0">
        <w:rPr>
          <w:rFonts w:ascii="Times New Roman" w:hAnsi="Times New Roman" w:cs="Times New Roman"/>
          <w:sz w:val="24"/>
          <w:szCs w:val="24"/>
        </w:rPr>
        <w:t xml:space="preserve"> patient fulfill</w:t>
      </w:r>
      <w:r>
        <w:rPr>
          <w:rFonts w:ascii="Times New Roman" w:hAnsi="Times New Roman" w:cs="Times New Roman"/>
          <w:sz w:val="24"/>
          <w:szCs w:val="24"/>
        </w:rPr>
        <w:t>ed</w:t>
      </w:r>
      <w:r w:rsidR="00D17859" w:rsidRPr="003223F0">
        <w:rPr>
          <w:rFonts w:ascii="Times New Roman" w:hAnsi="Times New Roman" w:cs="Times New Roman"/>
          <w:sz w:val="24"/>
          <w:szCs w:val="24"/>
        </w:rPr>
        <w:t xml:space="preserve"> the 2010 ACR/EULAR</w:t>
      </w:r>
      <w:r>
        <w:rPr>
          <w:rFonts w:ascii="Times New Roman" w:hAnsi="Times New Roman" w:cs="Times New Roman"/>
          <w:sz w:val="24"/>
          <w:szCs w:val="24"/>
        </w:rPr>
        <w:t xml:space="preserve"> criteria for RA, where the diagnosis was made</w:t>
      </w:r>
      <w:r w:rsidR="00D17859" w:rsidRPr="003223F0">
        <w:rPr>
          <w:rFonts w:ascii="Times New Roman" w:hAnsi="Times New Roman" w:cs="Times New Roman"/>
          <w:sz w:val="24"/>
          <w:szCs w:val="24"/>
        </w:rPr>
        <w:t xml:space="preserve">. </w:t>
      </w:r>
      <w:r w:rsidR="002D253F" w:rsidRPr="003223F0">
        <w:rPr>
          <w:rFonts w:ascii="Times New Roman" w:hAnsi="Times New Roman" w:cs="Times New Roman"/>
          <w:sz w:val="24"/>
          <w:szCs w:val="24"/>
        </w:rPr>
        <w:t xml:space="preserve">Presentation of the </w:t>
      </w:r>
      <w:r w:rsidR="00D17859" w:rsidRPr="003223F0">
        <w:rPr>
          <w:rFonts w:ascii="Times New Roman" w:hAnsi="Times New Roman" w:cs="Times New Roman"/>
          <w:sz w:val="24"/>
          <w:szCs w:val="24"/>
        </w:rPr>
        <w:t>RA can be</w:t>
      </w:r>
      <w:r w:rsidR="002D253F" w:rsidRPr="003223F0">
        <w:rPr>
          <w:rFonts w:ascii="Times New Roman" w:hAnsi="Times New Roman" w:cs="Times New Roman"/>
          <w:sz w:val="24"/>
          <w:szCs w:val="24"/>
        </w:rPr>
        <w:t xml:space="preserve"> very heterogeneous in some patients associated with other autoimmune diseases.</w:t>
      </w:r>
      <w:r w:rsidR="00A76997" w:rsidRPr="003223F0">
        <w:rPr>
          <w:rFonts w:ascii="Times New Roman" w:hAnsi="Times New Roman" w:cs="Times New Roman"/>
          <w:sz w:val="24"/>
          <w:szCs w:val="24"/>
        </w:rPr>
        <w:t xml:space="preserve"> </w:t>
      </w:r>
      <w:r w:rsidR="002D253F" w:rsidRPr="003223F0">
        <w:rPr>
          <w:rFonts w:ascii="Times New Roman" w:hAnsi="Times New Roman" w:cs="Times New Roman"/>
          <w:sz w:val="24"/>
          <w:szCs w:val="24"/>
          <w:lang w:val="en-SG"/>
        </w:rPr>
        <w:t xml:space="preserve">PRCA associated with </w:t>
      </w:r>
      <w:r w:rsidR="00671CFF" w:rsidRPr="003223F0">
        <w:rPr>
          <w:rFonts w:ascii="Times New Roman" w:hAnsi="Times New Roman" w:cs="Times New Roman"/>
          <w:sz w:val="24"/>
          <w:szCs w:val="24"/>
          <w:lang w:val="en-SG"/>
        </w:rPr>
        <w:t>RA</w:t>
      </w:r>
      <w:r w:rsidR="002D253F" w:rsidRPr="003223F0">
        <w:rPr>
          <w:rFonts w:ascii="Times New Roman" w:hAnsi="Times New Roman" w:cs="Times New Roman"/>
          <w:sz w:val="24"/>
          <w:szCs w:val="24"/>
          <w:lang w:val="en-SG"/>
        </w:rPr>
        <w:t xml:space="preserve"> is reported in the literature though it is not </w:t>
      </w:r>
      <w:r>
        <w:rPr>
          <w:rFonts w:ascii="Times New Roman" w:hAnsi="Times New Roman" w:cs="Times New Roman"/>
          <w:sz w:val="24"/>
          <w:szCs w:val="24"/>
          <w:lang w:val="en-SG"/>
        </w:rPr>
        <w:t xml:space="preserve">common </w:t>
      </w:r>
      <w:r w:rsidR="009E411F"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{"citationItems":[{"id":"ITEM-1","itemData":{"DOI":"10.18535/jmscr/v4i2.14","author":[{"dropping-particle":"","family":"Rajesh","given":"Kumar","non-dropping-particle":"","parse-names":false,"suffix":""}],"container-title":"Journal of Medical Science And clinical Research","id":"ITEM-1","issue":"02","issued":{"date-parts":[["2016"]]},"page":"9160-9162","title":"A Case Report on Acquired Pure Red Cell Aplasia in a Patient of Rheumatoid Arthritis","type":"article-journal","volume":"04"},"uris":["http://www.mendeley.com/documents/?uuid=d1c9a26d-5e8d-4c83-a7a0-965b61c68af3","http://www.mendeley.com/documents/?uuid=4f624d81-7cf9-4bff-95a7-86a1befa4ac4"]},{"id":"ITEM-2","itemData":{"ISSN":"0315162X","PMID":"3139881","abstract":"We report a patient with longstanding rheumatoid arthritis (RA) who developed pure red cell aplasia. This condition is a rare complication of RA. Our patient recovered, apparently in response to treatment with corticosteroids and cyclophosphamide followed by azathioprine.","author":[{"dropping-particle":"","family":"Rodrigues","given":"J F","non-dropping-particle":"","parse-names":false,"suffix":""},{"dropping-particle":"","family":"Harth","given":"M","non-dropping-particle":"","parse-names":false,"suffix":""},{"dropping-particle":"","family":"Barr","given":"R M","non-dropping-particle":"","parse-names":false,"suffix":""}],"container-title":"Journal of Rheumatology","id":"ITEM-2","issue":"7","issued":{"date-parts":[["1988","7"]]},"page":"1159-1161","title":"Pure red cell aplasia in rheumatoid arthritis","type":"article-journal","volume":"15"},"uris":["http://www.mendeley.com/documents/?uuid=7110050e-392d-46a3-89d3-b74b93b645aa"]}],"mendeley":{"formattedCitation":"[8,9]","plainTextFormattedCitation":"[8,9]","previouslyFormattedCitation":"[6,7]"},"properties":{"noteIndex":0},"schema":"https://github.com/citation-style-language/schema/raw/master/csl-citation.json"}</w:instrText>
      </w:r>
      <w:r w:rsidR="009E411F"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[8,9]</w:t>
      </w:r>
      <w:r w:rsidR="009E411F" w:rsidRPr="003223F0">
        <w:rPr>
          <w:rFonts w:ascii="Times New Roman" w:hAnsi="Times New Roman" w:cs="Times New Roman"/>
          <w:sz w:val="24"/>
          <w:szCs w:val="24"/>
          <w:lang w:val="en-SG"/>
        </w:rPr>
        <w:fldChar w:fldCharType="end"/>
      </w:r>
      <w:r w:rsidR="002D253F" w:rsidRPr="003223F0">
        <w:rPr>
          <w:rFonts w:ascii="Times New Roman" w:hAnsi="Times New Roman" w:cs="Times New Roman"/>
          <w:sz w:val="24"/>
          <w:szCs w:val="24"/>
          <w:lang w:val="en-SG"/>
        </w:rPr>
        <w:t>.</w:t>
      </w:r>
      <w:r w:rsidR="00644185">
        <w:rPr>
          <w:rFonts w:ascii="Times New Roman" w:hAnsi="Times New Roman" w:cs="Times New Roman"/>
          <w:sz w:val="24"/>
          <w:szCs w:val="24"/>
          <w:lang w:val="en-SG"/>
        </w:rPr>
        <w:t xml:space="preserve"> </w:t>
      </w:r>
    </w:p>
    <w:p w14:paraId="12366607" w14:textId="4B2F6DC0" w:rsidR="00644185" w:rsidRDefault="00644185"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PRCA is a hemopoietic disorder first reported in 1922. The whole</w:t>
      </w:r>
      <w:r>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mark of the disease is normocytic normochromic anaemia with severe reticulocytopenia and marked reduction or absence of erythroid precursors from the bone marrow</w:t>
      </w:r>
      <w:r>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{"citationItems":[{"id":"ITEM-1","itemData":{"DOI":"10.1111/j.1365-2141.2008.07216.x","ISSN":"00071048","PMID":"18510682","abstract":"Pure red cell aplasia (PRCA) is a syndrome characterized by a severe normocytic anaemia, reticulocytopenia, and absence of erythroblasts from an otherwise normal bone marrow. Primary PRCA, or secondary PRCA which has not responded to treatment of the underlying disease, is treated as an immunologically-mediated disease. Although vigorous immunosuppressive treatments induce and maintain remissions in a majority of patients, they carry an increased risk of serious complications. Corticosteroids were used in the treatment of PRCA and this has been considered the treatment of first choice although relapse is not uncommon. Cyclosporine A (CsA) has become established as one of the leading drugs for treatment of PRCA. However, common concerns have been the number of patients treated with CsA who achieve sustained remissions and the number that relapse. This article reviews the current status of CsA therapy and compares it to other treatments for diverse PRCAs. © 2008 The Authors.","author":[{"dropping-particle":"","family":"Sawada","given":"Kenichi","non-dropping-particle":"","parse-names":false,"suffix":""},{"dropping-particle":"","family":"Fujishima","given":"Naohito","non-dropping-particle":"","parse-names":false,"suffix":""},{"dropping-particle":"","family":"Hirokawa","given":"Makoto","non-dropping-particle":"","parse-names":false,"suffix":""}],"container-title":"British Journal of Haematology","id":"ITEM-1","issue":"4","issued":{"date-parts":[["2008"]]},"page":"505-514","title":"Acquired pure red cell aplasia: Updated review of treatment","type":"article","volume":"142"},"uris":["http://www.mendeley.com/documents/?uuid=336847b3-a7e5-431a-91c9-16b20b956c94","http://www.mendeley.com/documents/?uuid=e4b9b015-d5f5-497b-8fc4-580356aaf03a"]}],"mendeley":{"formattedCitation":"[3]","plainTextFormattedCitation":"[3]","previouslyFormattedCitation":"[8]"},"properties":{"noteIndex":0},"schema":"https://github.com/citation-style-language/schema/raw/master/csl-citation.json"}</w:instrText>
      </w:r>
      <w:r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[3]</w:t>
      </w:r>
      <w:r w:rsidRPr="003223F0">
        <w:rPr>
          <w:rFonts w:ascii="Times New Roman" w:hAnsi="Times New Roman" w:cs="Times New Roman"/>
          <w:sz w:val="24"/>
          <w:szCs w:val="24"/>
          <w:lang w:val="en-SG"/>
        </w:rPr>
        <w:fldChar w:fldCharType="end"/>
      </w:r>
      <w:r w:rsidRPr="003223F0">
        <w:rPr>
          <w:rFonts w:ascii="Times New Roman" w:hAnsi="Times New Roman" w:cs="Times New Roman"/>
          <w:sz w:val="24"/>
          <w:szCs w:val="24"/>
          <w:lang w:val="en-SG"/>
        </w:rPr>
        <w:t>. It can be primary (congenital) or acquired secondary to viral infections, autoimmune diseases, drugs,</w:t>
      </w:r>
      <w:r>
        <w:rPr>
          <w:rFonts w:ascii="Times New Roman" w:hAnsi="Times New Roman" w:cs="Times New Roman"/>
          <w:sz w:val="24"/>
          <w:szCs w:val="24"/>
          <w:lang w:val="en-SG"/>
        </w:rPr>
        <w:t xml:space="preserve"> and</w:t>
      </w:r>
      <w:r w:rsidRPr="003223F0">
        <w:rPr>
          <w:rFonts w:ascii="Times New Roman" w:hAnsi="Times New Roman" w:cs="Times New Roman"/>
          <w:sz w:val="24"/>
          <w:szCs w:val="24"/>
          <w:lang w:val="en-SG"/>
        </w:rPr>
        <w:t xml:space="preserve"> toxins </w:t>
      </w:r>
      <w:r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dac8b20a-6780-3643-8c9b-a08bfe887974","http://www.mendeley.com/documents/?uuid=63405c15-7b07-40b0-a5d4-adc8af4ad9d1"]}],"mendeley":{"formattedCitation":"[5]","plainTextFormattedCitation":"[5]","previouslyFormattedCitation":"[9]"},"properties":{"noteIndex":0},"schema":"https://github.com/citation-style-language/schema/raw/master/csl-citation.json"}</w:instrText>
      </w:r>
      <w:r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sidRPr="003223F0">
        <w:rPr>
          <w:rFonts w:ascii="Times New Roman" w:hAnsi="Times New Roman" w:cs="Times New Roman"/>
          <w:sz w:val="24"/>
          <w:szCs w:val="24"/>
          <w:lang w:val="en-SG"/>
        </w:rPr>
        <w:fldChar w:fldCharType="end"/>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Other s</w:t>
      </w:r>
      <w:r w:rsidRPr="00644185">
        <w:rPr>
          <w:rFonts w:ascii="Times New Roman" w:hAnsi="Times New Roman" w:cs="Times New Roman"/>
          <w:sz w:val="24"/>
          <w:szCs w:val="24"/>
          <w:lang w:val="en-SG"/>
        </w:rPr>
        <w:t>econdary</w:t>
      </w:r>
      <w:r>
        <w:rPr>
          <w:rFonts w:ascii="Times New Roman" w:hAnsi="Times New Roman" w:cs="Times New Roman"/>
          <w:sz w:val="24"/>
          <w:szCs w:val="24"/>
          <w:lang w:val="en-SG"/>
        </w:rPr>
        <w:t xml:space="preserve"> causes of</w:t>
      </w:r>
      <w:r w:rsidRPr="00644185">
        <w:rPr>
          <w:rFonts w:ascii="Times New Roman" w:hAnsi="Times New Roman" w:cs="Times New Roman"/>
          <w:sz w:val="24"/>
          <w:szCs w:val="24"/>
          <w:lang w:val="en-SG"/>
        </w:rPr>
        <w:t xml:space="preserve"> acquired PRCA </w:t>
      </w:r>
      <w:r>
        <w:rPr>
          <w:rFonts w:ascii="Times New Roman" w:hAnsi="Times New Roman" w:cs="Times New Roman"/>
          <w:sz w:val="24"/>
          <w:szCs w:val="24"/>
          <w:lang w:val="en-SG"/>
        </w:rPr>
        <w:t>include</w:t>
      </w:r>
      <w:r w:rsidRPr="00644185">
        <w:rPr>
          <w:rFonts w:ascii="Times New Roman" w:hAnsi="Times New Roman" w:cs="Times New Roman"/>
          <w:sz w:val="24"/>
          <w:szCs w:val="24"/>
          <w:lang w:val="en-SG"/>
        </w:rPr>
        <w:t xml:space="preserve"> lymphoproliferative disorders, pregnancy</w:t>
      </w:r>
      <w:r>
        <w:rPr>
          <w:rFonts w:ascii="Times New Roman" w:hAnsi="Times New Roman" w:cs="Times New Roman"/>
          <w:sz w:val="24"/>
          <w:szCs w:val="24"/>
          <w:lang w:val="en-SG"/>
        </w:rPr>
        <w:t>,</w:t>
      </w:r>
      <w:r w:rsidRPr="00644185">
        <w:rPr>
          <w:rFonts w:ascii="Times New Roman" w:hAnsi="Times New Roman" w:cs="Times New Roman"/>
          <w:sz w:val="24"/>
          <w:szCs w:val="24"/>
          <w:lang w:val="en-SG"/>
        </w:rPr>
        <w:t xml:space="preserve"> hematologic malignancies</w:t>
      </w:r>
      <w:r>
        <w:rPr>
          <w:rFonts w:ascii="Times New Roman" w:hAnsi="Times New Roman" w:cs="Times New Roman"/>
          <w:sz w:val="24"/>
          <w:szCs w:val="24"/>
          <w:lang w:val="en-SG"/>
        </w:rPr>
        <w:t xml:space="preserve">, </w:t>
      </w:r>
      <w:r w:rsidRPr="00644185">
        <w:rPr>
          <w:rFonts w:ascii="Times New Roman" w:hAnsi="Times New Roman" w:cs="Times New Roman"/>
          <w:sz w:val="24"/>
          <w:szCs w:val="24"/>
          <w:lang w:val="en-SG"/>
        </w:rPr>
        <w:t>nonhematologic neoplasms, of which the association with thymoma is the best known</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w:t>
      </w:r>
      <w:r w:rsidR="00767136">
        <w:rPr>
          <w:rFonts w:ascii="Times New Roman" w:hAnsi="Times New Roman" w:cs="Times New Roman"/>
          <w:sz w:val="24"/>
          <w:szCs w:val="24"/>
          <w:lang w:val="en-SG"/>
        </w:rPr>
        <w:t xml:space="preserve"> There are numerous cases of PRCA that have been reported as a secondary manifestation of RA </w:t>
      </w:r>
      <w:r w:rsidR="00767136">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{"citationItems":[{"id":"ITEM-1","itemData":{"DOI":"10.7326/0003-4819-100-2-202","ISSN":"00034819","PMID":"6691662","abstract":"Three patients with severe, deforming, and long-standing rheumatoid arthritis developed pure red cell aplasia that did not remit after withdrawal of medications, ran a chronic course, and in two patients remitted only a cytotoxic immunosuppressive treatment. An IgG inhibitor of autologous erythroid colony-forming and burst-forming unit growth in vitro was found in the serum of one patient. This specific erythropoietic inhibitor persisted in lower titer in the patient's serum even after an azathioprine-induced remission of pure red cell aplasia, indicating the possible need for maintenance immunosuppressive therapy. Chronic pure red cell aplasia may be another extra-articular manifestation of rheumatoid arthritis and should be considered when severe anemia develops in the absence of blood loss or hemolysis.","author":[{"dropping-particle":"","family":"Dessypris","given":"E. N.","non-dropping-particle":"","parse-names":false,"suffix":""},{"dropping-particle":"","family":"Baer","given":"M. R.","non-dropping-particle":"","parse-names":false,"suffix":""},{"dropping-particle":"","family":"Sergent","given":"J. S.","non-dropping-particle":"","parse-names":false,"suffix":""},{"dropping-particle":"","family":"Krantz","given":"S. B.","non-dropping-particle":"","parse-names":false,"suffix":""}],"container-title":"Annals of Internal Medicine","id":"ITEM-1","issue":"2","issued":{"date-parts":[["1984"]]},"page":"202-206","title":"Rheumatoid arthritis and pure red cell aplasia","type":"article-journal","volume":"100"},"uris":["http://www.mendeley.com/documents/?uuid=09076db5-5d80-3d86-abd0-6d956588c5f1"]},{"id":"ITEM-2","itemData":{"DOI":"10.1007/s12288-014-0349-5","ISSN":"09740449","PMID":"25332592","abstract":"Pure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Transfusion","id":"ITEM-2","issued":{"date-parts":[["2014"]]},"page":"255-257","title":"Acquired Pure Red Cell Aplasia in a Patient of Rheumatoid Arthritis","type":"article-journal","volume":"30"},"uris":["http://www.mendeley.com/documents/?uuid=2cf10470-fe6a-47df-84e4-57033e413817"]},{"id":"ITEM-3","itemData":{"ISSN":"0315162X","PMID":"2509696","abstract":"A case of longstanding rheumatoid arthritis with concurrent development of eosinophilic fasciitis and pure red cell aplasia is described. A simultaneous occurrence of all 3 disorders has not been reported. Treatment with moderate dosages of prednisone resulted in a prompt and complete remission of both the fasciitis and the selective marrow aplasia.","author":[{"dropping-particle":"","family":"Markusse","given":"H. M.","non-dropping-particle":"","parse-names":false,"suffix":""},{"dropping-particle":"","family":"Breedveld","given":"F. C.","non-dropping-particle":"","parse-names":false,"suffix":""}],"container-title":"Journal of Rheumatology","id":"ITEM-3","issue":"10","issued":{"date-parts":[["1989"]]},"page":"1383-1384","publisher":"J Rheumatol","title":"Rheumatoid arthritis with eosinophilic fasciitis and pure red cell aplasia","type":"article-journal","volume":"16"},"uris":["http://www.mendeley.com/documents/?uuid=a2ba2947-37bc-3c15-b7a9-bfd512367cfa"]},{"id":"ITEM-4","itemData":{"DOI":"10.1002/ajh.25761","ISSN":"10968652","PMID":"32077121","author":[{"dropping-particle":"","family":"Harper","given":"Kirsteen","non-dropping-particle":"","parse-names":false,"suffix":""},{"dropping-particle":"","family":"McIlwaine","given":"Louisa","non-dropping-particle":"","parse-names":false,"suffix":""},{"dropping-particle":"","family":"Leach","given":"Mike","non-dropping-particle":"","parse-names":false,"suffix":""},{"dropping-particle":"","family":"Bain","given":"Barbara J.","non-dropping-particle":"","parse-names":false,"suffix":""}],"container-title":"American Journal of Hematology","id":"ITEM-4","issue":"8","issued":{"date-parts":[["2020","8","1"]]},"page":"990-991","publisher":"John Wiley &amp; Sons, Ltd","title":"Giant proerythroblasts in pure red cell aplasia due to parvovirus B19 infection in a patient with rheumatoid arthritis","type":"article-journal","volume":"95"},"uris":["http://www.mendeley.com/documents/?uuid=b403ab59-b7e8-35a7-8551-4157a6ac1be0"]},{"id":"ITEM-5","itemData":{"ISSN":"03774929","PMID":"15025285","abstract":"There were eleven cases of pure red cell aplasia diagnosed over a period of 2 years (January 2000-December 2001). All the patients had anemia with pallor and weakness being the presenting complaints. Hematological profile depicted normocytic normochromic anemia, reticulocytopenia and marked paucity of eythroid precursors on bone marrow aspiration and biopsy studies. In the present study, one case was of congenital pure red cell aplasia, in one other case of pyrexia of unknown origin, no definitive diagnosis could be made. Other associated diseases seen with pure red cell aplasia were thymoma, septicemia, protein energy malnutrition, non-hodgkin's lymphoma, juvenile rheumatoid arthritis, acute myeloid leukemia, tuberculosis and hepatitis C. The association of pure red cell aplasia with haematologic malignancies is rare. There are very few case reports on pure red cell aplasia with hepatitis C.","author":[{"dropping-particle":"","family":"Sinha","given":"Arvind Kumar","non-dropping-particle":"","parse-names":false,"suffix":""},{"dropping-particle":"","family":"Agarwal","given":"Anshoo","non-dropping-particle":"","parse-names":false,"suffix":""},{"dropping-particle":"","family":"Lakhey","given":"Mamta","non-dropping-particle":"","parse-names":false,"suffix":""},{"dropping-particle":"","family":"Ansari","given":"Javed","non-dropping-particle":"","parse-names":false,"suffix":""},{"dropping-particle":"","family":"Rani","given":"Sudha","non-dropping-particle":"","parse-names":false,"suffix":""}],"container-title":"Indian Journal of Pathology and Microbiology","id":"ITEM-5","issue":"3","issued":{"date-parts":[["2003","7"]]},"page":"405-408","publisher":"Indian J Pathol Microbiol","title":"Pure red cell aplasia - Report of 11 cases from eastern Nepal","type":"article-journal","volume":"46"},"uris":["http://www.mendeley.com/documents/?uuid=24c56907-8bbd-383d-b76d-03618bc47a39"]},{"id":"ITEM-6","itemData":{"ISSN":"00045772","PMID":"2118132","abstract":"Pure red cell aplasia (PRCA) is an extremely uncommon treatable manifestation of rheumatoid arthritis. Here we describe a case of long standing rheumatoid arthritis with severe refractory anaemia, which was proven to be due to PRCA.","author":[{"dropping-particle":"","family":"Singh","given":"R. R.","non-dropping-particle":"","parse-names":false,"suffix":""},{"dropping-particle":"","family":"Malviya","given":"A. N.","non-dropping-particle":"","parse-names":false,"suffix":""},{"dropping-particle":"","family":"Kapoor","given":"S. K.","non-dropping-particle":"","parse-names":false,"suffix":""},{"dropping-particle":"","family":"Pati","given":"H.","non-dropping-particle":"","parse-names":false,"suffix":""},{"dropping-particle":"","family":"Jain","given":"P.","non-dropping-particle":"","parse-names":false,"suffix":""},{"dropping-particle":"","family":"Misra","given":"A.","non-dropping-particle":"","parse-names":false,"suffix":""}],"container-title":"The Journal of the Association of Physicians of India","id":"ITEM-6","issue":"3","issued":{"date-parts":[["1990"]]},"page":"233-235","publisher":"J Assoc Physicians India","title":"Pure red cell aplasia with rheumatoid arthritis. A case report and review of literature.","type":"article","volume":"38"},"uris":["http://www.mendeley.com/documents/?uuid=0c639643-f91b-3880-bb7e-e92c258dd71c"]},{"id":"ITEM-7","itemData":{"DOI":"10.1002/ajh.2830310112","ISSN":"10968652","PMID":"2495718","abstract":"Pure red cell aplasia (PRCA) often occurs secondary to drug therapy for rheumatoid arthritis (RA). However, idiopathic PRCA in RA is very rare. Though different immunosuppressive therapies have been tried in the past with variable responses, there has been no case report in adults of favourable response to corticosteroids alone. We report a rare case of PRCA in RA, which responded to steroid therapy. Subsequently, the patient relapsed twice, during the first trimester of consecutive pregnancies. The association of PRCA with RA and pregnancy is discussed. Copyright © 1989 Wiley‐Liss, Inc., A Wiley Company","author":[{"dropping-particle":"","family":"Banavali","given":"S. D.","non-dropping-particle":"","parse-names":false,"suffix":""},{"dropping-particle":"","family":"Parikh","given":"P. M.","non-dropping-particle":"","parse-names":false,"suffix":""},{"dropping-particle":"","family":"Charak","given":"B. S.","non-dropping-particle":"","parse-names":false,"suffix":""},{"dropping-particle":"","family":"Agarwala","given":"S.","non-dropping-particle":"","parse-names":false,"suffix":""},{"dropping-particle":"","family":"Modi","given":"A.","non-dropping-particle":"","parse-names":false,"suffix":""},{"dropping-particle":"","family":"Iyer","given":"R.","non-dropping-particle":"","parse-names":false,"suffix":""},{"dropping-particle":"","family":"Saikia","given":"T.","non-dropping-particle":"","parse-names":false,"suffix":""},{"dropping-particle":"","family":"Gopal","given":"R.","non-dropping-particle":"","parse-names":false,"suffix":""},{"dropping-particle":"","family":"Advani","given":"S. H.","non-dropping-particle":"","parse-names":false,"suffix":""}],"container-title":"American Journal of Hematology","id":"ITEM-7","issue":"1","issued":{"date-parts":[["1989"]]},"page":"58-61","publisher":"Am J Hematol","title":"Corticosteroid‐responsive pure red cell aplasia in rheumatoid arthritis and its association with pregnancy: A case report","type":"article-journal","volume":"31"},"uris":["http://www.mendeley.com/documents/?uuid=848680b6-c0af-3773-93c8-dbe040348fb4"]},{"id":"ITEM-8","itemData":{"DOI":"10.3109/03009749709105325","ISSN":"03009742","PMID":"9310117","abstract":"A 65 year-old man with long-standing rheumatoid arthritis (RA) developed pure red cell aplasia (PRCA), which was apparently not caused by drugs or viral infections. The condition responded favorably to danazol in combination with sulfasalazine. This was probably the 2nd case of RA with PRCA in a male patient.","author":[{"dropping-particle":"","family":"Tsai","given":"C. Y.","non-dropping-particle":"","parse-names":false,"suffix":""},{"dropping-particle":"","family":"Yu","given":"C. L.","non-dropping-particle":"","parse-names":false,"suffix":""},{"dropping-particle":"","family":"Tsai","given":"Y. Y.","non-dropping-particle":"","parse-names":false,"suffix":""},{"dropping-particle":"","family":"Kung","given":"Y. Y.","non-dropping-particle":"","parse-names":false,"suffix":""},{"dropping-particle":"","family":"Wu","given":"T. H.","non-dropping-particle":"","parse-names":false,"suffix":""},{"dropping-particle":"","family":"Tsai","given":"S. T.","non-dropping-particle":"","parse-names":false,"suffix":""}],"container-title":"Scandinavian Journal of Rheumatology","id":"ITEM-8","issue":"4","issued":{"date-parts":[["1997"]]},"page":"329-331","publisher":"Taylor &amp; Francis","title":"Pure red cell aplasia in a man with RA","type":"article-journal","volume":"26"},"uris":["http://www.mendeley.com/documents/?uuid=e1a1e870-7a5f-3cda-9012-1186cb1f116e"]},{"id":"ITEM-9","itemData":{"DOI":"10.1136/ard.50.4.255","ISSN":"00034967","PMID":"1903031","abstract":"A 40 year old woman with rheumatoid arthritis developed pure red cell aplasia after treatment with D-penicillamine 500 mg/day. D-Penicillamine was stopped and short term treatment with steroids resulted in complete recovery of bone marrow","author":[{"dropping-particle":"","family":"Tishler","given":"M.","non-dropping-particle":"","parse-names":false,"suffix":""},{"dropping-particle":"","family":"Kahn","given":"Y.","non-dropping-particle":"","parse-names":false,"suffix":""},{"dropping-particle":"","family":"Yaron","given":"M.","non-dropping-particle":"","parse-names":false,"suffix":""}],"container-title":"Annals of the Rheumatic Diseases","id":"ITEM-9","issue":"4","issued":{"date-parts":[["1991"]]},"page":"255-256","publisher":"Ann Rheum Dis","title":"Pure red cell aplasia caused by D-penicillamine treatment of rheumatoid arthritis","type":"article-journal","volume":"50"},"uris":["http://www.mendeley.com/documents/?uuid=5856f229-4f25-3c69-b35e-3012b3f3478c"]}],"mendeley":{"formattedCitation":"[10–18]","plainTextFormattedCitation":"[10–18]","previouslyFormattedCitation":"[1,10–17]"},"properties":{"noteIndex":0},"schema":"https://github.com/citation-style-language/schema/raw/master/csl-citation.json"}</w:instrText>
      </w:r>
      <w:r w:rsidR="00767136">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[10–18]</w:t>
      </w:r>
      <w:r w:rsidR="00767136">
        <w:rPr>
          <w:rFonts w:ascii="Times New Roman" w:hAnsi="Times New Roman" w:cs="Times New Roman"/>
          <w:sz w:val="24"/>
          <w:szCs w:val="24"/>
          <w:lang w:val="en-SG"/>
        </w:rPr>
        <w:fldChar w:fldCharType="end"/>
      </w:r>
      <w:r w:rsidR="00767136">
        <w:rPr>
          <w:rFonts w:ascii="Times New Roman" w:hAnsi="Times New Roman" w:cs="Times New Roman"/>
          <w:sz w:val="24"/>
          <w:szCs w:val="24"/>
          <w:lang w:val="en-SG"/>
        </w:rPr>
        <w:t xml:space="preserve">. Among them, four cases had eosinophilic fasciitis along with PRCA </w:t>
      </w:r>
      <w:r w:rsidR="00767136">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{"citationItems":[{"id":"ITEM-1","itemData":{"ISSN":"0315162X","PMID":"2509696","abstract":"A case of longstanding rheumatoid arthritis with concurrent development of eosinophilic fasciitis and pure red cell aplasia is described. A simultaneous occurrence of all 3 disorders has not been reported. Treatment with moderate dosages of prednisone resulted in a prompt and complete remission of both the fasciitis and the selective marrow aplasia.","author":[{"dropping-particle":"","family":"Markusse","given":"H. M.","non-dropping-particle":"","parse-names":false,"suffix":""},{"dropping-particle":"","family":"Breedveld","given":"F. C.","non-dropping-particle":"","parse-names":false,"suffix":""}],"container-title":"Journal of Rheumatology","id":"ITEM-1","issue":"10","issued":{"date-parts":[["1989"]]},"page":"1383-1384","publisher":"J Rheumatol","title":"Rheumatoid arthritis with eosinophilic fasciitis and pure red cell aplasia","type":"article-journal","volume":"16"},"uris":["http://www.mendeley.com/documents/?uuid=a2ba2947-37bc-3c15-b7a9-bfd512367cfa"]}],"mendeley":{"formattedCitation":"[12]","plainTextFormattedCitation":"[12]","previouslyFormattedCitation":"[11]"},"properties":{"noteIndex":0},"schema":"https://github.com/citation-style-language/schema/raw/master/csl-citation.json"}</w:instrText>
      </w:r>
      <w:r w:rsidR="00767136">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[12]</w:t>
      </w:r>
      <w:r w:rsidR="00767136">
        <w:rPr>
          <w:rFonts w:ascii="Times New Roman" w:hAnsi="Times New Roman" w:cs="Times New Roman"/>
          <w:sz w:val="24"/>
          <w:szCs w:val="24"/>
          <w:lang w:val="en-SG"/>
        </w:rPr>
        <w:fldChar w:fldCharType="end"/>
      </w:r>
      <w:r w:rsidR="00767136">
        <w:rPr>
          <w:rFonts w:ascii="Times New Roman" w:hAnsi="Times New Roman" w:cs="Times New Roman"/>
          <w:sz w:val="24"/>
          <w:szCs w:val="24"/>
          <w:lang w:val="en-SG"/>
        </w:rPr>
        <w:t xml:space="preserve">. Some cases have been reported with PRCA associated with both RA and parvovirus B19 infection, and there were several cases of PRCA associated with pregnancy and systemic-onset juvenile idiopathic arthritis </w:t>
      </w:r>
      <w:r w:rsidR="00767136">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10.1002/ajh.25761","ISSN":"10968652","PMID":"32077121","author":[{"dropping-particle":"","family":"Harper","given":"Kirsteen","non-dropping-particle":"","parse-names":false,"suffix":""},{"dropping-particle":"","family":"McIlwaine","given":"Louisa","non-dropping-particle":"","parse-names":false,"suffix":""},{"dropping-particle":"","family":"Leach","given":"Mike","non-dropping-particle":"","parse-names":false,"suffix":""},{"dropping-particle":"","family":"Bain","given":"Barbara J.","non-dropping-particle":"","parse-names":false,"suffix":""}],"container-title":"American Journal of Hematology","id":"ITEM-1","issue":"8","issued":{"date-parts":[["2020","8","1"]]},"page":"990-991","publisher":"John Wiley &amp; Sons, Ltd","title":"Giant proerythroblasts in pure red cell aplasia due to parvovirus B19 infection in a patient with rheumatoid arthritis","type":"article-journal","volume":"95"},"uris":["http://www.mendeley.com/documents/?uuid=b403ab59-b7e8-35a7-8551-4157a6ac1be0"]},{"id":"ITEM-2","itemData":{"ISSN":"00045772","PMID":"2118132","abstract":"Pure red cell aplasia (PRCA) is an extremely uncommon treatable manifestation of rheumatoid arthritis. Here we describe a case of long standing rheumatoid arthritis with severe refractory anaemia, which was proven to be due to PRCA.","author":[{"dropping-particle":"","family":"Singh","given":"R. R.","non-dropping-particle":"","parse-names":false,"suffix":""},{"dropping-particle":"","family":"Malviya","given":"A. N.","non-dropping-particle":"","parse-names":false,"suffix":""},{"dropping-particle":"","family":"Kapoor","given":"S. K.","non-dropping-particle":"","parse-names":false,"suffix":""},{"dropping-particle":"","family":"Pati","given":"H.","non-dropping-particle":"","parse-names":false,"suffix":""},{"dropping-particle":"","family":"Jain","given":"P.","non-dropping-particle":"","parse-names":false,"suffix":""},{"dropping-particle":"","family":"Misra","given":"A.","non-dropping-particle":"","parse-names":false,"suffix":""}],"container-title":"The Journal of the Association of Physicians of India","id":"ITEM-2","issue":"3","issued":{"date-parts":[["1990"]]},"page":"233-235","publisher":"J Assoc Physicians India","title":"Pure red cell aplasia with rheumatoid arthritis. A case report and review of literature.","type":"article","volume":"38"},"uris":["http://www.mendeley.com/documents/?uuid=0c639643-f91b-3880-bb7e-e92c258dd71c"]},{"id":"ITEM-3","itemData":{"DOI":"10.1002/ajh.2830310112","ISSN":"10968652","PMID":"2495718","abstract":"Pure red cell aplasia (PRCA) often occurs secondary to drug therapy for rheumatoid arthritis (RA). However, idiopathic PRCA in RA is very rare. Though different immunosuppressive therapies have been tried in the past with variable responses, there has been no case report in adults of favourable response to corticosteroids alone. We report a rare case of PRCA in RA, which responded to steroid therapy. Subsequently, the patient relapsed twice, during the first trimester of consecutive pregnancies. The association of PRCA with RA and pregnancy is discussed. Copyright © 1989 Wiley‐Liss, Inc., A Wiley Company","author":[{"dropping-particle":"","family":"Banavali","given":"S. D.","non-dropping-particle":"","parse-names":false,"suffix":""},{"dropping-particle":"","family":"Parikh","given":"P. M.","non-dropping-particle":"","parse-names":false,"suffix":""},{"dropping-particle":"","family":"Charak","given":"B. S.","non-dropping-particle":"","parse-names":false,"suffix":""},{"dropping-particle":"","family":"Agarwala","given":"S.","non-dropping-particle":"","parse-names":false,"suffix":""},{"dropping-particle":"","family":"Modi","given":"A.","non-dropping-particle":"","parse-names":false,"suffix":""},{"dropping-particle":"","family":"Iyer","given":"R.","non-dropping-particle":"","parse-names":false,"suffix":""},{"dropping-particle":"","family":"Saikia","given":"T.","non-dropping-particle":"","parse-names":false,"suffix":""},{"dropping-particle":"","family":"Gopal","given":"R.","non-dropping-particle":"","parse-names":false,"suffix":""},{"dropping-particle":"","family":"Advani","given":"S. H.","non-dropping-particle":"","parse-names":false,"suffix":""}],"container-title":"American Journal of Hematology","id":"ITEM-3","issue":"1","issued":{"date-parts":[["1989"]]},"page":"58-61","publisher":"Am J Hematol","title":"Corticosteroid‐responsive pure red cell aplasia in rheumatoid arthritis and its association with pregnancy: A case report","type":"article-journal","volume":"31"},"uris":["http://www.mendeley.com/documents/?uuid=848680b6-c0af-3773-93c8-dbe040348fb4"]}],"mendeley":{"formattedCitation":"[13,15,16]","plainTextFormattedCitation":"[13,15,16]","previouslyFormattedCitation":"[12,14,15]"},"properties":{"noteIndex":0},"schema":"https://github.com/citation-style-language/schema/raw/master/csl-citation.json"}</w:instrText>
      </w:r>
      <w:r w:rsidR="00767136">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[13,15,16]</w:t>
      </w:r>
      <w:r w:rsidR="00767136">
        <w:rPr>
          <w:rFonts w:ascii="Times New Roman" w:hAnsi="Times New Roman" w:cs="Times New Roman"/>
          <w:sz w:val="24"/>
          <w:szCs w:val="24"/>
          <w:lang w:val="en-SG"/>
        </w:rPr>
        <w:fldChar w:fldCharType="end"/>
      </w:r>
      <w:r w:rsidR="00767136">
        <w:rPr>
          <w:rFonts w:ascii="Times New Roman" w:hAnsi="Times New Roman" w:cs="Times New Roman"/>
          <w:sz w:val="24"/>
          <w:szCs w:val="24"/>
          <w:lang w:val="en-SG"/>
        </w:rPr>
        <w:t xml:space="preserve">. One case has been reported of PRCA secondary to D penicillamine treatment in RA </w:t>
      </w:r>
      <w:r w:rsidR="00767136">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{"citationItems":[{"id":"ITEM-1","itemData":{"DOI":"10.1136/ard.50.4.255","ISSN":"00034967","PMID":"1903031","abstract":"A 40 year old woman with rheumatoid arthritis developed pure red cell aplasia after treatment with D-penicillamine 500 mg/day. D-Penicillamine was stopped and short term treatment with steroids resulted in complete recovery of bone marrow","author":[{"dropping-particle":"","family":"Tishler","given":"M.","non-dropping-particle":"","parse-names":false,"suffix":""},{"dropping-particle":"","family":"Kahn","given":"Y.","non-dropping-particle":"","parse-names":false,"suffix":""},{"dropping-particle":"","family":"Yaron","given":"M.","non-dropping-particle":"","parse-names":false,"suffix":""}],"container-title":"Annals of the Rheumatic Diseases","id":"ITEM-1","issue":"4","issued":{"date-parts":[["1991"]]},"page":"255-256","publisher":"Ann Rheum Dis","title":"Pure red cell aplasia caused by D-penicillamine treatment of rheumatoid arthritis","type":"article-journal","volume":"50"},"uris":["http://www.mendeley.com/documents/?uuid=5856f229-4f25-3c69-b35e-3012b3f3478c"]}],"mendeley":{"formattedCitation":"[18]","plainTextFormattedCitation":"[18]","previouslyFormattedCitation":"[17]"},"properties":{"noteIndex":0},"schema":"https://github.com/citation-style-language/schema/raw/master/csl-citation.json"}</w:instrText>
      </w:r>
      <w:r w:rsidR="00767136">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[18]</w:t>
      </w:r>
      <w:r w:rsidR="00767136">
        <w:rPr>
          <w:rFonts w:ascii="Times New Roman" w:hAnsi="Times New Roman" w:cs="Times New Roman"/>
          <w:sz w:val="24"/>
          <w:szCs w:val="24"/>
          <w:lang w:val="en-SG"/>
        </w:rPr>
        <w:fldChar w:fldCharType="end"/>
      </w:r>
      <w:r w:rsidR="00767136">
        <w:rPr>
          <w:rFonts w:ascii="Times New Roman" w:hAnsi="Times New Roman" w:cs="Times New Roman"/>
          <w:sz w:val="24"/>
          <w:szCs w:val="24"/>
          <w:lang w:val="en-SG"/>
        </w:rPr>
        <w:t>.</w:t>
      </w:r>
    </w:p>
    <w:p w14:paraId="6B28E3E1" w14:textId="41EEAFC7" w:rsidR="00767136" w:rsidRDefault="00767136" w:rsidP="00F24C91">
      <w:pPr>
        <w:spacing w:line="276" w:lineRule="auto"/>
        <w:rPr>
          <w:rFonts w:ascii="Times New Roman" w:hAnsi="Times New Roman" w:cs="Times New Roman"/>
          <w:sz w:val="24"/>
          <w:szCs w:val="24"/>
          <w:lang w:val="en-SG"/>
        </w:rPr>
      </w:pPr>
      <w:r w:rsidRPr="00767136">
        <w:rPr>
          <w:rFonts w:ascii="Times New Roman" w:hAnsi="Times New Roman" w:cs="Times New Roman"/>
          <w:sz w:val="24"/>
          <w:szCs w:val="24"/>
          <w:lang w:val="en-SG"/>
        </w:rPr>
        <w:lastRenderedPageBreak/>
        <w:t>Pathogenesis</w:t>
      </w:r>
      <w:r>
        <w:rPr>
          <w:rFonts w:ascii="Times New Roman" w:hAnsi="Times New Roman" w:cs="Times New Roman"/>
          <w:sz w:val="24"/>
          <w:szCs w:val="24"/>
          <w:lang w:val="en-SG"/>
        </w:rPr>
        <w:t xml:space="preserve"> of PRCA is heterogenous where it</w:t>
      </w:r>
      <w:r w:rsidRPr="00767136">
        <w:rPr>
          <w:rFonts w:ascii="Times New Roman" w:hAnsi="Times New Roman" w:cs="Times New Roman"/>
          <w:sz w:val="24"/>
          <w:szCs w:val="24"/>
          <w:lang w:val="en-SG"/>
        </w:rPr>
        <w:t xml:space="preserve"> involves immune dysfunction with antibodies directed against erythroid precursor cells or erythropoietin or due to T cell</w:t>
      </w:r>
      <w:r>
        <w:rPr>
          <w:rFonts w:ascii="Times New Roman" w:hAnsi="Times New Roman" w:cs="Times New Roman"/>
          <w:sz w:val="24"/>
          <w:szCs w:val="24"/>
          <w:lang w:val="en-SG"/>
        </w:rPr>
        <w:t>-</w:t>
      </w:r>
      <w:r w:rsidRPr="00767136">
        <w:rPr>
          <w:rFonts w:ascii="Times New Roman" w:hAnsi="Times New Roman" w:cs="Times New Roman"/>
          <w:sz w:val="24"/>
          <w:szCs w:val="24"/>
          <w:lang w:val="en-SG"/>
        </w:rPr>
        <w:t>mediated suppression of erythropoiesis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Transfusion","id":"ITEM-1","issued":{"date-parts":[["2014"]]},"page":"255-257","title":"Acquired Pure Red Cell Aplasia in a Patient of Rheumatoid Arthritis","type":"article-journal","volume":"30"},"uris":["http://www.mendeley.com/documents/?uuid=2cf10470-fe6a-47df-84e4-57033e413817"]},{"id":"ITEM-2","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Haematology","id":"ITEM-2","issue":"4","issued":{"date-parts":[["2000"]]},"page":"1010-1022","publisher":"Br J Haematol","title":"Pure red cell aplasia","type":"article","volume":"111"},"uris":["http://www.mendeley.com/documents/?uuid=c902ce20-5d2d-3228-857c-e5cf21ae748a"]}],"mendeley":{"formattedCitation":"[10,19]","plainTextFormattedCitation":"[10,19]","previouslyFormattedCitation":"[1,18]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[10,19]</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The</w:t>
      </w:r>
      <w:r w:rsidR="00644185" w:rsidRPr="003223F0">
        <w:rPr>
          <w:rFonts w:ascii="Times New Roman" w:hAnsi="Times New Roman" w:cs="Times New Roman"/>
          <w:sz w:val="24"/>
          <w:szCs w:val="24"/>
          <w:lang w:val="en-SG"/>
        </w:rPr>
        <w:t xml:space="preserve"> immunoglobulin (IgG) mediated inhibition of h</w:t>
      </w:r>
      <w:r>
        <w:rPr>
          <w:rFonts w:ascii="Times New Roman" w:hAnsi="Times New Roman" w:cs="Times New Roman"/>
          <w:sz w:val="24"/>
          <w:szCs w:val="24"/>
          <w:lang w:val="en-SG"/>
        </w:rPr>
        <w:t>a</w:t>
      </w:r>
      <w:r w:rsidR="00644185" w:rsidRPr="003223F0">
        <w:rPr>
          <w:rFonts w:ascii="Times New Roman" w:hAnsi="Times New Roman" w:cs="Times New Roman"/>
          <w:sz w:val="24"/>
          <w:szCs w:val="24"/>
          <w:lang w:val="en-SG"/>
        </w:rPr>
        <w:t>emoglobin synthesis or complement-binding and direct cytotoxic effect on erythroblasts</w:t>
      </w:r>
      <w:r>
        <w:rPr>
          <w:rFonts w:ascii="Times New Roman" w:hAnsi="Times New Roman" w:cs="Times New Roman"/>
          <w:sz w:val="24"/>
          <w:szCs w:val="24"/>
          <w:lang w:val="en-SG"/>
        </w:rPr>
        <w:t xml:space="preserve"> were found in patients with PRCA, wherein in some</w:t>
      </w:r>
      <w:r w:rsidR="00644185" w:rsidRPr="003223F0">
        <w:rPr>
          <w:rFonts w:ascii="Times New Roman" w:hAnsi="Times New Roman" w:cs="Times New Roman"/>
          <w:sz w:val="24"/>
          <w:szCs w:val="24"/>
          <w:lang w:val="en-SG"/>
        </w:rPr>
        <w:t xml:space="preserve"> patients, the inhibitory antibodies were directed against erythropoietin</w:t>
      </w:r>
      <w:r>
        <w:rPr>
          <w:rFonts w:ascii="Times New Roman" w:hAnsi="Times New Roman" w:cs="Times New Roman"/>
          <w:sz w:val="24"/>
          <w:szCs w:val="24"/>
          <w:lang w:val="en-SG"/>
        </w:rPr>
        <w:t xml:space="preserve"> </w:t>
      </w:r>
      <w:r w:rsidR="00644185"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{"citationItems":[{"id":"ITEM-1","itemData":{"DOI":"10.1002/9781119777663.ch52","ISSN":"00071048","PMID":"11269050","author":[{"dropping-particle":"","family":"Teramura","given":"M.","non-dropping-particle":"","parse-names":false,"suffix":""}],"container-title":"Ryōikibetsu shōkōgun shirīzu","id":"ITEM-1","issue":"31","issued":{"date-parts":[["2000","8"]]},"page":"178-180","publisher":"Wiley/Blackwell (10.1111)","title":"Pure red cell aplasia","type":"article","volume":"111"},"uris":["http://www.mendeley.com/documents/?uuid=a4b6e837-a71f-38f0-8d3c-7873f43fb489","http://www.mendeley.com/documents/?uuid=f909e53e-7510-48ea-8865-494918a25acf"]}],"mendeley":{"formattedCitation":"[20]","plainTextFormattedCitation":"[20]","previouslyFormattedCitation":"[19]"},"properties":{"noteIndex":0},"schema":"https://github.com/citation-style-language/schema/raw/master/csl-citation.json"}</w:instrText>
      </w:r>
      <w:r w:rsidR="00644185"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[20]</w:t>
      </w:r>
      <w:r w:rsidR="00644185" w:rsidRPr="003223F0">
        <w:rPr>
          <w:rFonts w:ascii="Times New Roman" w:hAnsi="Times New Roman" w:cs="Times New Roman"/>
          <w:sz w:val="24"/>
          <w:szCs w:val="24"/>
          <w:lang w:val="en-SG"/>
        </w:rPr>
        <w:fldChar w:fldCharType="end"/>
      </w:r>
      <w:r w:rsidR="00644185" w:rsidRPr="003223F0">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767136">
        <w:rPr>
          <w:rFonts w:ascii="Times New Roman" w:hAnsi="Times New Roman" w:cs="Times New Roman"/>
          <w:sz w:val="24"/>
          <w:szCs w:val="24"/>
          <w:lang w:val="en-SG"/>
        </w:rPr>
        <w:t>Various autoimmune mechanisms of PRCA have been described, such as antibodies against erythroblasts or erythropoietin. T cells or natural killer (NK) cells have been proposed to secrete factors selectively inhibiting erythroid colonies in the bone marrow or directly lysing erythroblasts. Lysis of erythroblasts by T cells could result from `classic</w:t>
      </w:r>
      <w:r w:rsidR="00A632AB">
        <w:rPr>
          <w:rFonts w:ascii="Times New Roman" w:hAnsi="Times New Roman" w:cs="Times New Roman"/>
          <w:sz w:val="24"/>
          <w:szCs w:val="24"/>
          <w:lang w:val="en-SG"/>
        </w:rPr>
        <w:t>’</w:t>
      </w:r>
      <w:r w:rsidRPr="00767136">
        <w:rPr>
          <w:rFonts w:ascii="Times New Roman" w:hAnsi="Times New Roman" w:cs="Times New Roman"/>
          <w:sz w:val="24"/>
          <w:szCs w:val="24"/>
          <w:lang w:val="en-SG"/>
        </w:rPr>
        <w:t xml:space="preserve"> T-cell receptor (TCR)- mediated antigen recognition. In addition, PRCA can be mediated by major histocompatibility complex (MHC) unrestricted effector-target cell recognition, as erythroid progenitors progressively lose expression of MHC class I and, thus, become susceptible to destruction by NK-type cells. This mechanism is similar to NK-mediated lysis of tumour cells following </w:t>
      </w:r>
      <w:r>
        <w:rPr>
          <w:rFonts w:ascii="Times New Roman" w:hAnsi="Times New Roman" w:cs="Times New Roman"/>
          <w:sz w:val="24"/>
          <w:szCs w:val="24"/>
          <w:lang w:val="en-SG"/>
        </w:rPr>
        <w:t xml:space="preserve">the </w:t>
      </w:r>
      <w:r w:rsidRPr="00767136">
        <w:rPr>
          <w:rFonts w:ascii="Times New Roman" w:hAnsi="Times New Roman" w:cs="Times New Roman"/>
          <w:sz w:val="24"/>
          <w:szCs w:val="24"/>
          <w:lang w:val="en-SG"/>
        </w:rPr>
        <w:t>loss of HLA class I by the tumour cells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mendeley":{"formattedCitation":"[19]","plainTextFormattedCitation":"[19]","previouslyFormattedCitation":"[18]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[19]</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The final result of all these mechanisms is anaemia with</w:t>
      </w:r>
      <w:r w:rsidRPr="00767136">
        <w:rPr>
          <w:rFonts w:ascii="Times New Roman" w:hAnsi="Times New Roman" w:cs="Times New Roman"/>
          <w:sz w:val="24"/>
          <w:szCs w:val="24"/>
          <w:lang w:val="en-SG"/>
        </w:rPr>
        <w:t xml:space="preserve"> bone marrow examination reveal</w:t>
      </w:r>
      <w:r>
        <w:rPr>
          <w:rFonts w:ascii="Times New Roman" w:hAnsi="Times New Roman" w:cs="Times New Roman"/>
          <w:sz w:val="24"/>
          <w:szCs w:val="24"/>
          <w:lang w:val="en-SG"/>
        </w:rPr>
        <w:t xml:space="preserve">ing a </w:t>
      </w:r>
      <w:r w:rsidRPr="00767136">
        <w:rPr>
          <w:rFonts w:ascii="Times New Roman" w:hAnsi="Times New Roman" w:cs="Times New Roman"/>
          <w:sz w:val="24"/>
          <w:szCs w:val="24"/>
          <w:lang w:val="en-SG"/>
        </w:rPr>
        <w:t>complete absence of erythroblasts but normal granulocytic and megakaryocytic series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{"citationItems":[{"id":"ITEM-1","itemData":{"DOI":"10.1002/ajh.2830240312","ISSN":"10968652","PMID":"3103428","author":[{"dropping-particle":"","family":"Ammus","given":"S. S.","non-dropping-particle":"","parse-names":false,"suffix":""},{"dropping-particle":"","family":"Yunis","given":"A. A.","non-dropping-particle":"","parse-names":false,"suffix":""}],"container-title":"American Journal of Hematology","id":"ITEM-1","issue":"3","issued":{"date-parts":[["1987","3","1"]]},"page":"311-326","publisher":"John Wiley &amp; Sons, Ltd","title":"Acquired pure red cell aplasia","type":"article","volume":"24"},"uris":["http://www.mendeley.com/documents/?uuid=7e01a7a3-7625-395a-b4f4-4628ab644577"]}],"mendeley":{"formattedCitation":"[21]","plainTextFormattedCitation":"[21]","previouslyFormattedCitation":"[20]"},"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[21]</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w:t>
      </w:r>
    </w:p>
    <w:p w14:paraId="3454BFE4" w14:textId="0E79212E" w:rsidR="00A345CA" w:rsidRPr="00A345CA" w:rsidRDefault="00A345CA"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T</w:t>
      </w:r>
      <w:r w:rsidRPr="00A345CA">
        <w:rPr>
          <w:rFonts w:ascii="Times New Roman" w:hAnsi="Times New Roman" w:cs="Times New Roman"/>
          <w:sz w:val="24"/>
          <w:szCs w:val="24"/>
          <w:lang w:val="en-SG"/>
        </w:rPr>
        <w:t>he patients</w:t>
      </w:r>
      <w:r>
        <w:rPr>
          <w:rFonts w:ascii="Times New Roman" w:hAnsi="Times New Roman" w:cs="Times New Roman"/>
          <w:sz w:val="24"/>
          <w:szCs w:val="24"/>
          <w:lang w:val="en-SG"/>
        </w:rPr>
        <w:t xml:space="preserve"> with PRCA</w:t>
      </w:r>
      <w:r w:rsidRPr="00A345CA">
        <w:rPr>
          <w:rFonts w:ascii="Times New Roman" w:hAnsi="Times New Roman" w:cs="Times New Roman"/>
          <w:sz w:val="24"/>
          <w:szCs w:val="24"/>
          <w:lang w:val="en-SG"/>
        </w:rPr>
        <w:t xml:space="preserve"> present with symptoms of severe anaemia in the absence of haemorrhagic phenomena</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mendeley":{"formattedCitation":"[19]","plainTextFormattedCitation":"[19]","previouslyFormattedCitation":"[18]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[19]</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 xml:space="preserve">Because </w:t>
      </w:r>
      <w:r>
        <w:rPr>
          <w:rFonts w:ascii="Times New Roman" w:hAnsi="Times New Roman" w:cs="Times New Roman"/>
          <w:sz w:val="24"/>
          <w:szCs w:val="24"/>
          <w:lang w:val="en-SG"/>
        </w:rPr>
        <w:t xml:space="preserve">there is </w:t>
      </w:r>
      <w:r w:rsidRPr="00A345CA">
        <w:rPr>
          <w:rFonts w:ascii="Times New Roman" w:hAnsi="Times New Roman" w:cs="Times New Roman"/>
          <w:sz w:val="24"/>
          <w:szCs w:val="24"/>
          <w:lang w:val="en-SG"/>
        </w:rPr>
        <w:t>pure underproduction an</w:t>
      </w:r>
      <w:r>
        <w:rPr>
          <w:rFonts w:ascii="Times New Roman" w:hAnsi="Times New Roman" w:cs="Times New Roman"/>
          <w:sz w:val="24"/>
          <w:szCs w:val="24"/>
          <w:lang w:val="en-SG"/>
        </w:rPr>
        <w:t>a</w:t>
      </w:r>
      <w:r w:rsidRPr="00A345CA">
        <w:rPr>
          <w:rFonts w:ascii="Times New Roman" w:hAnsi="Times New Roman" w:cs="Times New Roman"/>
          <w:sz w:val="24"/>
          <w:szCs w:val="24"/>
          <w:lang w:val="en-SG"/>
        </w:rPr>
        <w:t>emia</w:t>
      </w:r>
      <w:r>
        <w:rPr>
          <w:rFonts w:ascii="Times New Roman" w:hAnsi="Times New Roman" w:cs="Times New Roman"/>
          <w:sz w:val="24"/>
          <w:szCs w:val="24"/>
          <w:lang w:val="en-SG"/>
        </w:rPr>
        <w:t xml:space="preserve"> in PRCA</w:t>
      </w:r>
      <w:r w:rsidRPr="00A345CA">
        <w:rPr>
          <w:rFonts w:ascii="Times New Roman" w:hAnsi="Times New Roman" w:cs="Times New Roman"/>
          <w:sz w:val="24"/>
          <w:szCs w:val="24"/>
          <w:lang w:val="en-SG"/>
        </w:rPr>
        <w:t>, the gradual decline in h</w:t>
      </w:r>
      <w:r>
        <w:rPr>
          <w:rFonts w:ascii="Times New Roman" w:hAnsi="Times New Roman" w:cs="Times New Roman"/>
          <w:sz w:val="24"/>
          <w:szCs w:val="24"/>
          <w:lang w:val="en-SG"/>
        </w:rPr>
        <w:t>a</w:t>
      </w:r>
      <w:r w:rsidRPr="00A345CA">
        <w:rPr>
          <w:rFonts w:ascii="Times New Roman" w:hAnsi="Times New Roman" w:cs="Times New Roman"/>
          <w:sz w:val="24"/>
          <w:szCs w:val="24"/>
          <w:lang w:val="en-SG"/>
        </w:rPr>
        <w:t>emoglobin concentration allows some degree of adaptation, and symptoms may be less than expected for the degree of an</w:t>
      </w:r>
      <w:r>
        <w:rPr>
          <w:rFonts w:ascii="Times New Roman" w:hAnsi="Times New Roman" w:cs="Times New Roman"/>
          <w:sz w:val="24"/>
          <w:szCs w:val="24"/>
          <w:lang w:val="en-SG"/>
        </w:rPr>
        <w:t>a</w:t>
      </w:r>
      <w:r w:rsidRPr="00A345CA">
        <w:rPr>
          <w:rFonts w:ascii="Times New Roman" w:hAnsi="Times New Roman" w:cs="Times New Roman"/>
          <w:sz w:val="24"/>
          <w:szCs w:val="24"/>
          <w:lang w:val="en-SG"/>
        </w:rPr>
        <w:t>emia</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 xml:space="preserve">. </w:t>
      </w:r>
      <w:r>
        <w:rPr>
          <w:rFonts w:ascii="Times New Roman" w:hAnsi="Times New Roman" w:cs="Times New Roman"/>
          <w:sz w:val="24"/>
          <w:szCs w:val="24"/>
          <w:lang w:val="en-SG"/>
        </w:rPr>
        <w:t>Of course, patients with secondary PRCA may</w:t>
      </w:r>
      <w:r w:rsidRPr="00A345CA">
        <w:rPr>
          <w:rFonts w:ascii="Times New Roman" w:hAnsi="Times New Roman" w:cs="Times New Roman"/>
          <w:sz w:val="24"/>
          <w:szCs w:val="24"/>
          <w:lang w:val="en-SG"/>
        </w:rPr>
        <w:t xml:space="preserve"> manifest the symptomatology of the associated syndrome</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The findings of the haematological investigations will be normochromic normocytic anaemia with low reticulocyte count (less than 1%) with normal platelet count, leucocyte count, and leucocyte differentials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aplasia","type":"article","volume":"111"},"uris":["http://www.mendeley.com/documents/?uuid=c902ce20-5d2d-3228-857c-e5cf21ae748a"]},{"id":"ITEM-2","itemData":{"DOI":"10.1182/blood-2016-05-717140","ISSN":"15280020","PMID":"27881371","abstract":"Pure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T.","non-dropping-particle":"","parse-names":false,"suffix":""}],"container-title":"Blood","id":"ITEM-2","issue":"21","issued":{"date-parts":[["2016","11"]]},"page":"2504-2509","publisher":"American Society of Hematology","title":"Pure red cell aplasia","type":"article","volume":"128"},"uris":["http://www.mendeley.com/documents/?uuid=63405c15-7b07-40b0-a5d4-adc8af4ad9d1"]}],"mendeley":{"formattedCitation":"[5,19]","plainTextFormattedCitation":"[5,19]","previouslyFormattedCitation":"[9,18]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[5,19]</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In the setting of concurrent inflammation, there may be some modest reduction in the total white blood count or a mild abnormality (either slightly high or slightly low) in the platelet count. There may also be a mild relative lymphocytosis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The bone marrow examination will reveal a complete absence of</w:t>
      </w:r>
      <w:r w:rsidRPr="00A345CA">
        <w:rPr>
          <w:rFonts w:ascii="Times New Roman" w:hAnsi="Times New Roman" w:cs="Times New Roman"/>
          <w:sz w:val="24"/>
          <w:szCs w:val="24"/>
          <w:lang w:val="en-SG"/>
        </w:rPr>
        <w:t xml:space="preserve"> erythroblasts</w:t>
      </w:r>
      <w:r>
        <w:rPr>
          <w:rFonts w:ascii="Times New Roman" w:hAnsi="Times New Roman" w:cs="Times New Roman"/>
          <w:sz w:val="24"/>
          <w:szCs w:val="24"/>
          <w:lang w:val="en-SG"/>
        </w:rPr>
        <w:t xml:space="preserve"> with</w:t>
      </w:r>
      <w:r w:rsidRPr="00A345CA">
        <w:rPr>
          <w:rFonts w:ascii="Times New Roman" w:hAnsi="Times New Roman" w:cs="Times New Roman"/>
          <w:sz w:val="24"/>
          <w:szCs w:val="24"/>
          <w:lang w:val="en-SG"/>
        </w:rPr>
        <w:t xml:space="preserve"> normal granulopoiesis and </w:t>
      </w:r>
      <w:proofErr w:type="spellStart"/>
      <w:r w:rsidRPr="00A345CA">
        <w:rPr>
          <w:rFonts w:ascii="Times New Roman" w:hAnsi="Times New Roman" w:cs="Times New Roman"/>
          <w:sz w:val="24"/>
          <w:szCs w:val="24"/>
          <w:lang w:val="en-SG"/>
        </w:rPr>
        <w:t>megakaryopoiesis</w:t>
      </w:r>
      <w:proofErr w:type="spellEnd"/>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aplasia","type":"article","volume":"111"},"uris":["http://www.mendeley.com/documents/?uuid=c902ce20-5d2d-3228-857c-e5cf21ae748a"]},{"id":"ITEM-2","itemData":{"DOI":"10.1136/ard.50.4.255","ISSN":"00034967","PMID":"1903031","abstract":"A 40 year old woman with rheumatoid arthritis developed pure red cell aplasia after treatment with D-penicillamine 500 mg/day. D-Penicillamine was stopped and short term treatment with steroids resulted in complete recovery of bone marrow","author":[{"dropping-particle":"","family":"Tishler","given":"M.","non-dropping-particle":"","parse-names":false,"suffix":""},{"dropping-particle":"","family":"Kahn","given":"Y.","non-dropping-particle":"","parse-names":false,"suffix":""},{"dropping-particle":"","family":"Yaron","given":"M.","non-dropping-particle":"","parse-names":false,"suffix":""}],"container-title":"Annals of the Rheumatic Diseases","id":"ITEM-2","issue":"4","issued":{"date-parts":[["1991"]]},"page":"255-256","publisher":"Ann Rheum Dis","title":"Pure red cell aplasia caused by D-penicillamine treatment of rheumatoid arthritis","type":"article-journal","volume":"50"},"uris":["http://www.mendeley.com/documents/?uuid=5856f229-4f25-3c69-b35e-3012b3f3478c"]},{"id":"ITEM-3","itemData":{"DOI":"10.1007/s12288-014-0349-5","ISSN":"09740449","PMID":"25332592","abstract":"Pure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Transfusion","id":"ITEM-3","issued":{"date-parts":[["2014"]]},"page":"255-257","title":"Acquired Pure Red Cell Aplasia in a Patient of Rheumatoid Arthritis","type":"article-journal","volume":"30"},"uris":["http://www.mendeley.com/documents/?uuid=2cf10470-fe6a-47df-84e4-57033e413817"]}],"mendeley":{"formattedCitation":"[10,18,19]","plainTextFormattedCitation":"[10,18,19]","previouslyFormattedCitation":"[1,17,18]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[10,18,19]</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 As with all diagnostic</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examination</w:t>
      </w:r>
      <w:r>
        <w:rPr>
          <w:rFonts w:ascii="Times New Roman" w:hAnsi="Times New Roman" w:cs="Times New Roman"/>
          <w:sz w:val="24"/>
          <w:szCs w:val="24"/>
          <w:lang w:val="en-SG"/>
        </w:rPr>
        <w:t>s</w:t>
      </w:r>
      <w:r w:rsidRPr="00A345CA">
        <w:rPr>
          <w:rFonts w:ascii="Times New Roman" w:hAnsi="Times New Roman" w:cs="Times New Roman"/>
          <w:sz w:val="24"/>
          <w:szCs w:val="24"/>
          <w:lang w:val="en-SG"/>
        </w:rPr>
        <w:t xml:space="preserve"> of the bone marrow for </w:t>
      </w:r>
      <w:proofErr w:type="spellStart"/>
      <w:r w:rsidRPr="00A345CA">
        <w:rPr>
          <w:rFonts w:ascii="Times New Roman" w:hAnsi="Times New Roman" w:cs="Times New Roman"/>
          <w:sz w:val="24"/>
          <w:szCs w:val="24"/>
          <w:lang w:val="en-SG"/>
        </w:rPr>
        <w:t>cytopenias</w:t>
      </w:r>
      <w:proofErr w:type="spellEnd"/>
      <w:r w:rsidRPr="00A345CA">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the </w:t>
      </w:r>
      <w:r w:rsidRPr="00A345CA">
        <w:rPr>
          <w:rFonts w:ascii="Times New Roman" w:hAnsi="Times New Roman" w:cs="Times New Roman"/>
          <w:sz w:val="24"/>
          <w:szCs w:val="24"/>
          <w:lang w:val="en-SG"/>
        </w:rPr>
        <w:t>material</w:t>
      </w:r>
      <w:r>
        <w:rPr>
          <w:rFonts w:ascii="Times New Roman" w:hAnsi="Times New Roman" w:cs="Times New Roman"/>
          <w:sz w:val="24"/>
          <w:szCs w:val="24"/>
          <w:lang w:val="en-SG"/>
        </w:rPr>
        <w:t>s</w:t>
      </w:r>
      <w:r w:rsidRPr="00A345CA">
        <w:rPr>
          <w:rFonts w:ascii="Times New Roman" w:hAnsi="Times New Roman" w:cs="Times New Roman"/>
          <w:sz w:val="24"/>
          <w:szCs w:val="24"/>
          <w:lang w:val="en-SG"/>
        </w:rPr>
        <w:t xml:space="preserve"> should be collected for cellular immunology, cytogenetics, and clonal analysis of T-cell receptors. Abnormal cytogenetics in the setting of</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a characteristic marrow for PRCA indicates the myelodysplastic variant of PRCA. If increased lymphocytes or plasma cells are present, they should be polyclonal in acquired immune PRCA. If clonal lymphocytes are present, it suggests PRCA secondary to an associated lymphoproliferative disorder. T-cell-receptor gene rearrangement studies should be performed routinely</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{"citationItems":[{"id":"ITEM-1","itemData":{"DOI":"10.1002/ajh.20374","ISSN":"03618609","PMID":"16044445","abstract":"This study detected clonal T cells in patients with acquired pure red-cell aplasia (PRCA) by Southern blotting and polymerase chain reaction (PCR). Twenty-nine adult patients with acquired PRCA were enrolled in this study. Seventeen patients had primary acquired PRCA, while 12 patients had the secondary form. Twenty-two of 29 (76%) patients demonstrated TCR rearrangement by at least one method. We divided the patients into three groups depending on T-cell clonality. The CD4/8 ratio of patients who were positive on Southern blotting was significantly lower than that of other groups. Except for the CD4/8 ratio, other laboratory findings did not significantly differ among the three groups. The CD4/8 ratio should be a useful surrogate marker to detect T-cell clonality. © 2005 Wiley-Liss, Inc.","author":[{"dropping-particle":"","family":"Masuda","given":"Michihiko","non-dropping-particle":"","parse-names":false,"suffix":""},{"dropping-particle":"","family":"Teramura","given":"Masanao","non-dropping-particle":"","parse-names":false,"suffix":""},{"dropping-particle":"","family":"Matsuda","given":"Akira","non-dropping-particle":"","parse-names":false,"suffix":""},{"dropping-particle":"","family":"Bessho","given":"Masami","non-dropping-particle":"","parse-names":false,"suffix":""},{"dropping-particle":"","family":"Shimamoto","given":"Takashi","non-dropping-particle":"","parse-names":false,"suffix":""},{"dropping-particle":"","family":"Ohyashiki","given":"Kazuma","non-dropping-particle":"","parse-names":false,"suffix":""},{"dropping-particle":"","family":"Omine","given":"Mitsuhiro","non-dropping-particle":"","parse-names":false,"suffix":""},{"dropping-particle":"","family":"Motoji","given":"Toshiko","non-dropping-particle":"","parse-names":false,"suffix":""},{"dropping-particle":"","family":"Mizoguchi","given":"Hideaki","non-dropping-particle":"","parse-names":false,"suffix":""}],"container-title":"American Journal of Hematology","id":"ITEM-1","issue":"4","issued":{"date-parts":[["2005","8"]]},"page":"332-333","publisher":"Am J Hematol","title":"Clonal T cells of pure red-cell aplasia","type":"article-journal","volume":"79"},"uris":["http://www.mendeley.com/documents/?uuid=0178194b-8507-3983-b588-cb4fafbed0d1"]}],"mendeley":{"formattedCitation":"[22]","plainTextFormattedCitation":"[22]","previouslyFormattedCitation":"[21]"},"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[22]</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 In all patients with marrows diagnostic of</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PRCA,</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B19 parvovirus testing should be performed</w:t>
      </w:r>
      <w:r>
        <w:rPr>
          <w:rFonts w:ascii="Times New Roman" w:hAnsi="Times New Roman" w:cs="Times New Roman"/>
          <w:sz w:val="24"/>
          <w:szCs w:val="24"/>
          <w:lang w:val="en-SG"/>
        </w:rPr>
        <w:t>, and</w:t>
      </w:r>
      <w:r w:rsidRPr="00A345CA">
        <w:rPr>
          <w:rFonts w:ascii="Times New Roman" w:hAnsi="Times New Roman" w:cs="Times New Roman"/>
          <w:sz w:val="24"/>
          <w:szCs w:val="24"/>
          <w:lang w:val="en-SG"/>
        </w:rPr>
        <w:t xml:space="preserve"> </w:t>
      </w:r>
      <w:r>
        <w:rPr>
          <w:rFonts w:ascii="Times New Roman" w:hAnsi="Times New Roman" w:cs="Times New Roman"/>
          <w:sz w:val="24"/>
          <w:szCs w:val="24"/>
          <w:lang w:val="en-SG"/>
        </w:rPr>
        <w:t>i</w:t>
      </w:r>
      <w:r w:rsidRPr="00A345CA">
        <w:rPr>
          <w:rFonts w:ascii="Times New Roman" w:hAnsi="Times New Roman" w:cs="Times New Roman"/>
          <w:sz w:val="24"/>
          <w:szCs w:val="24"/>
          <w:lang w:val="en-SG"/>
        </w:rPr>
        <w:t xml:space="preserve">n adults with PRCA </w:t>
      </w:r>
      <w:r>
        <w:rPr>
          <w:rFonts w:ascii="Times New Roman" w:hAnsi="Times New Roman" w:cs="Times New Roman"/>
          <w:sz w:val="24"/>
          <w:szCs w:val="24"/>
          <w:lang w:val="en-SG"/>
        </w:rPr>
        <w:t>with</w:t>
      </w:r>
      <w:r w:rsidRPr="00A345CA">
        <w:rPr>
          <w:rFonts w:ascii="Times New Roman" w:hAnsi="Times New Roman" w:cs="Times New Roman"/>
          <w:sz w:val="24"/>
          <w:szCs w:val="24"/>
          <w:lang w:val="en-SG"/>
        </w:rPr>
        <w:t xml:space="preserve"> evidence of</w:t>
      </w:r>
      <w:r>
        <w:rPr>
          <w:rFonts w:ascii="Times New Roman" w:hAnsi="Times New Roman" w:cs="Times New Roman"/>
          <w:sz w:val="24"/>
          <w:szCs w:val="24"/>
          <w:lang w:val="en-SG"/>
        </w:rPr>
        <w:t xml:space="preserve"> </w:t>
      </w:r>
      <w:r w:rsidRPr="00A345CA">
        <w:rPr>
          <w:rFonts w:ascii="Times New Roman" w:hAnsi="Times New Roman" w:cs="Times New Roman"/>
          <w:sz w:val="24"/>
          <w:szCs w:val="24"/>
          <w:lang w:val="en-SG"/>
        </w:rPr>
        <w:t>parvovirus infection or of a disorder associated with secondary PRCA, a computed tomography scan of the chest should be performed to rule out a thymoma, which would have potential therap</w:t>
      </w:r>
      <w:r>
        <w:rPr>
          <w:rFonts w:ascii="Times New Roman" w:hAnsi="Times New Roman" w:cs="Times New Roman"/>
          <w:sz w:val="24"/>
          <w:szCs w:val="24"/>
          <w:lang w:val="en-SG"/>
        </w:rPr>
        <w:t>eutic</w:t>
      </w:r>
      <w:r w:rsidRPr="00A345CA">
        <w:rPr>
          <w:rFonts w:ascii="Times New Roman" w:hAnsi="Times New Roman" w:cs="Times New Roman"/>
          <w:sz w:val="24"/>
          <w:szCs w:val="24"/>
          <w:lang w:val="en-SG"/>
        </w:rPr>
        <w:t xml:space="preserve"> implications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mendeley":{"formattedCitation":"[19]","plainTextFormattedCitation":"[19]","previouslyFormattedCitation":"[18]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[19]</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xml:space="preserve">. Our patient had anaemia with low reticulocyte count, normal platelets counts and the </w:t>
      </w:r>
      <w:proofErr w:type="spellStart"/>
      <w:r>
        <w:rPr>
          <w:rFonts w:ascii="Times New Roman" w:hAnsi="Times New Roman" w:cs="Times New Roman"/>
          <w:sz w:val="24"/>
          <w:szCs w:val="24"/>
          <w:lang w:val="en-SG"/>
        </w:rPr>
        <w:t>leucopenia</w:t>
      </w:r>
      <w:proofErr w:type="spellEnd"/>
      <w:r>
        <w:rPr>
          <w:rFonts w:ascii="Times New Roman" w:hAnsi="Times New Roman" w:cs="Times New Roman"/>
          <w:sz w:val="24"/>
          <w:szCs w:val="24"/>
          <w:lang w:val="en-SG"/>
        </w:rPr>
        <w:t xml:space="preserve"> was considered immunological in origin. </w:t>
      </w:r>
      <w:r w:rsidRPr="003223F0">
        <w:rPr>
          <w:rFonts w:ascii="Times New Roman" w:hAnsi="Times New Roman" w:cs="Times New Roman"/>
          <w:sz w:val="24"/>
          <w:szCs w:val="24"/>
          <w:lang w:val="en-SG"/>
        </w:rPr>
        <w:t>We confirmed PRCA</w:t>
      </w:r>
      <w:r>
        <w:rPr>
          <w:rFonts w:ascii="Times New Roman" w:hAnsi="Times New Roman" w:cs="Times New Roman"/>
          <w:sz w:val="24"/>
          <w:szCs w:val="24"/>
          <w:lang w:val="en-SG"/>
        </w:rPr>
        <w:t xml:space="preserve"> in our patient</w:t>
      </w:r>
      <w:r w:rsidRPr="003223F0">
        <w:rPr>
          <w:rFonts w:ascii="Times New Roman" w:hAnsi="Times New Roman" w:cs="Times New Roman"/>
          <w:sz w:val="24"/>
          <w:szCs w:val="24"/>
          <w:lang w:val="en-SG"/>
        </w:rPr>
        <w:t xml:space="preserve"> by the </w:t>
      </w:r>
      <w:r>
        <w:rPr>
          <w:rFonts w:ascii="Times New Roman" w:hAnsi="Times New Roman" w:cs="Times New Roman"/>
          <w:sz w:val="24"/>
          <w:szCs w:val="24"/>
          <w:lang w:val="en-SG"/>
        </w:rPr>
        <w:t>bone marrows</w:t>
      </w:r>
      <w:r w:rsidRPr="003223F0">
        <w:rPr>
          <w:rFonts w:ascii="Times New Roman" w:hAnsi="Times New Roman" w:cs="Times New Roman"/>
          <w:sz w:val="24"/>
          <w:szCs w:val="24"/>
          <w:lang w:val="en-SG"/>
        </w:rPr>
        <w:t xml:space="preserve"> biopsy</w:t>
      </w:r>
      <w:r>
        <w:rPr>
          <w:rFonts w:ascii="Times New Roman" w:hAnsi="Times New Roman" w:cs="Times New Roman"/>
          <w:sz w:val="24"/>
          <w:szCs w:val="24"/>
          <w:lang w:val="en-SG"/>
        </w:rPr>
        <w:t xml:space="preserve">, where there was a marked reduction in erythroid lineage with normal </w:t>
      </w:r>
      <w:proofErr w:type="spellStart"/>
      <w:r>
        <w:rPr>
          <w:rFonts w:ascii="Times New Roman" w:hAnsi="Times New Roman" w:cs="Times New Roman"/>
          <w:sz w:val="24"/>
          <w:szCs w:val="24"/>
          <w:lang w:val="en-SG"/>
        </w:rPr>
        <w:t>megakaryopoiesis</w:t>
      </w:r>
      <w:proofErr w:type="spellEnd"/>
      <w:r>
        <w:rPr>
          <w:rFonts w:ascii="Times New Roman" w:hAnsi="Times New Roman" w:cs="Times New Roman"/>
          <w:sz w:val="24"/>
          <w:szCs w:val="24"/>
          <w:lang w:val="en-SG"/>
        </w:rPr>
        <w:t xml:space="preserve"> and increased granulopoiesis</w:t>
      </w:r>
      <w:r w:rsidRPr="003223F0">
        <w:rPr>
          <w:rFonts w:ascii="Times New Roman" w:hAnsi="Times New Roman" w:cs="Times New Roman"/>
          <w:sz w:val="24"/>
          <w:szCs w:val="24"/>
          <w:lang w:val="en-SG"/>
        </w:rPr>
        <w:t xml:space="preserve">. A </w:t>
      </w:r>
      <w:r w:rsidRPr="003223F0">
        <w:rPr>
          <w:rFonts w:ascii="Times New Roman" w:hAnsi="Times New Roman" w:cs="Times New Roman"/>
          <w:sz w:val="24"/>
          <w:szCs w:val="24"/>
          <w:lang w:val="en-SG"/>
        </w:rPr>
        <w:lastRenderedPageBreak/>
        <w:t xml:space="preserve">viral screen for </w:t>
      </w:r>
      <w:r>
        <w:rPr>
          <w:rFonts w:ascii="Times New Roman" w:hAnsi="Times New Roman" w:cs="Times New Roman"/>
          <w:sz w:val="24"/>
          <w:szCs w:val="24"/>
          <w:lang w:val="en-SG"/>
        </w:rPr>
        <w:t xml:space="preserve">a </w:t>
      </w:r>
      <w:r w:rsidRPr="003223F0">
        <w:rPr>
          <w:rFonts w:ascii="Times New Roman" w:hAnsi="Times New Roman" w:cs="Times New Roman"/>
          <w:sz w:val="24"/>
          <w:szCs w:val="24"/>
          <w:lang w:val="en-SG"/>
        </w:rPr>
        <w:t>possible aetiology, autoimmune screen, and CECT</w:t>
      </w:r>
      <w:r>
        <w:rPr>
          <w:rFonts w:ascii="Times New Roman" w:hAnsi="Times New Roman" w:cs="Times New Roman"/>
          <w:sz w:val="24"/>
          <w:szCs w:val="24"/>
          <w:lang w:val="en-SG"/>
        </w:rPr>
        <w:t xml:space="preserve"> to</w:t>
      </w:r>
      <w:r w:rsidRPr="003223F0">
        <w:rPr>
          <w:rFonts w:ascii="Times New Roman" w:hAnsi="Times New Roman" w:cs="Times New Roman"/>
          <w:sz w:val="24"/>
          <w:szCs w:val="24"/>
          <w:lang w:val="en-SG"/>
        </w:rPr>
        <w:t xml:space="preserve"> exclud</w:t>
      </w:r>
      <w:r>
        <w:rPr>
          <w:rFonts w:ascii="Times New Roman" w:hAnsi="Times New Roman" w:cs="Times New Roman"/>
          <w:sz w:val="24"/>
          <w:szCs w:val="24"/>
          <w:lang w:val="en-SG"/>
        </w:rPr>
        <w:t>e</w:t>
      </w:r>
      <w:r w:rsidRPr="003223F0">
        <w:rPr>
          <w:rFonts w:ascii="Times New Roman" w:hAnsi="Times New Roman" w:cs="Times New Roman"/>
          <w:sz w:val="24"/>
          <w:szCs w:val="24"/>
          <w:lang w:val="en-SG"/>
        </w:rPr>
        <w:t xml:space="preserve"> thymoma </w:t>
      </w:r>
      <w:r>
        <w:rPr>
          <w:rFonts w:ascii="Times New Roman" w:hAnsi="Times New Roman" w:cs="Times New Roman"/>
          <w:sz w:val="24"/>
          <w:szCs w:val="24"/>
          <w:lang w:val="en-SG"/>
        </w:rPr>
        <w:t>was done to rule out</w:t>
      </w:r>
      <w:r w:rsidRPr="003223F0">
        <w:rPr>
          <w:rFonts w:ascii="Times New Roman" w:hAnsi="Times New Roman" w:cs="Times New Roman"/>
          <w:sz w:val="24"/>
          <w:szCs w:val="24"/>
          <w:lang w:val="en-SG"/>
        </w:rPr>
        <w:t xml:space="preserve"> other secondary causes for PRCA other than RA in this patient.</w:t>
      </w:r>
    </w:p>
    <w:p w14:paraId="01C6BE90" w14:textId="0B92F6AD" w:rsidR="008E4361" w:rsidRDefault="008E4361" w:rsidP="00F24C91">
      <w:pPr>
        <w:spacing w:line="276" w:lineRule="auto"/>
        <w:rPr>
          <w:rFonts w:ascii="Times New Roman" w:hAnsi="Times New Roman" w:cs="Times New Roman"/>
          <w:sz w:val="24"/>
          <w:szCs w:val="24"/>
          <w:lang w:val="en-SG"/>
        </w:rPr>
      </w:pPr>
      <w:r w:rsidRPr="00A345CA">
        <w:rPr>
          <w:rFonts w:ascii="Times New Roman" w:hAnsi="Times New Roman" w:cs="Times New Roman"/>
          <w:sz w:val="24"/>
          <w:szCs w:val="24"/>
          <w:lang w:val="en-SG"/>
        </w:rPr>
        <w:t>Depending on the cause, the course</w:t>
      </w:r>
      <w:r>
        <w:rPr>
          <w:rFonts w:ascii="Times New Roman" w:hAnsi="Times New Roman" w:cs="Times New Roman"/>
          <w:sz w:val="24"/>
          <w:szCs w:val="24"/>
          <w:lang w:val="en-SG"/>
        </w:rPr>
        <w:t xml:space="preserve"> of PRCA</w:t>
      </w:r>
      <w:r w:rsidRPr="00A345CA">
        <w:rPr>
          <w:rFonts w:ascii="Times New Roman" w:hAnsi="Times New Roman" w:cs="Times New Roman"/>
          <w:sz w:val="24"/>
          <w:szCs w:val="24"/>
          <w:lang w:val="en-SG"/>
        </w:rPr>
        <w:t xml:space="preserve"> can be acute and self-limiting or chronic with rare spontaneous remissions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10.1046/j.1365-2141.2000.02429.x","ISSN":"00071048","PMID":"11167735","author":[{"dropping-particle":"","family":"Fisch","given":"Paul","non-dropping-particle":"","parse-names":false,"suffix":""},{"dropping-particle":"","family":"Handgretinger","given":"Rupert","non-dropping-particle":"","parse-names":false,"suffix":""},{"dropping-particle":"","family":"Schaefer","given":"Hans Eckart","non-dropping-particle":"","parse-names":false,"suffix":""}],"container-title":"British Journal of Haematology","id":"ITEM-1","issue":"4","issued":{"date-parts":[["2000"]]},"page":"1010-1022","publisher":"Br J Haematol","title":"Pure red cell aplasia","type":"article","volume":"111"},"uris":["http://www.mendeley.com/documents/?uuid=c902ce20-5d2d-3228-857c-e5cf21ae748a"]}],"mendeley":{"formattedCitation":"[19]","plainTextFormattedCitation":"[19]","previouslyFormattedCitation":"[18]"},"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[19]</w:t>
      </w:r>
      <w:r>
        <w:rPr>
          <w:rFonts w:ascii="Times New Roman" w:hAnsi="Times New Roman" w:cs="Times New Roman"/>
          <w:sz w:val="24"/>
          <w:szCs w:val="24"/>
          <w:lang w:val="en-SG"/>
        </w:rPr>
        <w:fldChar w:fldCharType="end"/>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Otherwise, treating PRCA varies with the aetiological factors; however</w:t>
      </w:r>
      <w:r w:rsidRPr="008E4361">
        <w:rPr>
          <w:rFonts w:ascii="Times New Roman" w:hAnsi="Times New Roman" w:cs="Times New Roman"/>
          <w:sz w:val="24"/>
          <w:szCs w:val="24"/>
          <w:lang w:val="en-SG"/>
        </w:rPr>
        <w:t>, for primary acquired autoimmune PRCA or secondary PRCA refractory to other therapy, the treatment of choice is immunosuppression</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aplasia","type":"article","volume":"128"},"uris":["http://www.mendeley.com/documents/?uuid=63405c15-7b07-40b0-a5d4-adc8af4ad9d1"]},{"id":"ITEM-2","itemData":{"DOI":"10.3109/03009749709105325","ISSN":"03009742","PMID":"9310117","abstract":"A 65 year-old man with long-standing rheumatoid arthritis (RA) developed pure red cell aplasia (PRCA), which was apparently not caused by drugs or viral infections. The condition responded favorably to danazol in combination with sulfasalazine. This was probably the 2nd case of RA with PRCA in a male patient.","author":[{"dropping-particle":"","family":"Tsai","given":"C. Y.","non-dropping-particle":"","parse-names":false,"suffix":""},{"dropping-particle":"","family":"Yu","given":"C. L.","non-dropping-particle":"","parse-names":false,"suffix":""},{"dropping-particle":"","family":"Tsai","given":"Y. Y.","non-dropping-particle":"","parse-names":false,"suffix":""},{"dropping-particle":"","family":"Kung","given":"Y. Y.","non-dropping-particle":"","parse-names":false,"suffix":""},{"dropping-particle":"","family":"Wu","given":"T. H.","non-dropping-particle":"","parse-names":false,"suffix":""},{"dropping-particle":"","family":"Tsai","given":"S. T.","non-dropping-particle":"","parse-names":false,"suffix":""}],"container-title":"Scandinavian Journal of Rheumatology","id":"ITEM-2","issue":"4","issued":{"date-parts":[["1997"]]},"page":"329-331","publisher":"Taylor &amp; Francis","title":"Pure red cell aplasia in a man with RA","type":"article-journal","volume":"26"},"uris":["http://www.mendeley.com/documents/?uuid=e1a1e870-7a5f-3cda-9012-1186cb1f116e"]}],"mendeley":{"formattedCitation":"[5,17]","plainTextFormattedCitation":"[5,17]","previouslyFormattedCitation":"[9,16]"},"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[5,17]</w:t>
      </w:r>
      <w:r>
        <w:rPr>
          <w:rFonts w:ascii="Times New Roman" w:hAnsi="Times New Roman" w:cs="Times New Roman"/>
          <w:sz w:val="24"/>
          <w:szCs w:val="24"/>
          <w:lang w:val="en-SG"/>
        </w:rPr>
        <w:fldChar w:fldCharType="end"/>
      </w:r>
      <w:r w:rsidRPr="008E4361">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8E4361">
        <w:rPr>
          <w:rFonts w:ascii="Times New Roman" w:hAnsi="Times New Roman" w:cs="Times New Roman"/>
          <w:sz w:val="24"/>
          <w:szCs w:val="24"/>
          <w:lang w:val="en-SG"/>
        </w:rPr>
        <w:t>The therapeutic plan usually focuses on the sequential use of various immunosuppressive therapies</w:t>
      </w:r>
      <w:r>
        <w:rPr>
          <w:rFonts w:ascii="Times New Roman" w:hAnsi="Times New Roman" w:cs="Times New Roman"/>
          <w:sz w:val="24"/>
          <w:szCs w:val="24"/>
          <w:lang w:val="en-SG"/>
        </w:rPr>
        <w:t>, including corticosteroids, cyclophosphamide, cyclosporin A and anti-thymocyte globulin, splenectomy and plasmapheresis</w:t>
      </w:r>
      <w:r w:rsidRPr="008E4361">
        <w:rPr>
          <w:rFonts w:ascii="Times New Roman" w:hAnsi="Times New Roman" w:cs="Times New Roman"/>
          <w:sz w:val="24"/>
          <w:szCs w:val="24"/>
          <w:lang w:val="en-SG"/>
        </w:rPr>
        <w:t xml:space="preserve"> until remission is obtained</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Transfusion","id":"ITEM-1","issued":{"date-parts":[["2014"]]},"page":"255-257","title":"Acquired Pure Red Cell Aplasia in a Patient of Rheumatoid Arthritis","type":"article-journal","volume":"30"},"uris":["http://www.mendeley.com/documents/?uuid=2cf10470-fe6a-47df-84e4-57033e413817"]}],"mendeley":{"formattedCitation":"[10]","plainTextFormattedCitation":"[10]","previouslyFormattedCitation":"[1]"},"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[10]</w:t>
      </w:r>
      <w:r>
        <w:rPr>
          <w:rFonts w:ascii="Times New Roman" w:hAnsi="Times New Roman" w:cs="Times New Roman"/>
          <w:sz w:val="24"/>
          <w:szCs w:val="24"/>
          <w:lang w:val="en-SG"/>
        </w:rPr>
        <w:fldChar w:fldCharType="end"/>
      </w:r>
      <w:r w:rsidRPr="008E4361">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8E4361">
        <w:rPr>
          <w:rFonts w:ascii="Times New Roman" w:hAnsi="Times New Roman" w:cs="Times New Roman"/>
          <w:sz w:val="24"/>
          <w:szCs w:val="24"/>
          <w:lang w:val="en-SG"/>
        </w:rPr>
        <w:t>C</w:t>
      </w:r>
      <w:r>
        <w:rPr>
          <w:rFonts w:ascii="Times New Roman" w:hAnsi="Times New Roman" w:cs="Times New Roman"/>
          <w:sz w:val="24"/>
          <w:szCs w:val="24"/>
          <w:lang w:val="en-SG"/>
        </w:rPr>
        <w:t>orticosteroids</w:t>
      </w:r>
      <w:r w:rsidRPr="008E4361">
        <w:rPr>
          <w:rFonts w:ascii="Times New Roman" w:hAnsi="Times New Roman" w:cs="Times New Roman"/>
          <w:sz w:val="24"/>
          <w:szCs w:val="24"/>
          <w:lang w:val="en-SG"/>
        </w:rPr>
        <w:t xml:space="preserve"> ha</w:t>
      </w:r>
      <w:r>
        <w:rPr>
          <w:rFonts w:ascii="Times New Roman" w:hAnsi="Times New Roman" w:cs="Times New Roman"/>
          <w:sz w:val="24"/>
          <w:szCs w:val="24"/>
          <w:lang w:val="en-SG"/>
        </w:rPr>
        <w:t>ve</w:t>
      </w:r>
      <w:r w:rsidRPr="008E4361">
        <w:rPr>
          <w:rFonts w:ascii="Times New Roman" w:hAnsi="Times New Roman" w:cs="Times New Roman"/>
          <w:sz w:val="24"/>
          <w:szCs w:val="24"/>
          <w:lang w:val="en-SG"/>
        </w:rPr>
        <w:t xml:space="preserve"> been considered the treatment of </w:t>
      </w:r>
      <w:r>
        <w:rPr>
          <w:rFonts w:ascii="Times New Roman" w:hAnsi="Times New Roman" w:cs="Times New Roman"/>
          <w:sz w:val="24"/>
          <w:szCs w:val="24"/>
          <w:lang w:val="en-SG"/>
        </w:rPr>
        <w:t xml:space="preserve">the </w:t>
      </w:r>
      <w:r w:rsidRPr="008E4361">
        <w:rPr>
          <w:rFonts w:ascii="Times New Roman" w:hAnsi="Times New Roman" w:cs="Times New Roman"/>
          <w:sz w:val="24"/>
          <w:szCs w:val="24"/>
          <w:lang w:val="en-SG"/>
        </w:rPr>
        <w:t>first choice</w:t>
      </w:r>
      <w:r>
        <w:rPr>
          <w:rFonts w:ascii="Times New Roman" w:hAnsi="Times New Roman" w:cs="Times New Roman"/>
          <w:sz w:val="24"/>
          <w:szCs w:val="24"/>
          <w:lang w:val="en-SG"/>
        </w:rPr>
        <w:t>,</w:t>
      </w:r>
      <w:r w:rsidRPr="008E4361">
        <w:rPr>
          <w:rFonts w:ascii="Times New Roman" w:hAnsi="Times New Roman" w:cs="Times New Roman"/>
          <w:sz w:val="24"/>
          <w:szCs w:val="24"/>
          <w:lang w:val="en-SG"/>
        </w:rPr>
        <w:t xml:space="preserve"> although relapse is not uncommon. C</w:t>
      </w:r>
      <w:r>
        <w:rPr>
          <w:rFonts w:ascii="Times New Roman" w:hAnsi="Times New Roman" w:cs="Times New Roman"/>
          <w:sz w:val="24"/>
          <w:szCs w:val="24"/>
          <w:lang w:val="en-SG"/>
        </w:rPr>
        <w:t xml:space="preserve">yclosporin </w:t>
      </w:r>
      <w:r w:rsidRPr="008E4361">
        <w:rPr>
          <w:rFonts w:ascii="Times New Roman" w:hAnsi="Times New Roman" w:cs="Times New Roman"/>
          <w:sz w:val="24"/>
          <w:szCs w:val="24"/>
          <w:lang w:val="en-SG"/>
        </w:rPr>
        <w:t xml:space="preserve">A has become established as one of the leading drugs for </w:t>
      </w:r>
      <w:r>
        <w:rPr>
          <w:rFonts w:ascii="Times New Roman" w:hAnsi="Times New Roman" w:cs="Times New Roman"/>
          <w:sz w:val="24"/>
          <w:szCs w:val="24"/>
          <w:lang w:val="en-SG"/>
        </w:rPr>
        <w:t xml:space="preserve">the </w:t>
      </w:r>
      <w:r w:rsidRPr="008E4361">
        <w:rPr>
          <w:rFonts w:ascii="Times New Roman" w:hAnsi="Times New Roman" w:cs="Times New Roman"/>
          <w:sz w:val="24"/>
          <w:szCs w:val="24"/>
          <w:lang w:val="en-SG"/>
        </w:rPr>
        <w:t>treatment of PRCA. Recently, the efficacies of the anti-CD20 monoclonal antibody, rituximab and anti-CD52 monoclonal</w:t>
      </w:r>
      <w:r>
        <w:rPr>
          <w:rFonts w:ascii="Times New Roman" w:hAnsi="Times New Roman" w:cs="Times New Roman"/>
          <w:sz w:val="24"/>
          <w:szCs w:val="24"/>
          <w:lang w:val="en-SG"/>
        </w:rPr>
        <w:t xml:space="preserve"> </w:t>
      </w:r>
      <w:r w:rsidRPr="008E4361">
        <w:rPr>
          <w:rFonts w:ascii="Times New Roman" w:hAnsi="Times New Roman" w:cs="Times New Roman"/>
          <w:sz w:val="24"/>
          <w:szCs w:val="24"/>
          <w:lang w:val="en-SG"/>
        </w:rPr>
        <w:t>antibody, alemtuzumab, to induce remissions of therapy-resistant PRCA have also been reported</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Transfusion","id":"ITEM-1","issued":{"date-parts":[["2014"]]},"page":"255-257","title":"Acquired Pure Red Cell Aplasia in a Patient of Rheumatoid Arthritis","type":"article-journal","volume":"30"},"uris":["http://www.mendeley.com/documents/?uuid=2cf10470-fe6a-47df-84e4-57033e413817"]}],"mendeley":{"formattedCitation":"[10]","plainTextFormattedCitation":"[10]","previouslyFormattedCitation":"[1]"},"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[10]</w:t>
      </w:r>
      <w:r>
        <w:rPr>
          <w:rFonts w:ascii="Times New Roman" w:hAnsi="Times New Roman" w:cs="Times New Roman"/>
          <w:sz w:val="24"/>
          <w:szCs w:val="24"/>
          <w:lang w:val="en-SG"/>
        </w:rPr>
        <w:fldChar w:fldCharType="end"/>
      </w:r>
      <w:r w:rsidRPr="008E4361">
        <w:rPr>
          <w:rFonts w:ascii="Times New Roman" w:hAnsi="Times New Roman" w:cs="Times New Roman"/>
          <w:sz w:val="24"/>
          <w:szCs w:val="24"/>
          <w:lang w:val="en-SG"/>
        </w:rPr>
        <w:t>.</w:t>
      </w:r>
    </w:p>
    <w:p w14:paraId="2B99DFD7" w14:textId="468F5991" w:rsidR="00767136" w:rsidRDefault="008E4361" w:rsidP="00F24C91">
      <w:pPr>
        <w:spacing w:line="276" w:lineRule="auto"/>
        <w:rPr>
          <w:rFonts w:ascii="Times New Roman" w:hAnsi="Times New Roman" w:cs="Times New Roman"/>
          <w:sz w:val="24"/>
          <w:szCs w:val="24"/>
          <w:lang w:val="en-SG"/>
        </w:rPr>
      </w:pPr>
      <w:r w:rsidRPr="008E4361">
        <w:rPr>
          <w:rFonts w:ascii="Times New Roman" w:hAnsi="Times New Roman" w:cs="Times New Roman"/>
          <w:sz w:val="24"/>
          <w:szCs w:val="24"/>
          <w:lang w:val="en-SG"/>
        </w:rPr>
        <w:t>In principle, PRCA secondary to autoimmune/collagen vascular disorders may respond to therapy specific to the management of those disorders. In practice, the treatment of these disorders is usually immunosuppression, and in cases where alternative disease-modulating therapy is available, the patient is usually referred to the h</w:t>
      </w:r>
      <w:r>
        <w:rPr>
          <w:rFonts w:ascii="Times New Roman" w:hAnsi="Times New Roman" w:cs="Times New Roman"/>
          <w:sz w:val="24"/>
          <w:szCs w:val="24"/>
          <w:lang w:val="en-SG"/>
        </w:rPr>
        <w:t>a</w:t>
      </w:r>
      <w:r w:rsidRPr="008E4361">
        <w:rPr>
          <w:rFonts w:ascii="Times New Roman" w:hAnsi="Times New Roman" w:cs="Times New Roman"/>
          <w:sz w:val="24"/>
          <w:szCs w:val="24"/>
          <w:lang w:val="en-SG"/>
        </w:rPr>
        <w:t>ematologist because it was ineffective</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sidRPr="008E4361">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8E4361">
        <w:rPr>
          <w:rFonts w:ascii="Times New Roman" w:hAnsi="Times New Roman" w:cs="Times New Roman"/>
          <w:sz w:val="24"/>
          <w:szCs w:val="24"/>
          <w:lang w:val="en-SG"/>
        </w:rPr>
        <w:t xml:space="preserve">The goal of treatment is to </w:t>
      </w:r>
      <w:r>
        <w:rPr>
          <w:rFonts w:ascii="Times New Roman" w:hAnsi="Times New Roman" w:cs="Times New Roman"/>
          <w:sz w:val="24"/>
          <w:szCs w:val="24"/>
          <w:lang w:val="en-SG"/>
        </w:rPr>
        <w:t xml:space="preserve">induce remission to </w:t>
      </w:r>
      <w:r w:rsidRPr="008E4361">
        <w:rPr>
          <w:rFonts w:ascii="Times New Roman" w:hAnsi="Times New Roman" w:cs="Times New Roman"/>
          <w:sz w:val="24"/>
          <w:szCs w:val="24"/>
          <w:lang w:val="en-SG"/>
        </w:rPr>
        <w:t>attain a</w:t>
      </w:r>
      <w:r>
        <w:rPr>
          <w:rFonts w:ascii="Times New Roman" w:hAnsi="Times New Roman" w:cs="Times New Roman"/>
          <w:sz w:val="24"/>
          <w:szCs w:val="24"/>
          <w:lang w:val="en-SG"/>
        </w:rPr>
        <w:t>n average</w:t>
      </w:r>
      <w:r w:rsidRPr="008E4361">
        <w:rPr>
          <w:rFonts w:ascii="Times New Roman" w:hAnsi="Times New Roman" w:cs="Times New Roman"/>
          <w:sz w:val="24"/>
          <w:szCs w:val="24"/>
          <w:lang w:val="en-SG"/>
        </w:rPr>
        <w:t xml:space="preserve"> h</w:t>
      </w:r>
      <w:r>
        <w:rPr>
          <w:rFonts w:ascii="Times New Roman" w:hAnsi="Times New Roman" w:cs="Times New Roman"/>
          <w:sz w:val="24"/>
          <w:szCs w:val="24"/>
          <w:lang w:val="en-SG"/>
        </w:rPr>
        <w:t>a</w:t>
      </w:r>
      <w:r w:rsidRPr="008E4361">
        <w:rPr>
          <w:rFonts w:ascii="Times New Roman" w:hAnsi="Times New Roman" w:cs="Times New Roman"/>
          <w:sz w:val="24"/>
          <w:szCs w:val="24"/>
          <w:lang w:val="en-SG"/>
        </w:rPr>
        <w:t xml:space="preserve">emoglobin concentration </w:t>
      </w:r>
      <w:r>
        <w:rPr>
          <w:rFonts w:ascii="Times New Roman" w:hAnsi="Times New Roman" w:cs="Times New Roman"/>
          <w:sz w:val="24"/>
          <w:szCs w:val="24"/>
          <w:lang w:val="en-SG"/>
        </w:rPr>
        <w:t xml:space="preserve">with the recovery of erythropoiesis </w:t>
      </w:r>
      <w:r w:rsidRPr="008E4361">
        <w:rPr>
          <w:rFonts w:ascii="Times New Roman" w:hAnsi="Times New Roman" w:cs="Times New Roman"/>
          <w:sz w:val="24"/>
          <w:szCs w:val="24"/>
          <w:lang w:val="en-SG"/>
        </w:rPr>
        <w:t>without any requirement for transfusion</w:t>
      </w:r>
      <w:r>
        <w:rPr>
          <w:rFonts w:ascii="Times New Roman" w:hAnsi="Times New Roman" w:cs="Times New Roman"/>
          <w:sz w:val="24"/>
          <w:szCs w:val="24"/>
          <w:lang w:val="en-SG"/>
        </w:rPr>
        <w:t xml:space="preserve"> and avoiding problems associated with transfusions</w:t>
      </w:r>
      <w:r w:rsidRPr="008E4361">
        <w:rPr>
          <w:rFonts w:ascii="Times New Roman" w:hAnsi="Times New Roman" w:cs="Times New Roman"/>
          <w:sz w:val="24"/>
          <w:szCs w:val="24"/>
          <w:lang w:val="en-SG"/>
        </w:rPr>
        <w:t xml:space="preserve">; a partial response is </w:t>
      </w:r>
      <w:r>
        <w:rPr>
          <w:rFonts w:ascii="Times New Roman" w:hAnsi="Times New Roman" w:cs="Times New Roman"/>
          <w:sz w:val="24"/>
          <w:szCs w:val="24"/>
          <w:lang w:val="en-SG"/>
        </w:rPr>
        <w:t xml:space="preserve">the </w:t>
      </w:r>
      <w:r w:rsidRPr="008E4361">
        <w:rPr>
          <w:rFonts w:ascii="Times New Roman" w:hAnsi="Times New Roman" w:cs="Times New Roman"/>
          <w:sz w:val="24"/>
          <w:szCs w:val="24"/>
          <w:lang w:val="en-SG"/>
        </w:rPr>
        <w:t>attainment of transfusion independence with a low but clinically acceptable h</w:t>
      </w:r>
      <w:r>
        <w:rPr>
          <w:rFonts w:ascii="Times New Roman" w:hAnsi="Times New Roman" w:cs="Times New Roman"/>
          <w:sz w:val="24"/>
          <w:szCs w:val="24"/>
          <w:lang w:val="en-SG"/>
        </w:rPr>
        <w:t>a</w:t>
      </w:r>
      <w:r w:rsidRPr="008E4361">
        <w:rPr>
          <w:rFonts w:ascii="Times New Roman" w:hAnsi="Times New Roman" w:cs="Times New Roman"/>
          <w:sz w:val="24"/>
          <w:szCs w:val="24"/>
          <w:lang w:val="en-SG"/>
        </w:rPr>
        <w:t>emoglobin concentration</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aplasia","type":"article","volume":"128"},"uris":["http://www.mendeley.com/documents/?uuid=63405c15-7b07-40b0-a5d4-adc8af4ad9d1"]},{"id":"ITEM-2","itemData":{"DOI":"10.1007/s12288-014-0349-5","ISSN":"09740449","PMID":"25332592","abstract":"Pure red cell aplasia (PRCA) is characterized as a normocytic anemia associated with reticulocytopenia and the absence of erythroblasts in the bone marrow. PRCA can be induced by various causes such as thymoma, connective tissue disease, viral infection, lymphoma, and adverse drug reactions. There have been only a few reports of PRCA associated with rheumatoid arthritis (RA). We report a 45 year old female presented with symptomatic anemia of several months duration on a background of long standing seropositive deforming RA. Bone marrow examination revealed marked suppression of erythroid precursors with normal myeloid and megakaryocytic series, thereby confirming PRCA. Anemia improved following therapy with prednisolone 1 mg/kg/day. This article also reviews the current status of therapy in acquired PRCA.","author":[{"dropping-particle":"","family":"Parida","given":"Prasant Kumar","non-dropping-particle":"","parse-names":false,"suffix":""},{"dropping-particle":"","family":"Shukla","given":"Shilin N.","non-dropping-particle":"","parse-names":false,"suffix":""},{"dropping-particle":"","family":"Talati","given":"Shailesh S.","non-dropping-particle":"","parse-names":false,"suffix":""},{"dropping-particle":"","family":"Parikh","given":"Sonia K.","non-dropping-particle":"","parse-names":false,"suffix":""}],"container-title":"Indian Journal of Hematology and Blood Transfusion","id":"ITEM-2","issue":"Suppl 1","issued":{"date-parts":[["2014","1","1"]]},"page":"255-257","publisher":"Indian J Hematol Blood Transfus","title":"Acquired Pure Red Cell Aplasia in a Patient of Rheumatoid Arthritis","type":"article-journal","volume":"30"},"uris":["http://www.mendeley.com/documents/?uuid=239f9da0-6af4-352d-8430-3bb254b3f53f"]}],"mendeley":{"formattedCitation":"[4,5]","plainTextFormattedCitation":"[4,5]","previouslyFormattedCitation":"[9,22]"},"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[4,5]</w:t>
      </w:r>
      <w:r>
        <w:rPr>
          <w:rFonts w:ascii="Times New Roman" w:hAnsi="Times New Roman" w:cs="Times New Roman"/>
          <w:sz w:val="24"/>
          <w:szCs w:val="24"/>
          <w:lang w:val="en-SG"/>
        </w:rPr>
        <w:fldChar w:fldCharType="end"/>
      </w:r>
      <w:r w:rsidRPr="008E4361">
        <w:rPr>
          <w:rFonts w:ascii="Times New Roman" w:hAnsi="Times New Roman" w:cs="Times New Roman"/>
          <w:sz w:val="24"/>
          <w:szCs w:val="24"/>
          <w:lang w:val="en-SG"/>
        </w:rPr>
        <w:t>.</w:t>
      </w:r>
      <w:r>
        <w:rPr>
          <w:rFonts w:ascii="Times New Roman" w:hAnsi="Times New Roman" w:cs="Times New Roman"/>
          <w:sz w:val="24"/>
          <w:szCs w:val="24"/>
          <w:lang w:val="en-SG"/>
        </w:rPr>
        <w:t xml:space="preserve"> Our patient has been treated with prednisolone 40 mg daily, which tailed off over one month with concurrent treatment of cyclosporin A and hydroxychloroquine, where she attained complete recovery within two months.</w:t>
      </w:r>
      <w:r w:rsidR="005201BE">
        <w:rPr>
          <w:rFonts w:ascii="Times New Roman" w:hAnsi="Times New Roman" w:cs="Times New Roman"/>
          <w:sz w:val="24"/>
          <w:szCs w:val="24"/>
          <w:lang w:val="en-SG"/>
        </w:rPr>
        <w:t xml:space="preserve"> </w:t>
      </w:r>
    </w:p>
    <w:p w14:paraId="290EF349" w14:textId="73671988" w:rsidR="005201BE" w:rsidRDefault="005201BE"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 xml:space="preserve">The clinical outcome of PRCA is variable from complete remission to </w:t>
      </w:r>
      <w:r w:rsidRPr="005201BE">
        <w:rPr>
          <w:rFonts w:ascii="Times New Roman" w:hAnsi="Times New Roman" w:cs="Times New Roman"/>
          <w:sz w:val="24"/>
          <w:szCs w:val="24"/>
          <w:lang w:val="en-SG"/>
        </w:rPr>
        <w:t>fatal</w:t>
      </w:r>
      <w:r>
        <w:rPr>
          <w:rFonts w:ascii="Times New Roman" w:hAnsi="Times New Roman" w:cs="Times New Roman"/>
          <w:sz w:val="24"/>
          <w:szCs w:val="24"/>
          <w:lang w:val="en-SG"/>
        </w:rPr>
        <w:t xml:space="preserve">, and it depends upon the cause and the types of treatment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{"citationItems":[{"id":"ITEM-1","itemData":{"DOI":"10.1136/ard.50.4.255","ISSN":"00034967","PMID":"1903031","abstract":"A 40 year old woman with rheumatoid arthritis developed pure red cell aplasia after treatment with D-penicillamine 500 mg/day. D-Penicillamine was stopped and short term treatment with steroids resulted in complete recovery of bone marrow","author":[{"dropping-particle":"","family":"Tishler","given":"M.","non-dropping-particle":"","parse-names":false,"suffix":""},{"dropping-particle":"","family":"Kahn","given":"Y.","non-dropping-particle":"","parse-names":false,"suffix":""},{"dropping-particle":"","family":"Yaron","given":"M.","non-dropping-particle":"","parse-names":false,"suffix":""}],"container-title":"Annals of the Rheumatic Diseases","id":"ITEM-1","issue":"4","issued":{"date-parts":[["1991"]]},"page":"255-256","publisher":"Ann Rheum Dis","title":"Pure red cell aplasia caused by D-penicillamine treatment of rheumatoid arthritis","type":"article-journal","volume":"50"},"uris":["http://www.mendeley.com/documents/?uuid=5856f229-4f25-3c69-b35e-3012b3f3478c"]},{"id":"ITEM-2","itemData":{"DOI":"10.7326/0003-4819-100-2-202","ISSN":"00034819","PMID":"6691662","abstract":"Three patients with severe, deforming, and long-standing rheumatoid arthritis developed pure red cell aplasia that did not remit after withdrawal of medications, ran a chronic course, and in two patients remitted only a cytotoxic immunosuppressive treatment. An IgG inhibitor of autologous erythroid colony-forming and burst-forming unit growth in vitro was found in the serum of one patient. This specific erythropoietic inhibitor persisted in lower titer in the patient's serum even after an azathioprine-induced remission of pure red cell aplasia, indicating the possible need for maintenance immunosuppressive therapy. Chronic pure red cell aplasia may be another extra-articular manifestation of rheumatoid arthritis and should be considered when severe anemia develops in the absence of blood loss or hemolysis.","author":[{"dropping-particle":"","family":"Dessypris","given":"E. N.","non-dropping-particle":"","parse-names":false,"suffix":""},{"dropping-particle":"","family":"Baer","given":"M. R.","non-dropping-particle":"","parse-names":false,"suffix":""},{"dropping-particle":"","family":"Sergent","given":"J. S.","non-dropping-particle":"","parse-names":false,"suffix":""},{"dropping-particle":"","family":"Krantz","given":"S. B.","non-dropping-particle":"","parse-names":false,"suffix":""}],"container-title":"Annals of Internal Medicine","id":"ITEM-2","issue":"2","issued":{"date-parts":[["1984"]]},"page":"202-206","title":"Rheumatoid arthritis and pure red cell aplasia","type":"article-journal","volume":"100"},"uris":["http://www.mendeley.com/documents/?uuid=09076db5-5d80-3d86-abd0-6d956588c5f1"]},{"id":"ITEM-3","itemData":{"DOI":"10.1155/2020/4812759","ISSN":"20901275","abstract":"Background. Pure red cell aplasia (PRCA) is less common blood disorder; the causes and the treatments of PRCA are varied. Methods. We conducted a retrospective study during January 2010-December 2017, to explore the etiologies and to evaluate the response and treatment burden in adult patients with PRCA. Results. Of 32 PRCA patients, median age was 57 years (18-90 years). Median hemoglobin level and reticulocyte count at the time of diagnosis were 5.6 g/dL (3.3-7.3 g/dL) and 0.3% (0.1-0.7%), respectively. Median time to hematologic recovery was 12 weeks (3-72 weeks), and median number of red blood cell transfusion (RBC) was 20 units (4-100 units). Causes of PRCA were erythropoiesis-stimulating agent (ESA) (47%), parvovirus B19 infection (19%), thymoma (13%), zidovudine (6%), primary autoimmune PRCA (6%), Kaposi's sarcoma (3%), systemic lupus erythematosus (3%), and ABO-mismatched stem cell transplantation (3%). Only 9 out of 24 treated patients achieved hematologic response within 8 weeks of treatment. Intravenous immunoglobulin therapy provided 100% response rate in patients with parvovirus B19-associated PRCA and primary autoimmune PRCA. Low response rate was found in patients receiving immunosuppressants and chemotherapy for the treatment of ESA and thymoma-associated PRCA, respectively. Conclusions. Treatment outcome of PRCA depended upon the causes and the types of treatment, and the burden of RBC transfusion was very high in patients with ESA and thymoma-associated PRCA.","author":[{"dropping-particle":"","family":"Niparuck","given":"Pimjai","non-dropping-particle":"","parse-names":false,"suffix":""},{"dropping-particle":"","family":"Kanoksil","given":"Wasana","non-dropping-particle":"","parse-names":false,"suffix":""},{"dropping-particle":"","family":"Wacharapornin","given":"Pathawut","non-dropping-particle":"","parse-names":false,"suffix":""},{"dropping-particle":"","family":"Chantrathammachart","given":"Pichika","non-dropping-particle":"","parse-names":false,"suffix":""},{"dropping-particle":"","family":"Boongird","given":"Sarinya","non-dropping-particle":"","parse-names":false,"suffix":""}],"container-title":"Anemia","id":"ITEM-3","issued":{"date-parts":[["2020"]]},"publisher":"Hindawi Limited","title":"Etiologies and Treatment Burden in Adult Patients with Pure Red Cell Aplasia: A Single-Center Experience and Review of Literature","type":"article-journal","volume":"2020"},"uris":["http://www.mendeley.com/documents/?uuid=333cf0de-88ad-3049-adae-e82ab1afe7ea"]}],"mendeley":{"formattedCitation":"[11,18,23]","plainTextFormattedCitation":"[11,18,23]","previouslyFormattedCitation":"[10,17,23]"},"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[11,18,23]</w:t>
      </w:r>
      <w:r>
        <w:rPr>
          <w:rFonts w:ascii="Times New Roman" w:hAnsi="Times New Roman" w:cs="Times New Roman"/>
          <w:sz w:val="24"/>
          <w:szCs w:val="24"/>
          <w:lang w:val="en-SG"/>
        </w:rPr>
        <w:fldChar w:fldCharType="end"/>
      </w:r>
      <w:r w:rsidRPr="005201BE">
        <w:rPr>
          <w:rFonts w:ascii="Times New Roman" w:hAnsi="Times New Roman" w:cs="Times New Roman"/>
          <w:sz w:val="24"/>
          <w:szCs w:val="24"/>
          <w:lang w:val="en-SG"/>
        </w:rPr>
        <w:t>.</w:t>
      </w:r>
      <w:r>
        <w:rPr>
          <w:rFonts w:ascii="Times New Roman" w:hAnsi="Times New Roman" w:cs="Times New Roman"/>
          <w:sz w:val="24"/>
          <w:szCs w:val="24"/>
          <w:lang w:val="en-SG"/>
        </w:rPr>
        <w:t xml:space="preserve"> Some patients with PRCA show no response to treatment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{"citationItems":[{"id":"ITEM-1","itemData":{"DOI":"10.7326/0003-4819-100-2-202","ISSN":"00034819","PMID":"6691662","abstract":"Three patients with severe, deforming, and long-standing rheumatoid arthritis developed pure red cell aplasia that did not remit after withdrawal of medications, ran a chronic course, and in two patients remitted only a cytotoxic immunosuppressive treatment. An IgG inhibitor of autologous erythroid colony-forming and burst-forming unit growth in vitro was found in the serum of one patient. This specific erythropoietic inhibitor persisted in lower titer in the patient's serum even after an azathioprine-induced remission of pure red cell aplasia, indicating the possible need for maintenance immunosuppressive therapy. Chronic pure red cell aplasia may be another extra-articular manifestation of rheumatoid arthritis and should be considered when severe anemia develops in the absence of blood loss or hemolysis.","author":[{"dropping-particle":"","family":"Dessypris","given":"E. N.","non-dropping-particle":"","parse-names":false,"suffix":""},{"dropping-particle":"","family":"Baer","given":"M. R.","non-dropping-particle":"","parse-names":false,"suffix":""},{"dropping-particle":"","family":"Sergent","given":"J. S.","non-dropping-particle":"","parse-names":false,"suffix":""},{"dropping-particle":"","family":"Krantz","given":"S. B.","non-dropping-particle":"","parse-names":false,"suffix":""}],"container-title":"Annals of Internal Medicine","id":"ITEM-1","issue":"2","issued":{"date-parts":[["1984"]]},"page":"202-206","title":"Rheumatoid arthritis and pure red cell aplasia","type":"article-journal","volume":"100"},"uris":["http://www.mendeley.com/documents/?uuid=09076db5-5d80-3d86-abd0-6d956588c5f1"]}],"mendeley":{"formattedCitation":"[11]","plainTextFormattedCitation":"[11]","previouslyFormattedCitation":"[10]"},"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[11]</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In pregnancy-associated PRCA, c</w:t>
      </w:r>
      <w:r w:rsidRPr="005201BE">
        <w:rPr>
          <w:rFonts w:ascii="Times New Roman" w:hAnsi="Times New Roman" w:cs="Times New Roman"/>
          <w:sz w:val="24"/>
          <w:szCs w:val="24"/>
          <w:lang w:val="en-SG"/>
        </w:rPr>
        <w:t xml:space="preserve">yclosporine and other immunosuppressive agents may </w:t>
      </w:r>
      <w:r>
        <w:rPr>
          <w:rFonts w:ascii="Times New Roman" w:hAnsi="Times New Roman" w:cs="Times New Roman"/>
          <w:sz w:val="24"/>
          <w:szCs w:val="24"/>
          <w:lang w:val="en-SG"/>
        </w:rPr>
        <w:t>significantly affect</w:t>
      </w:r>
      <w:r w:rsidRPr="005201BE">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the </w:t>
      </w:r>
      <w:proofErr w:type="spellStart"/>
      <w:r w:rsidRPr="005201BE">
        <w:rPr>
          <w:rFonts w:ascii="Times New Roman" w:hAnsi="Times New Roman" w:cs="Times New Roman"/>
          <w:sz w:val="24"/>
          <w:szCs w:val="24"/>
          <w:lang w:val="en-SG"/>
        </w:rPr>
        <w:t>fetal</w:t>
      </w:r>
      <w:proofErr w:type="spellEnd"/>
      <w:r w:rsidRPr="005201BE">
        <w:rPr>
          <w:rFonts w:ascii="Times New Roman" w:hAnsi="Times New Roman" w:cs="Times New Roman"/>
          <w:sz w:val="24"/>
          <w:szCs w:val="24"/>
          <w:lang w:val="en-SG"/>
        </w:rPr>
        <w:t xml:space="preserve"> outcome and maternal morbidity and probably should be avoided</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{"citationItems":[{"id":"ITEM-1","itemData":{"DOI":"10.1182/blood-2016-05-717140","ISSN":"15280020","PMID":"27881371","abstract":"Pure red cell aplasia (PRCA) is a syndrome defined by a normocytic normochromic anemia with severe reticulocytopenia and marked reduction or absence of erythroid precursors from the bone marrow. Diamond-Blackfan anemia is a congenital form of PRCA. Acquired PRCA may be either a primary disorder or secondary to some other disorder or agent. Primary acquired PRCA is an autoimmune disorder that is frequently antibody-mediated. Myelodys-plastic syndromes may also present with the morphologic appearance of PRCA. Secondary acquired PRCA may be associated with collagen vascular/autoimmune disorders such as systemic lupus erythematosus; lymphoproliferative disorders such as chronic lymphocytic leukemia or large granular lymphocyte leukemia; infections, particularly B19 parvovirus; thymoma and other solid tumors; or a variety of other disorders, drugs, or toxic agents. The therapeutic approach to PRCA typically involves immunosuppression, but specific pathogenic subtypes are associated with specific therapeutic approaches. Cyclosporine A, with or without concurrent corticosteroids, appears to be the single most effective immunosuppressive agent.","author":[{"dropping-particle":"","family":"Means","given":"Robert T.","non-dropping-particle":"","parse-names":false,"suffix":""}],"container-title":"Blood","id":"ITEM-1","issue":"21","issued":{"date-parts":[["2016","11"]]},"page":"2504-2509","publisher":"American Society of Hematology","title":"Pure red cell aplasia","type":"article","volume":"128"},"uris":["http://www.mendeley.com/documents/?uuid=63405c15-7b07-40b0-a5d4-adc8af4ad9d1"]}],"mendeley":{"formattedCitation":"[5]","plainTextFormattedCitation":"[5]","previouslyFormattedCitation":"[9]"},"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[5]</w:t>
      </w:r>
      <w:r>
        <w:rPr>
          <w:rFonts w:ascii="Times New Roman" w:hAnsi="Times New Roman" w:cs="Times New Roman"/>
          <w:sz w:val="24"/>
          <w:szCs w:val="24"/>
          <w:lang w:val="en-SG"/>
        </w:rPr>
        <w:fldChar w:fldCharType="end"/>
      </w:r>
      <w:r w:rsidRPr="005201BE">
        <w:rPr>
          <w:rFonts w:ascii="Times New Roman" w:hAnsi="Times New Roman" w:cs="Times New Roman"/>
          <w:sz w:val="24"/>
          <w:szCs w:val="24"/>
          <w:lang w:val="en-SG"/>
        </w:rPr>
        <w:t>.</w:t>
      </w:r>
      <w:r>
        <w:rPr>
          <w:rFonts w:ascii="Times New Roman" w:hAnsi="Times New Roman" w:cs="Times New Roman"/>
          <w:sz w:val="24"/>
          <w:szCs w:val="24"/>
          <w:lang w:val="en-SG"/>
        </w:rPr>
        <w:t xml:space="preserve"> </w:t>
      </w:r>
      <w:proofErr w:type="spellStart"/>
      <w:r>
        <w:rPr>
          <w:rFonts w:ascii="Times New Roman" w:hAnsi="Times New Roman" w:cs="Times New Roman"/>
          <w:sz w:val="24"/>
          <w:szCs w:val="24"/>
          <w:lang w:val="en-SG"/>
        </w:rPr>
        <w:t>Naparuck</w:t>
      </w:r>
      <w:proofErr w:type="spellEnd"/>
      <w:r>
        <w:rPr>
          <w:rFonts w:ascii="Times New Roman" w:hAnsi="Times New Roman" w:cs="Times New Roman"/>
          <w:sz w:val="24"/>
          <w:szCs w:val="24"/>
          <w:lang w:val="en-SG"/>
        </w:rPr>
        <w:t xml:space="preserve"> et al. has reported f</w:t>
      </w:r>
      <w:r w:rsidRPr="005201BE">
        <w:rPr>
          <w:rFonts w:ascii="Times New Roman" w:hAnsi="Times New Roman" w:cs="Times New Roman"/>
          <w:sz w:val="24"/>
          <w:szCs w:val="24"/>
          <w:lang w:val="en-SG"/>
        </w:rPr>
        <w:t>avo</w:t>
      </w:r>
      <w:r>
        <w:rPr>
          <w:rFonts w:ascii="Times New Roman" w:hAnsi="Times New Roman" w:cs="Times New Roman"/>
          <w:sz w:val="24"/>
          <w:szCs w:val="24"/>
          <w:lang w:val="en-SG"/>
        </w:rPr>
        <w:t>u</w:t>
      </w:r>
      <w:r w:rsidRPr="005201BE">
        <w:rPr>
          <w:rFonts w:ascii="Times New Roman" w:hAnsi="Times New Roman" w:cs="Times New Roman"/>
          <w:sz w:val="24"/>
          <w:szCs w:val="24"/>
          <w:lang w:val="en-SG"/>
        </w:rPr>
        <w:t>rable treatment response in groups of</w:t>
      </w:r>
      <w:r>
        <w:rPr>
          <w:rFonts w:ascii="Times New Roman" w:hAnsi="Times New Roman" w:cs="Times New Roman"/>
          <w:sz w:val="24"/>
          <w:szCs w:val="24"/>
          <w:lang w:val="en-SG"/>
        </w:rPr>
        <w:t xml:space="preserve"> </w:t>
      </w:r>
      <w:proofErr w:type="gramStart"/>
      <w:r w:rsidRPr="005201BE">
        <w:rPr>
          <w:rFonts w:ascii="Times New Roman" w:hAnsi="Times New Roman" w:cs="Times New Roman"/>
          <w:sz w:val="24"/>
          <w:szCs w:val="24"/>
          <w:lang w:val="en-SG"/>
        </w:rPr>
        <w:t>parvovirus</w:t>
      </w:r>
      <w:proofErr w:type="gramEnd"/>
      <w:r w:rsidRPr="005201BE">
        <w:rPr>
          <w:rFonts w:ascii="Times New Roman" w:hAnsi="Times New Roman" w:cs="Times New Roman"/>
          <w:sz w:val="24"/>
          <w:szCs w:val="24"/>
          <w:lang w:val="en-SG"/>
        </w:rPr>
        <w:t xml:space="preserve"> B19 infection, drug- (non-erythropoiesis-stimulating agent</w:t>
      </w:r>
      <w:r>
        <w:rPr>
          <w:rFonts w:ascii="Times New Roman" w:hAnsi="Times New Roman" w:cs="Times New Roman"/>
          <w:sz w:val="24"/>
          <w:szCs w:val="24"/>
          <w:lang w:val="en-SG"/>
        </w:rPr>
        <w:t xml:space="preserve"> (ESA)</w:t>
      </w:r>
      <w:r w:rsidRPr="005201BE">
        <w:rPr>
          <w:rFonts w:ascii="Times New Roman" w:hAnsi="Times New Roman" w:cs="Times New Roman"/>
          <w:sz w:val="24"/>
          <w:szCs w:val="24"/>
          <w:lang w:val="en-SG"/>
        </w:rPr>
        <w:t xml:space="preserve">-) induced PRCA and idiopathic PRCA. </w:t>
      </w:r>
      <w:r>
        <w:rPr>
          <w:rFonts w:ascii="Times New Roman" w:hAnsi="Times New Roman" w:cs="Times New Roman"/>
          <w:sz w:val="24"/>
          <w:szCs w:val="24"/>
          <w:lang w:val="en-SG"/>
        </w:rPr>
        <w:t xml:space="preserve">The </w:t>
      </w:r>
      <w:r w:rsidRPr="005201BE">
        <w:rPr>
          <w:rFonts w:ascii="Times New Roman" w:hAnsi="Times New Roman" w:cs="Times New Roman"/>
          <w:sz w:val="24"/>
          <w:szCs w:val="24"/>
          <w:lang w:val="en-SG"/>
        </w:rPr>
        <w:t xml:space="preserve">outcome </w:t>
      </w:r>
      <w:r>
        <w:rPr>
          <w:rFonts w:ascii="Times New Roman" w:hAnsi="Times New Roman" w:cs="Times New Roman"/>
          <w:sz w:val="24"/>
          <w:szCs w:val="24"/>
          <w:lang w:val="en-SG"/>
        </w:rPr>
        <w:t>has been</w:t>
      </w:r>
      <w:r w:rsidRPr="005201BE">
        <w:rPr>
          <w:rFonts w:ascii="Times New Roman" w:hAnsi="Times New Roman" w:cs="Times New Roman"/>
          <w:sz w:val="24"/>
          <w:szCs w:val="24"/>
          <w:lang w:val="en-SG"/>
        </w:rPr>
        <w:t xml:space="preserve"> </w:t>
      </w:r>
      <w:r>
        <w:rPr>
          <w:rFonts w:ascii="Times New Roman" w:hAnsi="Times New Roman" w:cs="Times New Roman"/>
          <w:sz w:val="24"/>
          <w:szCs w:val="24"/>
          <w:lang w:val="en-SG"/>
        </w:rPr>
        <w:t>unfavourable</w:t>
      </w:r>
      <w:r w:rsidRPr="005201BE">
        <w:rPr>
          <w:rFonts w:ascii="Times New Roman" w:hAnsi="Times New Roman" w:cs="Times New Roman"/>
          <w:sz w:val="24"/>
          <w:szCs w:val="24"/>
          <w:lang w:val="en-SG"/>
        </w:rPr>
        <w:t xml:space="preserve"> in groups of ESA and thymoma-induced PRCA, even </w:t>
      </w:r>
      <w:r>
        <w:rPr>
          <w:rFonts w:ascii="Times New Roman" w:hAnsi="Times New Roman" w:cs="Times New Roman"/>
          <w:sz w:val="24"/>
          <w:szCs w:val="24"/>
          <w:lang w:val="en-SG"/>
        </w:rPr>
        <w:t xml:space="preserve">they were </w:t>
      </w:r>
      <w:r w:rsidRPr="005201BE">
        <w:rPr>
          <w:rFonts w:ascii="Times New Roman" w:hAnsi="Times New Roman" w:cs="Times New Roman"/>
          <w:sz w:val="24"/>
          <w:szCs w:val="24"/>
          <w:lang w:val="en-SG"/>
        </w:rPr>
        <w:t>receiving immunosuppressants or chemotherapy, respectively</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{"citationItems":[{"id":"ITEM-1","itemData":{"DOI":"10.1155/2020/4812759","ISSN":"20901275","abstract":"Background. Pure red cell aplasia (PRCA) is less common blood disorder; the causes and the treatments of PRCA are varied. Methods. We conducted a retrospective study during January 2010-December 2017, to explore the etiologies and to evaluate the response and treatment burden in adult patients with PRCA. Results. Of 32 PRCA patients, median age was 57 years (18-90 years). Median hemoglobin level and reticulocyte count at the time of diagnosis were 5.6 g/dL (3.3-7.3 g/dL) and 0.3% (0.1-0.7%), respectively. Median time to hematologic recovery was 12 weeks (3-72 weeks), and median number of red blood cell transfusion (RBC) was 20 units (4-100 units). Causes of PRCA were erythropoiesis-stimulating agent (ESA) (47%), parvovirus B19 infection (19%), thymoma (13%), zidovudine (6%), primary autoimmune PRCA (6%), Kaposi's sarcoma (3%), systemic lupus erythematosus (3%), and ABO-mismatched stem cell transplantation (3%). Only 9 out of 24 treated patients achieved hematologic response within 8 weeks of treatment. Intravenous immunoglobulin therapy provided 100% response rate in patients with parvovirus B19-associated PRCA and primary autoimmune PRCA. Low response rate was found in patients receiving immunosuppressants and chemotherapy for the treatment of ESA and thymoma-associated PRCA, respectively. Conclusions. Treatment outcome of PRCA depended upon the causes and the types of treatment, and the burden of RBC transfusion was very high in patients with ESA and thymoma-associated PRCA.","author":[{"dropping-particle":"","family":"Niparuck","given":"Pimjai","non-dropping-particle":"","parse-names":false,"suffix":""},{"dropping-particle":"","family":"Kanoksil","given":"Wasana","non-dropping-particle":"","parse-names":false,"suffix":""},{"dropping-particle":"","family":"Wacharapornin","given":"Pathawut","non-dropping-particle":"","parse-names":false,"suffix":""},{"dropping-particle":"","family":"Chantrathammachart","given":"Pichika","non-dropping-particle":"","parse-names":false,"suffix":""},{"dropping-particle":"","family":"Boongird","given":"Sarinya","non-dropping-particle":"","parse-names":false,"suffix":""}],"container-title":"Anemia","id":"ITEM-1","issued":{"date-parts":[["2020"]]},"publisher":"Hindawi Limited","title":"Etiologies and Treatment Burden in Adult Patients with Pure Red Cell Aplasia: A Single-Center Experience and Review of Literature","type":"article-journal","volume":"2020"},"uris":["http://www.mendeley.com/documents/?uuid=333cf0de-88ad-3049-adae-e82ab1afe7ea"]}],"mendeley":{"formattedCitation":"[23]","plainTextFormattedCitation":"[23]","previouslyFormattedCitation":"[23]"},"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[23]</w:t>
      </w:r>
      <w:r>
        <w:rPr>
          <w:rFonts w:ascii="Times New Roman" w:hAnsi="Times New Roman" w:cs="Times New Roman"/>
          <w:sz w:val="24"/>
          <w:szCs w:val="24"/>
          <w:lang w:val="en-SG"/>
        </w:rPr>
        <w:fldChar w:fldCharType="end"/>
      </w:r>
      <w:r w:rsidRPr="005201BE">
        <w:rPr>
          <w:rFonts w:ascii="Times New Roman" w:hAnsi="Times New Roman" w:cs="Times New Roman"/>
          <w:sz w:val="24"/>
          <w:szCs w:val="24"/>
          <w:lang w:val="en-SG"/>
        </w:rPr>
        <w:t>.</w:t>
      </w:r>
      <w:r>
        <w:rPr>
          <w:rFonts w:ascii="Times New Roman" w:hAnsi="Times New Roman" w:cs="Times New Roman"/>
          <w:sz w:val="24"/>
          <w:szCs w:val="24"/>
          <w:lang w:val="en-SG"/>
        </w:rPr>
        <w:t xml:space="preserve"> However, Hirokawa et al. has reported c</w:t>
      </w:r>
      <w:r w:rsidRPr="005201BE">
        <w:rPr>
          <w:rFonts w:ascii="Times New Roman" w:hAnsi="Times New Roman" w:cs="Times New Roman"/>
          <w:sz w:val="24"/>
          <w:szCs w:val="24"/>
          <w:lang w:val="en-SG"/>
        </w:rPr>
        <w:t>yclosporine produc</w:t>
      </w:r>
      <w:r>
        <w:rPr>
          <w:rFonts w:ascii="Times New Roman" w:hAnsi="Times New Roman" w:cs="Times New Roman"/>
          <w:sz w:val="24"/>
          <w:szCs w:val="24"/>
          <w:lang w:val="en-SG"/>
        </w:rPr>
        <w:t>ing</w:t>
      </w:r>
      <w:r w:rsidRPr="005201BE">
        <w:rPr>
          <w:rFonts w:ascii="Times New Roman" w:hAnsi="Times New Roman" w:cs="Times New Roman"/>
          <w:sz w:val="24"/>
          <w:szCs w:val="24"/>
          <w:lang w:val="en-SG"/>
        </w:rPr>
        <w:t xml:space="preserve"> excellent responses in patients with thymoma-associated PRCA</w:t>
      </w:r>
      <w:r>
        <w:rPr>
          <w:rFonts w:ascii="Times New Roman" w:hAnsi="Times New Roman" w:cs="Times New Roman"/>
          <w:sz w:val="24"/>
          <w:szCs w:val="24"/>
          <w:lang w:val="en-SG"/>
        </w:rPr>
        <w:t>, although l</w:t>
      </w:r>
      <w:r w:rsidRPr="005201BE">
        <w:rPr>
          <w:rFonts w:ascii="Times New Roman" w:hAnsi="Times New Roman" w:cs="Times New Roman"/>
          <w:sz w:val="24"/>
          <w:szCs w:val="24"/>
          <w:lang w:val="en-SG"/>
        </w:rPr>
        <w:t xml:space="preserve">imited information suggests that patients with thymoma-associated PRCA have </w:t>
      </w:r>
      <w:r>
        <w:rPr>
          <w:rFonts w:ascii="Times New Roman" w:hAnsi="Times New Roman" w:cs="Times New Roman"/>
          <w:sz w:val="24"/>
          <w:szCs w:val="24"/>
          <w:lang w:val="en-SG"/>
        </w:rPr>
        <w:t>poor prognose</w:t>
      </w:r>
      <w:r w:rsidRPr="005201BE">
        <w:rPr>
          <w:rFonts w:ascii="Times New Roman" w:hAnsi="Times New Roman" w:cs="Times New Roman"/>
          <w:sz w:val="24"/>
          <w:szCs w:val="24"/>
          <w:lang w:val="en-SG"/>
        </w:rPr>
        <w:t>s</w:t>
      </w:r>
      <w:r>
        <w:rPr>
          <w:rFonts w:ascii="Times New Roman" w:hAnsi="Times New Roman" w:cs="Times New Roman"/>
          <w:sz w:val="24"/>
          <w:szCs w:val="24"/>
          <w:lang w:val="en-SG"/>
        </w:rPr>
        <w:t xml:space="preserve">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{"citationItems":[{"id":"ITEM-1","itemData":{"DOI":"10.1111/BJH.13376","ISSN":"1365-2141","abstract":"Summary: Immunosuppressive therapy has been employed as the initial treatment for acquired chronic pure red cell aplasia (PRCA), such as idiopathic, thymoma-associated, or large granular lymphocyte (LGL) leukaemia-associated PRCA, which is thought to be immune-mediated. To explore the overall long-term outcome following immunosuppression and to identify the risk factors for death in these disorders, we conducted nationwide surveys in Japan 2004 and 2006, and identified a total of 185 patients with acquired chronic PRCA, including 72 idiopathic, 41 thymoma-associated and 14 LGL leukaemia-associated cases of PRCA for whom data was available. The present study evaluated 127 patients with these three subsets of PRCA. The median overall survival has not yet been reached in idiopathic PRCA. The estimated median overall survival times in patients with thymoma-associated and LGL leukaemia-associated PRCA were 142·1 and 147·8 months, respectively. Twenty-two deaths were reported, and the response to induction therapy and relapse of anaemia were found to be associated with death. The major causes of death were infection in seven patients and organ failure in another seven patients. The results suggest that maintenance therapy and the management of infectious complications are crucial for improving the prognosis of chronic PRCA.","author":[{"dropping-particle":"","family":"Hirokawa","given":"Makoto","non-dropping-particle":"","parse-names":false,"suffix":""},{"dropping-particle":"","family":"Sawada","given":"Kenichi","non-dropping-particle":"","parse-names":false,"suffix":""},{"dropping-particle":"","family":"Fujishima","given":"Naohito","non-dropping-particle":"","parse-names":false,"suffix":""},{"dropping-particle":"","family":"Teramura","given":"Masanao","non-dropping-particle":"","parse-names":false,"suffix":""},{"dropping-particle":"","family":"Bessho","given":"Masami","non-dropping-particle":"","parse-names":false,"suffix":""},{"dropping-particle":"","family":"Dan","given":"Kazuo","non-dropping-particle":"","parse-names":false,"suffix":""},{"dropping-particle":"","family":"Tsurumi","given":"Hisashi","non-dropping-particle":"","parse-names":false,"suffix":""},{"dropping-particle":"","family":"Nakao","given":"Shinji","non-dropping-particle":"","parse-names":false,"suffix":""},{"dropping-particle":"","family":"Urabe","given":"Akio","non-dropping-particle":"","parse-names":false,"suffix":""},{"dropping-particle":"","family":"Fujisawa","given":"Shin","non-dropping-particle":"","parse-names":false,"suffix":""},{"dropping-particle":"","family":"Yonemura","given":"Yuji","non-dropping-particle":"","parse-names":false,"suffix":""},{"dropping-particle":"","family":"Kawano","given":"Fumio","non-dropping-particle":"","parse-names":false,"suffix":""},{"dropping-particle":"","family":"Oshimi","given":"Kazuo","non-dropping-particle":"","parse-names":false,"suffix":""},{"dropping-particle":"","family":"Sugimoto","given":"Koichi","non-dropping-particle":"","parse-names":false,"suffix":""},{"dropping-particle":"","family":"Matsuda","given":"Akira","non-dropping-particle":"","parse-names":false,"suffix":""},{"dropping-particle":"","family":"Karasawa","given":"Masamitsu","non-dropping-particle":"","parse-names":false,"suffix":""},{"dropping-particle":"","family":"Arai","given":"Ayako","non-dropping-particle":"","parse-names":false,"suffix":""},{"dropping-particle":"","family":"Komatsu","given":"Norio","non-dropping-particle":"","parse-names":false,"suffix":""},{"dropping-particle":"","family":"Harigae","given":"Hideo","non-dropping-particle":"","parse-names":false,"suffix":""},{"dropping-particle":"","family":"Omine","given":"Mitsuhiro","non-dropping-particle":"","parse-names":false,"suffix":""},{"dropping-particle":"","family":"Ozawa","given":"Keiya","non-dropping-particle":"","parse-names":false,"suffix":""},{"dropping-particle":"","family":"Kurokawa","given":"Mineo","non-dropping-particle":"","parse-names":false,"suffix":""}],"container-title":"British Journal of Haematology","id":"ITEM-1","issue":"6","issued":{"date-parts":[["2015","6","1"]]},"page":"879-886","publisher":"John Wiley &amp; Sons, Ltd","title":"Long-term outcome of patients with acquired chronic pure red cell aplasia (PRCA) following immunosuppressive therapy: a final report of the nationwide cohort study in 2004/2006 by the Japan PRCA collaborative study group","type":"article-journal","volume":"169"},"uris":["http://www.mendeley.com/documents/?uuid=34335e9e-3a82-3425-86b2-abb7727f486c"]}],"mendeley":{"formattedCitation":"[24]","plainTextFormattedCitation":"[24]","previouslyFormattedCitation":"[24]"},"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[24]</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w:t>
      </w:r>
      <w:r w:rsidRPr="005201BE">
        <w:t xml:space="preserve"> </w:t>
      </w:r>
      <w:r>
        <w:rPr>
          <w:rFonts w:ascii="Times New Roman" w:hAnsi="Times New Roman" w:cs="Times New Roman"/>
          <w:sz w:val="24"/>
          <w:szCs w:val="24"/>
          <w:lang w:val="en-SG"/>
        </w:rPr>
        <w:t>At the same time, c</w:t>
      </w:r>
      <w:r w:rsidRPr="005201BE">
        <w:rPr>
          <w:rFonts w:ascii="Times New Roman" w:hAnsi="Times New Roman" w:cs="Times New Roman"/>
          <w:sz w:val="24"/>
          <w:szCs w:val="24"/>
          <w:lang w:val="en-SG"/>
        </w:rPr>
        <w:t>ontinuous immunosuppression is</w:t>
      </w:r>
      <w:r>
        <w:rPr>
          <w:rFonts w:ascii="Times New Roman" w:hAnsi="Times New Roman" w:cs="Times New Roman"/>
          <w:sz w:val="24"/>
          <w:szCs w:val="24"/>
          <w:lang w:val="en-SG"/>
        </w:rPr>
        <w:t xml:space="preserve"> </w:t>
      </w:r>
      <w:r w:rsidRPr="005201BE">
        <w:rPr>
          <w:rFonts w:ascii="Times New Roman" w:hAnsi="Times New Roman" w:cs="Times New Roman"/>
          <w:sz w:val="24"/>
          <w:szCs w:val="24"/>
          <w:lang w:val="en-SG"/>
        </w:rPr>
        <w:t>associated with an increased risk of infection and malignancy</w:t>
      </w:r>
      <w:r>
        <w:rPr>
          <w:rFonts w:ascii="Times New Roman" w:hAnsi="Times New Roman" w:cs="Times New Roman"/>
          <w:sz w:val="24"/>
          <w:szCs w:val="24"/>
          <w:lang w:val="en-SG"/>
        </w:rPr>
        <w:t>; therefore,</w:t>
      </w:r>
      <w:r w:rsidRPr="005201BE">
        <w:rPr>
          <w:rFonts w:ascii="Times New Roman" w:hAnsi="Times New Roman" w:cs="Times New Roman"/>
          <w:sz w:val="24"/>
          <w:szCs w:val="24"/>
          <w:lang w:val="en-SG"/>
        </w:rPr>
        <w:t xml:space="preserve"> adequate prevention of infection will be essentia</w:t>
      </w:r>
      <w:r>
        <w:rPr>
          <w:rFonts w:ascii="Times New Roman" w:hAnsi="Times New Roman" w:cs="Times New Roman"/>
          <w:sz w:val="24"/>
          <w:szCs w:val="24"/>
          <w:lang w:val="en-SG"/>
        </w:rPr>
        <w:t xml:space="preserve">l </w:t>
      </w:r>
      <w:r>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{"citationItems":[{"id":"ITEM-1","itemData":{"DOI":"10.1111/BJH.13376","ISSN":"1365-2141","abstract":"Summary: Immunosuppressive therapy has been employed as the initial treatment for acquired chronic pure red cell aplasia (PRCA), such as idiopathic, thymoma-associated, or large granular lymphocyte (LGL) leukaemia-associated PRCA, which is thought to be immune-mediated. To explore the overall long-term outcome following immunosuppression and to identify the risk factors for death in these disorders, we conducted nationwide surveys in Japan 2004 and 2006, and identified a total of 185 patients with acquired chronic PRCA, including 72 idiopathic, 41 thymoma-associated and 14 LGL leukaemia-associated cases of PRCA for whom data was available. The present study evaluated 127 patients with these three subsets of PRCA. The median overall survival has not yet been reached in idiopathic PRCA. The estimated median overall survival times in patients with thymoma-associated and LGL leukaemia-associated PRCA were 142·1 and 147·8 months, respectively. Twenty-two deaths were reported, and the response to induction therapy and relapse of anaemia were found to be associated with death. The major causes of death were infection in seven patients and organ failure in another seven patients. The results suggest that maintenance therapy and the management of infectious complications are crucial for improving the prognosis of chronic PRCA.","author":[{"dropping-particle":"","family":"Hirokawa","given":"Makoto","non-dropping-particle":"","parse-names":false,"suffix":""},{"dropping-particle":"","family":"Sawada","given":"Kenichi","non-dropping-particle":"","parse-names":false,"suffix":""},{"dropping-particle":"","family":"Fujishima","given":"Naohito","non-dropping-particle":"","parse-names":false,"suffix":""},{"dropping-particle":"","family":"Teramura","given":"Masanao","non-dropping-particle":"","parse-names":false,"suffix":""},{"dropping-particle":"","family":"Bessho","given":"Masami","non-dropping-particle":"","parse-names":false,"suffix":""},{"dropping-particle":"","family":"Dan","given":"Kazuo","non-dropping-particle":"","parse-names":false,"suffix":""},{"dropping-particle":"","family":"Tsurumi","given":"Hisashi","non-dropping-particle":"","parse-names":false,"suffix":""},{"dropping-particle":"","family":"Nakao","given":"Shinji","non-dropping-particle":"","parse-names":false,"suffix":""},{"dropping-particle":"","family":"Urabe","given":"Akio","non-dropping-particle":"","parse-names":false,"suffix":""},{"dropping-particle":"","family":"Fujisawa","given":"Shin","non-dropping-particle":"","parse-names":false,"suffix":""},{"dropping-particle":"","family":"Yonemura","given":"Yuji","non-dropping-particle":"","parse-names":false,"suffix":""},{"dropping-particle":"","family":"Kawano","given":"Fumio","non-dropping-particle":"","parse-names":false,"suffix":""},{"dropping-particle":"","family":"Oshimi","given":"Kazuo","non-dropping-particle":"","parse-names":false,"suffix":""},{"dropping-particle":"","family":"Sugimoto","given":"Koichi","non-dropping-particle":"","parse-names":false,"suffix":""},{"dropping-particle":"","family":"Matsuda","given":"Akira","non-dropping-particle":"","parse-names":false,"suffix":""},{"dropping-particle":"","family":"Karasawa","given":"Masamitsu","non-dropping-particle":"","parse-names":false,"suffix":""},{"dropping-particle":"","family":"Arai","given":"Ayako","non-dropping-particle":"","parse-names":false,"suffix":""},{"dropping-particle":"","family":"Komatsu","given":"Norio","non-dropping-particle":"","parse-names":false,"suffix":""},{"dropping-particle":"","family":"Harigae","given":"Hideo","non-dropping-particle":"","parse-names":false,"suffix":""},{"dropping-particle":"","family":"Omine","given":"Mitsuhiro","non-dropping-particle":"","parse-names":false,"suffix":""},{"dropping-particle":"","family":"Ozawa","given":"Keiya","non-dropping-particle":"","parse-names":false,"suffix":""},{"dropping-particle":"","family":"Kurokawa","given":"Mineo","non-dropping-particle":"","parse-names":false,"suffix":""}],"container-title":"British Journal of Haematology","id":"ITEM-1","issue":"6","issued":{"date-parts":[["2015","6","1"]]},"page":"879-886","publisher":"John Wiley &amp; Sons, Ltd","title":"Long-term outcome of patients with acquired chronic pure red cell aplasia (PRCA) following immunosuppressive therapy: a final report of the nationwide cohort study in 2004/2006 by the Japan PRCA collaborative study group","type":"article-journal","volume":"169"},"uris":["http://www.mendeley.com/documents/?uuid=34335e9e-3a82-3425-86b2-abb7727f486c"]}],"mendeley":{"formattedCitation":"[24]","plainTextFormattedCitation":"[24]","previouslyFormattedCitation":"[24]"},"properties":{"noteIndex":0},"schema":"https://github.com/citation-style-language/schema/raw/master/csl-citation.json"}</w:instrText>
      </w:r>
      <w:r>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[24]</w:t>
      </w:r>
      <w:r>
        <w:rPr>
          <w:rFonts w:ascii="Times New Roman" w:hAnsi="Times New Roman" w:cs="Times New Roman"/>
          <w:sz w:val="24"/>
          <w:szCs w:val="24"/>
          <w:lang w:val="en-SG"/>
        </w:rPr>
        <w:fldChar w:fldCharType="end"/>
      </w:r>
      <w:r>
        <w:rPr>
          <w:rFonts w:ascii="Times New Roman" w:hAnsi="Times New Roman" w:cs="Times New Roman"/>
          <w:sz w:val="24"/>
          <w:szCs w:val="24"/>
          <w:lang w:val="en-SG"/>
        </w:rPr>
        <w:t>. Nevertheless, our patient did not develop any complications due to immunosuppressive therapy.</w:t>
      </w:r>
    </w:p>
    <w:p w14:paraId="1B24B8AC" w14:textId="78EFFD3A" w:rsidR="005201BE" w:rsidRDefault="005201BE" w:rsidP="00F24C91">
      <w:pPr>
        <w:spacing w:line="276" w:lineRule="auto"/>
        <w:rPr>
          <w:rFonts w:ascii="Times New Roman" w:hAnsi="Times New Roman" w:cs="Times New Roman"/>
          <w:bCs/>
          <w:sz w:val="24"/>
          <w:szCs w:val="24"/>
          <w:lang w:val="en-SG"/>
        </w:rPr>
      </w:pPr>
      <w:r>
        <w:rPr>
          <w:rFonts w:ascii="Times New Roman" w:hAnsi="Times New Roman" w:cs="Times New Roman"/>
          <w:sz w:val="24"/>
          <w:szCs w:val="24"/>
          <w:lang w:val="en-SG"/>
        </w:rPr>
        <w:t xml:space="preserve">The final </w:t>
      </w:r>
      <w:r w:rsidR="004E0DBF" w:rsidRPr="003223F0">
        <w:rPr>
          <w:rFonts w:ascii="Times New Roman" w:hAnsi="Times New Roman" w:cs="Times New Roman"/>
          <w:sz w:val="24"/>
          <w:szCs w:val="24"/>
          <w:lang w:val="en-SG"/>
        </w:rPr>
        <w:t>diagnos</w:t>
      </w:r>
      <w:r>
        <w:rPr>
          <w:rFonts w:ascii="Times New Roman" w:hAnsi="Times New Roman" w:cs="Times New Roman"/>
          <w:sz w:val="24"/>
          <w:szCs w:val="24"/>
          <w:lang w:val="en-SG"/>
        </w:rPr>
        <w:t>is of or patient was</w:t>
      </w:r>
      <w:r w:rsidR="007A37E3" w:rsidRPr="003223F0">
        <w:rPr>
          <w:rFonts w:ascii="Times New Roman" w:hAnsi="Times New Roman" w:cs="Times New Roman"/>
          <w:sz w:val="24"/>
          <w:szCs w:val="24"/>
          <w:lang w:val="en-SG"/>
        </w:rPr>
        <w:t xml:space="preserve"> long-</w:t>
      </w:r>
      <w:r w:rsidR="00B86825" w:rsidRPr="003223F0">
        <w:rPr>
          <w:rFonts w:ascii="Times New Roman" w:hAnsi="Times New Roman" w:cs="Times New Roman"/>
          <w:sz w:val="24"/>
          <w:szCs w:val="24"/>
          <w:lang w:val="en-SG"/>
        </w:rPr>
        <w:t>standing deforming</w:t>
      </w:r>
      <w:r w:rsidR="004E0DBF" w:rsidRPr="003223F0">
        <w:rPr>
          <w:rFonts w:ascii="Times New Roman" w:hAnsi="Times New Roman" w:cs="Times New Roman"/>
          <w:sz w:val="24"/>
          <w:szCs w:val="24"/>
          <w:lang w:val="en-SG"/>
        </w:rPr>
        <w:t xml:space="preserve"> rheumatoid arthritis </w:t>
      </w:r>
      <w:r w:rsidR="00B86825" w:rsidRPr="003223F0">
        <w:rPr>
          <w:rFonts w:ascii="Times New Roman" w:hAnsi="Times New Roman" w:cs="Times New Roman"/>
          <w:sz w:val="24"/>
          <w:szCs w:val="24"/>
          <w:lang w:val="en-SG"/>
        </w:rPr>
        <w:t>c</w:t>
      </w:r>
      <w:r w:rsidR="007A37E3" w:rsidRPr="003223F0">
        <w:rPr>
          <w:rFonts w:ascii="Times New Roman" w:hAnsi="Times New Roman" w:cs="Times New Roman"/>
          <w:sz w:val="24"/>
          <w:szCs w:val="24"/>
          <w:lang w:val="en-SG"/>
        </w:rPr>
        <w:t xml:space="preserve">omplicated with PRCA </w:t>
      </w:r>
      <w:r>
        <w:rPr>
          <w:rFonts w:ascii="Times New Roman" w:hAnsi="Times New Roman" w:cs="Times New Roman"/>
          <w:sz w:val="24"/>
          <w:szCs w:val="24"/>
          <w:lang w:val="en-SG"/>
        </w:rPr>
        <w:t>with</w:t>
      </w:r>
      <w:r w:rsidR="007A37E3" w:rsidRPr="003223F0">
        <w:rPr>
          <w:rFonts w:ascii="Times New Roman" w:hAnsi="Times New Roman" w:cs="Times New Roman"/>
          <w:sz w:val="24"/>
          <w:szCs w:val="24"/>
          <w:lang w:val="en-SG"/>
        </w:rPr>
        <w:t xml:space="preserve"> immune-</w:t>
      </w:r>
      <w:r w:rsidR="00B86825" w:rsidRPr="003223F0">
        <w:rPr>
          <w:rFonts w:ascii="Times New Roman" w:hAnsi="Times New Roman" w:cs="Times New Roman"/>
          <w:sz w:val="24"/>
          <w:szCs w:val="24"/>
          <w:lang w:val="en-SG"/>
        </w:rPr>
        <w:t>medi</w:t>
      </w:r>
      <w:r w:rsidR="009C3DC0" w:rsidRPr="003223F0">
        <w:rPr>
          <w:rFonts w:ascii="Times New Roman" w:hAnsi="Times New Roman" w:cs="Times New Roman"/>
          <w:sz w:val="24"/>
          <w:szCs w:val="24"/>
          <w:lang w:val="en-SG"/>
        </w:rPr>
        <w:t xml:space="preserve">ated leukopenia and vasculitis. </w:t>
      </w:r>
      <w:r>
        <w:rPr>
          <w:rFonts w:ascii="Times New Roman" w:hAnsi="Times New Roman" w:cs="Times New Roman"/>
          <w:sz w:val="24"/>
          <w:szCs w:val="24"/>
          <w:lang w:val="en-SG"/>
        </w:rPr>
        <w:t>The c</w:t>
      </w:r>
      <w:r w:rsidR="009C3DC0" w:rsidRPr="003223F0">
        <w:rPr>
          <w:rFonts w:ascii="Times New Roman" w:hAnsi="Times New Roman" w:cs="Times New Roman"/>
          <w:sz w:val="24"/>
          <w:szCs w:val="24"/>
          <w:lang w:val="en-SG"/>
        </w:rPr>
        <w:t>hallenges in the diagnosis w</w:t>
      </w:r>
      <w:r>
        <w:rPr>
          <w:rFonts w:ascii="Times New Roman" w:hAnsi="Times New Roman" w:cs="Times New Roman"/>
          <w:sz w:val="24"/>
          <w:szCs w:val="24"/>
          <w:lang w:val="en-SG"/>
        </w:rPr>
        <w:t>ere</w:t>
      </w:r>
      <w:r w:rsidR="009C3DC0" w:rsidRPr="003223F0">
        <w:rPr>
          <w:rFonts w:ascii="Times New Roman" w:hAnsi="Times New Roman" w:cs="Times New Roman"/>
          <w:sz w:val="24"/>
          <w:szCs w:val="24"/>
          <w:lang w:val="en-SG"/>
        </w:rPr>
        <w:t xml:space="preserve"> to exclude the possible other aetiologies of the PRCA, leukopenia, </w:t>
      </w:r>
      <w:r w:rsidR="009C3DC0" w:rsidRPr="003223F0">
        <w:rPr>
          <w:rFonts w:ascii="Times New Roman" w:hAnsi="Times New Roman" w:cs="Times New Roman"/>
          <w:sz w:val="24"/>
          <w:szCs w:val="24"/>
          <w:lang w:val="en-SG"/>
        </w:rPr>
        <w:lastRenderedPageBreak/>
        <w:t>generali</w:t>
      </w:r>
      <w:r w:rsidR="00A632AB">
        <w:rPr>
          <w:rFonts w:ascii="Times New Roman" w:hAnsi="Times New Roman" w:cs="Times New Roman"/>
          <w:sz w:val="24"/>
          <w:szCs w:val="24"/>
          <w:lang w:val="en-SG"/>
        </w:rPr>
        <w:t>z</w:t>
      </w:r>
      <w:r w:rsidR="009C3DC0" w:rsidRPr="003223F0">
        <w:rPr>
          <w:rFonts w:ascii="Times New Roman" w:hAnsi="Times New Roman" w:cs="Times New Roman"/>
          <w:sz w:val="24"/>
          <w:szCs w:val="24"/>
          <w:lang w:val="en-SG"/>
        </w:rPr>
        <w:t xml:space="preserve">ed lymphadenopathy and </w:t>
      </w:r>
      <w:r>
        <w:rPr>
          <w:rFonts w:ascii="Times New Roman" w:hAnsi="Times New Roman" w:cs="Times New Roman"/>
          <w:sz w:val="24"/>
          <w:szCs w:val="24"/>
          <w:lang w:val="en-SG"/>
        </w:rPr>
        <w:t>venous thrombosis</w:t>
      </w:r>
      <w:r w:rsidR="009C3DC0" w:rsidRPr="003223F0">
        <w:rPr>
          <w:rFonts w:ascii="Times New Roman" w:hAnsi="Times New Roman" w:cs="Times New Roman"/>
          <w:sz w:val="24"/>
          <w:szCs w:val="24"/>
          <w:lang w:val="en-SG"/>
        </w:rPr>
        <w:t xml:space="preserve"> in an unusual site.</w:t>
      </w:r>
      <w:r>
        <w:rPr>
          <w:rFonts w:ascii="Times New Roman" w:hAnsi="Times New Roman" w:cs="Times New Roman"/>
          <w:sz w:val="24"/>
          <w:szCs w:val="24"/>
          <w:lang w:val="en-SG"/>
        </w:rPr>
        <w:t xml:space="preserve"> </w:t>
      </w:r>
      <w:r w:rsidR="00B86825" w:rsidRPr="003223F0">
        <w:rPr>
          <w:rFonts w:ascii="Times New Roman" w:hAnsi="Times New Roman" w:cs="Times New Roman"/>
          <w:sz w:val="24"/>
          <w:szCs w:val="24"/>
          <w:lang w:val="en-SG"/>
        </w:rPr>
        <w:t xml:space="preserve">Extensive lymphadenopathy and </w:t>
      </w:r>
      <w:r w:rsidR="00A47CFA" w:rsidRPr="003223F0">
        <w:rPr>
          <w:rFonts w:ascii="Times New Roman" w:hAnsi="Times New Roman" w:cs="Times New Roman"/>
          <w:sz w:val="24"/>
          <w:szCs w:val="24"/>
          <w:lang w:val="en-SG"/>
        </w:rPr>
        <w:t>venous thrombosis</w:t>
      </w:r>
      <w:r w:rsidR="00B86825" w:rsidRPr="003223F0">
        <w:rPr>
          <w:rFonts w:ascii="Times New Roman" w:hAnsi="Times New Roman" w:cs="Times New Roman"/>
          <w:sz w:val="24"/>
          <w:szCs w:val="24"/>
          <w:lang w:val="en-SG"/>
        </w:rPr>
        <w:t xml:space="preserve"> w</w:t>
      </w:r>
      <w:r w:rsidR="007A37E3" w:rsidRPr="003223F0">
        <w:rPr>
          <w:rFonts w:ascii="Times New Roman" w:hAnsi="Times New Roman" w:cs="Times New Roman"/>
          <w:sz w:val="24"/>
          <w:szCs w:val="24"/>
          <w:lang w:val="en-SG"/>
        </w:rPr>
        <w:t>ere</w:t>
      </w:r>
      <w:r w:rsidR="005321AD" w:rsidRPr="003223F0">
        <w:rPr>
          <w:rFonts w:ascii="Times New Roman" w:hAnsi="Times New Roman" w:cs="Times New Roman"/>
          <w:sz w:val="24"/>
          <w:szCs w:val="24"/>
          <w:lang w:val="en-SG"/>
        </w:rPr>
        <w:t xml:space="preserve"> </w:t>
      </w:r>
      <w:r w:rsidR="0075401D" w:rsidRPr="003223F0">
        <w:rPr>
          <w:rFonts w:ascii="Times New Roman" w:hAnsi="Times New Roman" w:cs="Times New Roman"/>
          <w:sz w:val="24"/>
          <w:szCs w:val="24"/>
          <w:lang w:val="en-SG"/>
        </w:rPr>
        <w:t xml:space="preserve">also reported in </w:t>
      </w:r>
      <w:r>
        <w:rPr>
          <w:rFonts w:ascii="Times New Roman" w:hAnsi="Times New Roman" w:cs="Times New Roman"/>
          <w:sz w:val="24"/>
          <w:szCs w:val="24"/>
          <w:lang w:val="en-SG"/>
        </w:rPr>
        <w:t xml:space="preserve">patients with </w:t>
      </w:r>
      <w:r w:rsidR="00332D9B" w:rsidRPr="003223F0">
        <w:rPr>
          <w:rFonts w:ascii="Times New Roman" w:hAnsi="Times New Roman" w:cs="Times New Roman"/>
          <w:sz w:val="24"/>
          <w:szCs w:val="24"/>
          <w:lang w:val="en-SG"/>
        </w:rPr>
        <w:t>rheumatoid arthritis</w:t>
      </w:r>
      <w:r>
        <w:rPr>
          <w:rFonts w:ascii="Times New Roman" w:hAnsi="Times New Roman" w:cs="Times New Roman"/>
          <w:sz w:val="24"/>
          <w:szCs w:val="24"/>
          <w:lang w:val="en-SG"/>
        </w:rPr>
        <w:t xml:space="preserve"> </w:t>
      </w:r>
      <w:r w:rsidR="00A02BB7"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{"citationItems":[{"id":"ITEM-1","itemData":{"DOI":"10.1155/2014/386328","ISSN":"2090-6889","PMID":"24839573","abstract":"A 57-year-old woman with rheumatoid arthritis (RA) and limited systemic sclerosis (lSSc) was suspected to have lymphadenopathy and primary biliary cirrhosis (PBC). Lymph node biopsy showed reactive follicular lymphadenopathy with intrafollicular plasmacyte infiltration that was interleukin-6 positive by immunohistostaining. Because of gradually worsening arthritis, tocilizumab was administered and arthritis improved markedly. Interestingly, lymphadenopathy and PBC improved simultaneously. This suggested that interleukin-6 might play an important role in reactive lymphadenopathy and PBC associated with RA/lSSc.","author":[{"dropping-particle":"","family":"Saito","given":"Eiko","non-dropping-particle":"","parse-names":false,"suffix":""},{"dropping-particle":"","family":"Sato","given":"Shinji","non-dropping-particle":"","parse-names":false,"suffix":""},{"dropping-particle":"","family":"Nogi","given":"Shinichi","non-dropping-particle":"","parse-names":false,"suffix":""},{"dropping-particle":"","family":"Sasaki","given":"Noriko","non-dropping-particle":"","parse-names":false,"suffix":""},{"dropping-particle":"","family":"Chinen","given":"Naofumi","non-dropping-particle":"","parse-names":false,"suffix":""},{"dropping-particle":"","family":"Honda","given":"Kiri","non-dropping-particle":"","parse-names":false,"suffix":""},{"dropping-particle":"","family":"Wakabayashi","given":"Takayuki","non-dropping-particle":"","parse-names":false,"suffix":""},{"dropping-particle":"","family":"Yamada","given":"Chiho","non-dropping-particle":"","parse-names":false,"suffix":""},{"dropping-particle":"","family":"Nakamura","given":"Naoya","non-dropping-particle":"","parse-names":false,"suffix":""},{"dropping-particle":"","family":"Suzuki","given":"Yasuo","non-dropping-particle":"","parse-names":false,"suffix":""}],"container-title":"Case Reports in Rheumatology","id":"ITEM-1","issued":{"date-parts":[["2014"]]},"page":"1-5","title":"A Case of Rheumatoid Arthritis and Limited Systemic Sclerosis Overlap Successfully Treated with Tocilizumab for Arthritis and Concomitant Generalized Lymphadenopathy and Primary Biliary Cirrhosis","type":"article-journal","volume":"2014"},"uris":["http://www.mendeley.com/documents/?uuid=cee74c3b-403e-37be-9787-cd59d6f09e93","http://www.mendeley.com/documents/?uuid=70266a49-fc01-4668-9470-0d7da8b4ef82"]}],"mendeley":{"formattedCitation":"[25]","plainTextFormattedCitation":"[25]","previouslyFormattedCitation":"[25]"},"properties":{"noteIndex":0},"schema":"https://github.com/citation-style-language/schema/raw/master/csl-citation.json"}</w:instrText>
      </w:r>
      <w:r w:rsidR="00A02BB7"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[25]</w:t>
      </w:r>
      <w:r w:rsidR="00A02BB7" w:rsidRPr="003223F0">
        <w:rPr>
          <w:rFonts w:ascii="Times New Roman" w:hAnsi="Times New Roman" w:cs="Times New Roman"/>
          <w:sz w:val="24"/>
          <w:szCs w:val="24"/>
          <w:lang w:val="en-SG"/>
        </w:rPr>
        <w:fldChar w:fldCharType="end"/>
      </w:r>
      <w:r w:rsidR="009D0F03" w:rsidRPr="003223F0">
        <w:rPr>
          <w:rFonts w:ascii="Times New Roman" w:hAnsi="Times New Roman" w:cs="Times New Roman"/>
          <w:sz w:val="24"/>
          <w:szCs w:val="24"/>
          <w:lang w:val="en-SG"/>
        </w:rPr>
        <w:t>.</w:t>
      </w:r>
      <w:r w:rsidR="00CB5B07" w:rsidRPr="003223F0">
        <w:rPr>
          <w:rFonts w:ascii="Times New Roman" w:hAnsi="Times New Roman" w:cs="Times New Roman"/>
          <w:sz w:val="24"/>
          <w:szCs w:val="24"/>
          <w:lang w:val="en-SG"/>
        </w:rPr>
        <w:t xml:space="preserve"> A nationwide </w:t>
      </w:r>
      <w:r w:rsidR="0075401D" w:rsidRPr="003223F0">
        <w:rPr>
          <w:rFonts w:ascii="Times New Roman" w:hAnsi="Times New Roman" w:cs="Times New Roman"/>
          <w:sz w:val="24"/>
          <w:szCs w:val="24"/>
          <w:lang w:val="en-SG"/>
        </w:rPr>
        <w:t>cohort study done in Taiwan</w:t>
      </w:r>
      <w:r w:rsidR="00CB5B07" w:rsidRPr="003223F0">
        <w:rPr>
          <w:rFonts w:ascii="Times New Roman" w:hAnsi="Times New Roman" w:cs="Times New Roman"/>
          <w:sz w:val="24"/>
          <w:szCs w:val="24"/>
          <w:lang w:val="en-SG"/>
        </w:rPr>
        <w:t xml:space="preserve"> </w:t>
      </w:r>
      <w:r w:rsidR="003C737C" w:rsidRPr="003223F0">
        <w:rPr>
          <w:rFonts w:ascii="Times New Roman" w:hAnsi="Times New Roman" w:cs="Times New Roman"/>
          <w:sz w:val="24"/>
          <w:szCs w:val="24"/>
          <w:lang w:val="en-SG"/>
        </w:rPr>
        <w:t>recruiting</w:t>
      </w:r>
      <w:r w:rsidR="00CB5B07" w:rsidRPr="003223F0">
        <w:rPr>
          <w:rFonts w:ascii="Times New Roman" w:hAnsi="Times New Roman" w:cs="Times New Roman"/>
          <w:sz w:val="24"/>
          <w:szCs w:val="24"/>
          <w:lang w:val="en-SG"/>
        </w:rPr>
        <w:t xml:space="preserve"> nearly 30000 RA patients </w:t>
      </w:r>
      <w:r>
        <w:rPr>
          <w:rFonts w:ascii="Times New Roman" w:hAnsi="Times New Roman" w:cs="Times New Roman"/>
          <w:sz w:val="24"/>
          <w:szCs w:val="24"/>
          <w:lang w:val="en-SG"/>
        </w:rPr>
        <w:t xml:space="preserve">has </w:t>
      </w:r>
      <w:r w:rsidR="00CB5B07" w:rsidRPr="003223F0">
        <w:rPr>
          <w:rFonts w:ascii="Times New Roman" w:hAnsi="Times New Roman" w:cs="Times New Roman"/>
          <w:sz w:val="24"/>
          <w:szCs w:val="24"/>
          <w:lang w:val="en-SG"/>
        </w:rPr>
        <w:t>show</w:t>
      </w:r>
      <w:r>
        <w:rPr>
          <w:rFonts w:ascii="Times New Roman" w:hAnsi="Times New Roman" w:cs="Times New Roman"/>
          <w:sz w:val="24"/>
          <w:szCs w:val="24"/>
          <w:lang w:val="en-SG"/>
        </w:rPr>
        <w:t>n</w:t>
      </w:r>
      <w:r w:rsidR="00CB5B07"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a 3.36 fold </w:t>
      </w:r>
      <w:r w:rsidR="00CB5B07" w:rsidRPr="003223F0">
        <w:rPr>
          <w:rFonts w:ascii="Times New Roman" w:hAnsi="Times New Roman" w:cs="Times New Roman"/>
          <w:sz w:val="24"/>
          <w:szCs w:val="24"/>
          <w:lang w:val="en-SG"/>
        </w:rPr>
        <w:t xml:space="preserve">increased risk of </w:t>
      </w:r>
      <w:r>
        <w:rPr>
          <w:rFonts w:ascii="Times New Roman" w:hAnsi="Times New Roman" w:cs="Times New Roman"/>
          <w:sz w:val="24"/>
          <w:szCs w:val="24"/>
          <w:lang w:val="en-SG"/>
        </w:rPr>
        <w:t>deep venous thrombosis</w:t>
      </w:r>
      <w:r w:rsidR="00CB5B07" w:rsidRPr="003223F0">
        <w:rPr>
          <w:rFonts w:ascii="Times New Roman" w:hAnsi="Times New Roman" w:cs="Times New Roman"/>
          <w:sz w:val="24"/>
          <w:szCs w:val="24"/>
          <w:lang w:val="en-SG"/>
        </w:rPr>
        <w:t xml:space="preserve"> and </w:t>
      </w:r>
      <w:r>
        <w:rPr>
          <w:rFonts w:ascii="Times New Roman" w:hAnsi="Times New Roman" w:cs="Times New Roman"/>
          <w:sz w:val="24"/>
          <w:szCs w:val="24"/>
          <w:lang w:val="en-SG"/>
        </w:rPr>
        <w:t xml:space="preserve">a </w:t>
      </w:r>
      <w:r w:rsidR="00CB5B07" w:rsidRPr="003223F0">
        <w:rPr>
          <w:rFonts w:ascii="Times New Roman" w:hAnsi="Times New Roman" w:cs="Times New Roman"/>
          <w:sz w:val="24"/>
          <w:szCs w:val="24"/>
          <w:lang w:val="en-SG"/>
        </w:rPr>
        <w:t>2.07</w:t>
      </w:r>
      <w:r>
        <w:rPr>
          <w:rFonts w:ascii="Times New Roman" w:hAnsi="Times New Roman" w:cs="Times New Roman"/>
          <w:sz w:val="24"/>
          <w:szCs w:val="24"/>
          <w:lang w:val="en-SG"/>
        </w:rPr>
        <w:t xml:space="preserve"> </w:t>
      </w:r>
      <w:r w:rsidR="00CB5B07" w:rsidRPr="003223F0">
        <w:rPr>
          <w:rFonts w:ascii="Times New Roman" w:hAnsi="Times New Roman" w:cs="Times New Roman"/>
          <w:sz w:val="24"/>
          <w:szCs w:val="24"/>
          <w:lang w:val="en-SG"/>
        </w:rPr>
        <w:t xml:space="preserve">fold </w:t>
      </w:r>
      <w:r>
        <w:rPr>
          <w:rFonts w:ascii="Times New Roman" w:hAnsi="Times New Roman" w:cs="Times New Roman"/>
          <w:sz w:val="24"/>
          <w:szCs w:val="24"/>
          <w:lang w:val="en-SG"/>
        </w:rPr>
        <w:t>increase in pulmonary embolism than</w:t>
      </w:r>
      <w:r w:rsidR="00CB5B07" w:rsidRPr="003223F0">
        <w:rPr>
          <w:rFonts w:ascii="Times New Roman" w:hAnsi="Times New Roman" w:cs="Times New Roman"/>
          <w:sz w:val="24"/>
          <w:szCs w:val="24"/>
          <w:lang w:val="en-SG"/>
        </w:rPr>
        <w:t xml:space="preserve"> patients without RA</w:t>
      </w:r>
      <w:r>
        <w:rPr>
          <w:rFonts w:ascii="Times New Roman" w:hAnsi="Times New Roman" w:cs="Times New Roman"/>
          <w:sz w:val="24"/>
          <w:szCs w:val="24"/>
          <w:lang w:val="en-SG"/>
        </w:rPr>
        <w:t xml:space="preserve"> </w:t>
      </w:r>
      <w:r w:rsidR="00CB5B07"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{"citationItems":[{"id":"ITEM-1","itemData":{"DOI":"10.1136/annrheumdis-2013-203380","ISSN":"1468-2060","PMID":"23926057","abstract":"OBJECTIVE Studies on the association between rheumatoid arthritis (RA) and deep vein thrombosis (DVT) and pulmonary thromboembolism (PE) are scarce. This study identifies the effects of RA on the risks of developing DVT and PE in a nationwide prospective cohort study. METHODS We studied the entire Taiwan population from 1998 to 2008, with a follow-up period extending to the end of 2010. We identified patients with RA using the catastrophic illness registry of the Taiwan National Health Insurance Research Database (NHIRD). We also selected a comparison cohort that was randomly frequency-matched by age (each 5-year span), sex and index year from the general population. We analysed the risks of DVT and PE using Cox proportional hazards regression models, including sex, age and comorbidities. RESULTS From 23.74 million people in the cohort, 29 238 RA patients (77% women, mean age of 52.4 years) and 1 16 952 controls were followed 1 93 753 and 7 92 941 person-years, respectively. The risk of developing DVT and PE was 3.36-fold and 2.07-fold, respectively, in patients with RA compared with patients without RA, after adjusting for age, sex and comorbidities. The multiplicative increased risks of DVT and PE were also significant in patients with RA with any comorbidity. CONCLUSIONS This nationwide prospective cohort study demonstrates that DVT and PE risks significantly increased in patients with RA compared with those of the general population.","author":[{"dropping-particle":"","family":"Chung","given":"Wei-Sheng","non-dropping-particle":"","parse-names":false,"suffix":""},{"dropping-particle":"","family":"Peng","given":"Chiao-Ling","non-dropping-particle":"","parse-names":false,"suffix":""},{"dropping-particle":"","family":"Lin","given":"Cheng-Li","non-dropping-particle":"","parse-names":false,"suffix":""},{"dropping-particle":"","family":"Chang","given":"Yen-Jung","non-dropping-particle":"","parse-names":false,"suffix":""},{"dropping-particle":"","family":"Chen","given":"Yung-Fu","non-dropping-particle":"","parse-names":false,"suffix":""},{"dropping-particle":"","family":"Chiang","given":"John Y","non-dropping-particle":"","parse-names":false,"suffix":""},{"dropping-particle":"","family":"Sung","given":"Fung-Chang","non-dropping-particle":"","parse-names":false,"suffix":""},{"dropping-particle":"","family":"Kao","given":"Chia-Hung","non-dropping-particle":"","parse-names":false,"suffix":""}],"container-title":"Annals of the rheumatic diseases","id":"ITEM-1","issue":"10","issued":{"date-parts":[["2014","10"]]},"page":"1774-80","publisher":"BMJ Publishing Group Ltd","title":"Rheumatoid arthritis increases the risk of deep vein thrombosis and pulmonary thromboembolism: a nationwide cohort study.","type":"article-journal","volume":"73"},"uris":["http://www.mendeley.com/documents/?uuid=f5de19a8-d55c-3a2a-acd8-4fb10f128af9","http://www.mendeley.com/documents/?uuid=c80b698b-2bda-4f3d-9794-e22545b460ef"]}],"mendeley":{"formattedCitation":"[26]","plainTextFormattedCitation":"[26]","previouslyFormattedCitation":"[26]"},"properties":{"noteIndex":0},"schema":"https://github.com/citation-style-language/schema/raw/master/csl-citation.json"}</w:instrText>
      </w:r>
      <w:r w:rsidR="00CB5B07"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[26]</w:t>
      </w:r>
      <w:r w:rsidR="00CB5B07" w:rsidRPr="003223F0">
        <w:rPr>
          <w:rFonts w:ascii="Times New Roman" w:hAnsi="Times New Roman" w:cs="Times New Roman"/>
          <w:sz w:val="24"/>
          <w:szCs w:val="24"/>
          <w:lang w:val="en-SG"/>
        </w:rPr>
        <w:fldChar w:fldCharType="end"/>
      </w:r>
      <w:r>
        <w:rPr>
          <w:rFonts w:ascii="Times New Roman" w:hAnsi="Times New Roman" w:cs="Times New Roman"/>
          <w:sz w:val="24"/>
          <w:szCs w:val="24"/>
          <w:lang w:val="en-SG"/>
        </w:rPr>
        <w:t>.</w:t>
      </w:r>
      <w:r w:rsidR="003C737C"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w:t>
      </w:r>
      <w:r w:rsidR="003C737C" w:rsidRPr="003223F0">
        <w:rPr>
          <w:rFonts w:ascii="Times New Roman" w:hAnsi="Times New Roman" w:cs="Times New Roman"/>
          <w:sz w:val="24"/>
          <w:szCs w:val="24"/>
          <w:lang w:val="en-SG"/>
        </w:rPr>
        <w:t xml:space="preserve"> study done in </w:t>
      </w:r>
      <w:r>
        <w:rPr>
          <w:rFonts w:ascii="Times New Roman" w:hAnsi="Times New Roman" w:cs="Times New Roman"/>
          <w:sz w:val="24"/>
          <w:szCs w:val="24"/>
          <w:lang w:val="en-SG"/>
        </w:rPr>
        <w:t xml:space="preserve">the </w:t>
      </w:r>
      <w:r w:rsidR="003C737C" w:rsidRPr="003223F0">
        <w:rPr>
          <w:rFonts w:ascii="Times New Roman" w:hAnsi="Times New Roman" w:cs="Times New Roman"/>
          <w:sz w:val="24"/>
          <w:szCs w:val="24"/>
          <w:lang w:val="en-SG"/>
        </w:rPr>
        <w:t xml:space="preserve">United Kingdom </w:t>
      </w:r>
      <w:r>
        <w:rPr>
          <w:rFonts w:ascii="Times New Roman" w:hAnsi="Times New Roman" w:cs="Times New Roman"/>
          <w:sz w:val="24"/>
          <w:szCs w:val="24"/>
          <w:lang w:val="en-SG"/>
        </w:rPr>
        <w:t>has</w:t>
      </w:r>
      <w:r w:rsidR="003C737C" w:rsidRPr="003223F0">
        <w:rPr>
          <w:rFonts w:ascii="Times New Roman" w:hAnsi="Times New Roman" w:cs="Times New Roman"/>
          <w:sz w:val="24"/>
          <w:szCs w:val="24"/>
          <w:lang w:val="en-SG"/>
        </w:rPr>
        <w:t xml:space="preserve"> also conclude</w:t>
      </w:r>
      <w:r>
        <w:rPr>
          <w:rFonts w:ascii="Times New Roman" w:hAnsi="Times New Roman" w:cs="Times New Roman"/>
          <w:sz w:val="24"/>
          <w:szCs w:val="24"/>
          <w:lang w:val="en-SG"/>
        </w:rPr>
        <w:t>d</w:t>
      </w:r>
      <w:r w:rsidR="003C737C"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w:t>
      </w:r>
      <w:r w:rsidR="003C737C" w:rsidRPr="003223F0">
        <w:rPr>
          <w:rFonts w:ascii="Times New Roman" w:hAnsi="Times New Roman" w:cs="Times New Roman"/>
          <w:sz w:val="24"/>
          <w:szCs w:val="24"/>
          <w:lang w:val="en-SG"/>
        </w:rPr>
        <w:t xml:space="preserve"> similar r</w:t>
      </w:r>
      <w:r>
        <w:rPr>
          <w:rFonts w:ascii="Times New Roman" w:hAnsi="Times New Roman" w:cs="Times New Roman"/>
          <w:sz w:val="24"/>
          <w:szCs w:val="24"/>
          <w:lang w:val="en-SG"/>
        </w:rPr>
        <w:t xml:space="preserve">esult </w:t>
      </w:r>
      <w:r w:rsidR="003C737C"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{"citationItems":[{"id":"ITEM-1","itemData":{"DOI":"10.1136/annrheumdis-2012-201669","ISSN":"00034967","PMID":"22930596","abstract":"Background: Recent hospital-based studies have suggested a sixfold increased risk of pulmonary embolism (PE) in rheumatoid arthritis (RA) in the year following admission. We evaluated the risk of PE and deep vein thrombosis (DVT) and associated time trend among RA patients (84.5% without a history of hospitalisation during the past year) derived from the general population. Methods: We conducted a cohort study using an electronic medical records database representative of the UK general population, collected from 1986 to 2010. Primary definitions of the RA cohort (exposure) and PE/DVT outcomes required physician diagnoses followed by corresponding treatments. We estimated relative risks (RRs) of PE and DVT compared with a matched non-RA comparison cohort, adjusting for age, sex, smoking, body mass index, comorbidities and hospitalisations. Results: Among 9589 individuals with RA (69% female, mean age of 58 years), 82 developed PE and 110 developed DVT (incidence rates, 1.5 and 2.1 per 1000 person-years). Compared with non-RA individuals (N=95 776), the age-, sex- and entry-time-matched RRs were 2.23 (95% CI 1.75 to 2.86) for PE and 2.20 (CI 1.78 to 2.71) for DVT. Adjusting for other covariates, the corresponding RRs were 2.16 (CI 1.68 to 2.79) and 2.16 (CI 1.74 to 2.69). The time-specific RRs for PE were 3.27, 1.88 and 2.35 for follow-up times of &lt;1 year, 1-4.9 years, and ≥5 years, and corresponding RRs for DVT were 3.16, 1.82 and 2.32. Conclusions: This population-based study indicates an increased risk of PE and DVT in RA, supporting increased monitoring of venous-thromboembolic complications and risk factors in RA, regardless of hospitalisation.","author":[{"dropping-particle":"","family":"Choi","given":"Hyon K","non-dropping-particle":"","parse-names":false,"suffix":""},{"dropping-particle":"","family":"Rho","given":"Young Hee","non-dropping-particle":"","parse-names":false,"suffix":""},{"dropping-particle":"","family":"Zhu","given":"Yanyan","non-dropping-particle":"","parse-names":false,"suffix":""},{"dropping-particle":"","family":"Cea-Soriano","given":"Lucia","non-dropping-particle":"","parse-names":false,"suffix":""},{"dropping-particle":"","family":"Aviña-Zubieta","given":"Juan Antonio","non-dropping-particle":"","parse-names":false,"suffix":""},{"dropping-particle":"","family":"Zhang","given":"Yuqing","non-dropping-particle":"","parse-names":false,"suffix":""}],"container-title":"Annals of the Rheumatic Diseases","id":"ITEM-1","issue":"7","issued":{"date-parts":[["2013","7"]]},"page":"1182-1187","title":"The risk of pulmonary embolism and deep vein thrombosis in rheumatoid arthritis: A UK population-based outpatient cohort study","type":"article-journal","volume":"72"},"uris":["http://www.mendeley.com/documents/?uuid=2d4f4ba3-049d-364b-8a98-4beedcde9863","http://www.mendeley.com/documents/?uuid=a211c5b1-b05c-4964-922e-a11a69e96658"]}],"mendeley":{"formattedCitation":"[27]","plainTextFormattedCitation":"[27]","previouslyFormattedCitation":"[27]"},"properties":{"noteIndex":0},"schema":"https://github.com/citation-style-language/schema/raw/master/csl-citation.json"}</w:instrText>
      </w:r>
      <w:r w:rsidR="003C737C"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[27]</w:t>
      </w:r>
      <w:r w:rsidR="003C737C" w:rsidRPr="003223F0">
        <w:rPr>
          <w:rFonts w:ascii="Times New Roman" w:hAnsi="Times New Roman" w:cs="Times New Roman"/>
          <w:sz w:val="24"/>
          <w:szCs w:val="24"/>
          <w:lang w:val="en-SG"/>
        </w:rPr>
        <w:fldChar w:fldCharType="end"/>
      </w:r>
      <w:r w:rsidR="00CB5B07" w:rsidRPr="003223F0">
        <w:rPr>
          <w:rFonts w:ascii="Times New Roman" w:hAnsi="Times New Roman" w:cs="Times New Roman"/>
          <w:sz w:val="24"/>
          <w:szCs w:val="24"/>
          <w:lang w:val="en-SG"/>
        </w:rPr>
        <w:t>.</w:t>
      </w:r>
      <w:r w:rsidR="009D0F03" w:rsidRPr="003223F0">
        <w:rPr>
          <w:rFonts w:ascii="Times New Roman" w:hAnsi="Times New Roman" w:cs="Times New Roman"/>
          <w:sz w:val="24"/>
          <w:szCs w:val="24"/>
          <w:lang w:val="en-SG"/>
        </w:rPr>
        <w:t xml:space="preserve"> </w:t>
      </w:r>
      <w:r w:rsidR="0075401D" w:rsidRPr="003223F0">
        <w:rPr>
          <w:rFonts w:ascii="Times New Roman" w:hAnsi="Times New Roman" w:cs="Times New Roman"/>
          <w:sz w:val="24"/>
          <w:szCs w:val="24"/>
          <w:lang w:val="en-SG"/>
        </w:rPr>
        <w:t>Lymphadenopathy is also a clinical manifestation of RA</w:t>
      </w:r>
      <w:r>
        <w:rPr>
          <w:rFonts w:ascii="Times New Roman" w:hAnsi="Times New Roman" w:cs="Times New Roman"/>
          <w:sz w:val="24"/>
          <w:szCs w:val="24"/>
          <w:lang w:val="en-SG"/>
        </w:rPr>
        <w:t>, indicating</w:t>
      </w:r>
      <w:r w:rsidR="0075401D" w:rsidRPr="003223F0">
        <w:rPr>
          <w:rFonts w:ascii="Times New Roman" w:hAnsi="Times New Roman" w:cs="Times New Roman"/>
          <w:sz w:val="24"/>
          <w:szCs w:val="24"/>
          <w:lang w:val="en-SG"/>
        </w:rPr>
        <w:t xml:space="preserve"> the disease activity</w:t>
      </w:r>
      <w:r>
        <w:rPr>
          <w:rFonts w:ascii="Times New Roman" w:hAnsi="Times New Roman" w:cs="Times New Roman"/>
          <w:sz w:val="24"/>
          <w:szCs w:val="24"/>
          <w:lang w:val="en-SG"/>
        </w:rPr>
        <w:t xml:space="preserve"> </w:t>
      </w:r>
      <w:r w:rsidR="00227713"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{"citationItems":[{"id":"ITEM-1","itemData":{"DOI":"10.1136/ard.27.3.253","ISSN":"00034967","PMID":"5655317","author":[{"dropping-particle":"","family":"Robertson","given":"M. D.","non-dropping-particle":"","parse-names":false,"suffix":""},{"dropping-particle":"","family":"Hart","given":"F. D.","non-dropping-particle":"","parse-names":false,"suffix":""},{"dropping-particle":"","family":"White","given":"W F","non-dropping-particle":"","parse-names":false,"suffix":""},{"dropping-particle":"","family":"Nuki","given":"G","non-dropping-particle":"","parse-names":false,"suffix":""},{"dropping-particle":"","family":"Boardman","given":"P L","non-dropping-particle":"","parse-names":false,"suffix":""}],"container-title":"Annals of the rheumatic diseases","id":"ITEM-1","issue":"3","issued":{"date-parts":[["1968"]]},"page":"253-260","title":"Rheumatoid lymphadenopathy.","type":"article-journal","volume":"27"},"uris":["http://www.mendeley.com/documents/?uuid=314776dc-710b-3d15-8bec-c24426ffd58b","http://www.mendeley.com/documents/?uuid=11f80586-8ed5-4883-a8a4-59a9dc17b717"]}],"mendeley":{"formattedCitation":"[28]","plainTextFormattedCitation":"[28]","previouslyFormattedCitation":"[28]"},"properties":{"noteIndex":0},"schema":"https://github.com/citation-style-language/schema/raw/master/csl-citation.json"}</w:instrText>
      </w:r>
      <w:r w:rsidR="00227713"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[28]</w:t>
      </w:r>
      <w:r w:rsidR="00227713" w:rsidRPr="003223F0">
        <w:rPr>
          <w:rFonts w:ascii="Times New Roman" w:hAnsi="Times New Roman" w:cs="Times New Roman"/>
          <w:sz w:val="24"/>
          <w:szCs w:val="24"/>
          <w:lang w:val="en-SG"/>
        </w:rPr>
        <w:fldChar w:fldCharType="end"/>
      </w:r>
      <w:r w:rsidR="0075401D" w:rsidRPr="003223F0">
        <w:rPr>
          <w:rFonts w:ascii="Times New Roman" w:hAnsi="Times New Roman" w:cs="Times New Roman"/>
          <w:sz w:val="24"/>
          <w:szCs w:val="24"/>
          <w:lang w:val="en-SG"/>
        </w:rPr>
        <w:t>. Some studie</w:t>
      </w:r>
      <w:r>
        <w:rPr>
          <w:rFonts w:ascii="Times New Roman" w:hAnsi="Times New Roman" w:cs="Times New Roman"/>
          <w:sz w:val="24"/>
          <w:szCs w:val="24"/>
          <w:lang w:val="en-SG"/>
        </w:rPr>
        <w:t>s</w:t>
      </w:r>
      <w:r w:rsidR="0075401D" w:rsidRPr="003223F0">
        <w:rPr>
          <w:rFonts w:ascii="Times New Roman" w:hAnsi="Times New Roman" w:cs="Times New Roman"/>
          <w:sz w:val="24"/>
          <w:szCs w:val="24"/>
          <w:lang w:val="en-SG"/>
        </w:rPr>
        <w:t xml:space="preserve"> found that </w:t>
      </w:r>
      <w:r>
        <w:rPr>
          <w:rFonts w:ascii="Times New Roman" w:hAnsi="Times New Roman" w:cs="Times New Roman"/>
          <w:sz w:val="24"/>
          <w:szCs w:val="24"/>
          <w:lang w:val="en-SG"/>
        </w:rPr>
        <w:t xml:space="preserve">the </w:t>
      </w:r>
      <w:r w:rsidR="0075401D" w:rsidRPr="003223F0">
        <w:rPr>
          <w:rFonts w:ascii="Times New Roman" w:hAnsi="Times New Roman" w:cs="Times New Roman"/>
          <w:sz w:val="24"/>
          <w:szCs w:val="24"/>
          <w:lang w:val="en-SG"/>
        </w:rPr>
        <w:t>overall frequency</w:t>
      </w:r>
      <w:r>
        <w:rPr>
          <w:rFonts w:ascii="Times New Roman" w:hAnsi="Times New Roman" w:cs="Times New Roman"/>
          <w:sz w:val="24"/>
          <w:szCs w:val="24"/>
          <w:lang w:val="en-SG"/>
        </w:rPr>
        <w:t xml:space="preserve"> of lymphadenopathy in patients with RA</w:t>
      </w:r>
      <w:r w:rsidR="0075401D"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is as</w:t>
      </w:r>
      <w:r w:rsidR="0075401D" w:rsidRPr="003223F0">
        <w:rPr>
          <w:rFonts w:ascii="Times New Roman" w:hAnsi="Times New Roman" w:cs="Times New Roman"/>
          <w:sz w:val="24"/>
          <w:szCs w:val="24"/>
          <w:lang w:val="en-SG"/>
        </w:rPr>
        <w:t xml:space="preserve"> high as 82% and mainly involving axillary </w:t>
      </w:r>
      <w:r>
        <w:rPr>
          <w:rFonts w:ascii="Times New Roman" w:hAnsi="Times New Roman" w:cs="Times New Roman"/>
          <w:sz w:val="24"/>
          <w:szCs w:val="24"/>
          <w:lang w:val="en-SG"/>
        </w:rPr>
        <w:t xml:space="preserve">lymph nodes </w:t>
      </w:r>
      <w:r w:rsidR="0075401D"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{"citationItems":[{"id":"ITEM-1","itemData":{"DOI":"10.1177/147323000303100415","ISSN":"03000605","PMID":"12964513","abstract":"This study aimed to assess the frequency of all palpable lymph nodes during active disease and remission in patients with rheumatoid arthritis (RA) and systemic lupus erythematosus (SLE). Hospital records of 100 SLE patients, 100 RA patients, 100 spondyloarthropathy patients, and 150 osteoarthritis patients, treated in our rheumatology department, were evaluated retrospectively. Overall frequencies of enlarged lymph nodes in patients with active RA and SLE were 82% and 69%, respectively. Enlarged lymph nodes associated with RA were mostly located in the axillary region, and in SLE the nodes were smaller and lymphadenopathy was more generalized compared with RA. Palpable lymph nodes disappeared in the majority of patients during remission. Lymphadenopathy was significantly less frequent in patients treated with steroids before admission. Lymph node enlargement is an important physical finding associated with RA and SLE disease activity. Atypical locations and unusually large lymph nodes should raise clinical suspicion of another underlying disease.","author":[{"dropping-particle":"","family":"Çalgüneri","given":"M","non-dropping-particle":"","parse-names":false,"suffix":""},{"dropping-particle":"","family":"Öztürk","given":"Makifo A.","non-dropping-particle":"","parse-names":false,"suffix":""},{"dropping-particle":"","family":"Özbalkan","given":"Z","non-dropping-particle":"","parse-names":false,"suffix":""},{"dropping-particle":"","family":"Akdogan","given":"A","non-dropping-particle":"","parse-names":false,"suffix":""},{"dropping-particle":"","family":"Üreten","given":"K","non-dropping-particle":"","parse-names":false,"suffix":""},{"dropping-particle":"","family":"Kiraz","given":"S","non-dropping-particle":"","parse-names":false,"suffix":""},{"dropping-particle":"","family":"Ertenli","given":"I","non-dropping-particle":"","parse-names":false,"suffix":""}],"container-title":"Journal of International Medical Research","id":"ITEM-1","issue":"4","issued":{"date-parts":[["2003","8"]]},"page":"345-349","title":"Frequency of lymphadenopathy in rheumatoid arthritis and systemic lupus erythematosus","type":"article-journal","volume":"31"},"uris":["http://www.mendeley.com/documents/?uuid=47412d3a-d18e-32c5-943d-e130a64bb53e","http://www.mendeley.com/documents/?uuid=8c90dfe3-4249-4779-856e-bad16e5d06f6"]}],"mendeley":{"formattedCitation":"[29]","plainTextFormattedCitation":"[29]","previouslyFormattedCitation":"[29]"},"properties":{"noteIndex":0},"schema":"https://github.com/citation-style-language/schema/raw/master/csl-citation.json"}</w:instrText>
      </w:r>
      <w:r w:rsidR="0075401D"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[29]</w:t>
      </w:r>
      <w:r w:rsidR="0075401D" w:rsidRPr="003223F0">
        <w:rPr>
          <w:rFonts w:ascii="Times New Roman" w:hAnsi="Times New Roman" w:cs="Times New Roman"/>
          <w:sz w:val="24"/>
          <w:szCs w:val="24"/>
          <w:lang w:val="en-SG"/>
        </w:rPr>
        <w:fldChar w:fldCharType="end"/>
      </w:r>
      <w:r w:rsidR="0075401D" w:rsidRPr="003223F0">
        <w:rPr>
          <w:rFonts w:ascii="Times New Roman" w:hAnsi="Times New Roman" w:cs="Times New Roman"/>
          <w:sz w:val="24"/>
          <w:szCs w:val="24"/>
          <w:lang w:val="en-SG"/>
        </w:rPr>
        <w:t xml:space="preserve">. </w:t>
      </w:r>
      <w:r w:rsidR="00A76997" w:rsidRPr="003223F0">
        <w:rPr>
          <w:rFonts w:ascii="Times New Roman" w:hAnsi="Times New Roman" w:cs="Times New Roman"/>
          <w:sz w:val="24"/>
          <w:szCs w:val="24"/>
          <w:lang w:val="en-SG"/>
        </w:rPr>
        <w:t xml:space="preserve">Lymphadenopathy </w:t>
      </w:r>
      <w:r>
        <w:rPr>
          <w:rFonts w:ascii="Times New Roman" w:hAnsi="Times New Roman" w:cs="Times New Roman"/>
          <w:sz w:val="24"/>
          <w:szCs w:val="24"/>
          <w:lang w:val="en-SG"/>
        </w:rPr>
        <w:t>at</w:t>
      </w:r>
      <w:r w:rsidR="00A76997" w:rsidRPr="003223F0">
        <w:rPr>
          <w:rFonts w:ascii="Times New Roman" w:hAnsi="Times New Roman" w:cs="Times New Roman"/>
          <w:sz w:val="24"/>
          <w:szCs w:val="24"/>
          <w:lang w:val="en-SG"/>
        </w:rPr>
        <w:t xml:space="preserve"> unusual sites </w:t>
      </w:r>
      <w:r>
        <w:rPr>
          <w:rFonts w:ascii="Times New Roman" w:hAnsi="Times New Roman" w:cs="Times New Roman"/>
          <w:sz w:val="24"/>
          <w:szCs w:val="24"/>
          <w:lang w:val="en-SG"/>
        </w:rPr>
        <w:t xml:space="preserve">has </w:t>
      </w:r>
      <w:r w:rsidR="00A76997" w:rsidRPr="003223F0">
        <w:rPr>
          <w:rFonts w:ascii="Times New Roman" w:hAnsi="Times New Roman" w:cs="Times New Roman"/>
          <w:sz w:val="24"/>
          <w:szCs w:val="24"/>
          <w:lang w:val="en-SG"/>
        </w:rPr>
        <w:t>also</w:t>
      </w:r>
      <w:r>
        <w:rPr>
          <w:rFonts w:ascii="Times New Roman" w:hAnsi="Times New Roman" w:cs="Times New Roman"/>
          <w:sz w:val="24"/>
          <w:szCs w:val="24"/>
          <w:lang w:val="en-SG"/>
        </w:rPr>
        <w:t xml:space="preserve"> been</w:t>
      </w:r>
      <w:r w:rsidR="00A76997" w:rsidRPr="003223F0">
        <w:rPr>
          <w:rFonts w:ascii="Times New Roman" w:hAnsi="Times New Roman" w:cs="Times New Roman"/>
          <w:sz w:val="24"/>
          <w:szCs w:val="24"/>
          <w:lang w:val="en-SG"/>
        </w:rPr>
        <w:t xml:space="preserve"> reported in </w:t>
      </w:r>
      <w:r>
        <w:rPr>
          <w:rFonts w:ascii="Times New Roman" w:hAnsi="Times New Roman" w:cs="Times New Roman"/>
          <w:sz w:val="24"/>
          <w:szCs w:val="24"/>
          <w:lang w:val="en-SG"/>
        </w:rPr>
        <w:t>patients with RA,</w:t>
      </w:r>
      <w:r w:rsidR="00A76997"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contributing to venous thrombosis</w:t>
      </w:r>
      <w:r w:rsidR="00A76997"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at unusual sites</w:t>
      </w:r>
      <w:r w:rsidR="00A76997" w:rsidRPr="003223F0">
        <w:rPr>
          <w:rFonts w:ascii="Times New Roman" w:hAnsi="Times New Roman" w:cs="Times New Roman"/>
          <w:sz w:val="24"/>
          <w:szCs w:val="24"/>
          <w:lang w:val="en-SG"/>
        </w:rPr>
        <w:t xml:space="preserve"> due to vascular compression</w:t>
      </w:r>
      <w:r>
        <w:rPr>
          <w:rFonts w:ascii="Times New Roman" w:hAnsi="Times New Roman" w:cs="Times New Roman"/>
          <w:sz w:val="24"/>
          <w:szCs w:val="24"/>
          <w:lang w:val="en-SG"/>
        </w:rPr>
        <w:t xml:space="preserve"> </w:t>
      </w:r>
      <w:r w:rsidR="00A76997"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{"citationItems":[{"id":"ITEM-1","itemData":{"DOI":"10.1001/archinte.1952.00240110086009","ISSN":"15383679","PMID":"12984866","abstract":"SYSTEMIC involvement of lymphoid tissue is a well-recognized feature of rheumatoid arthritis.1Among patients with rheumatoid arthritis, 50 to 75% may be found to have palpable lymph nodes.2These nodes usually are painless, nontender, discrete, and movable under the skin. They may vary from small pea-sized structures to sizable lymph nodes (up to 3 cm.) which immediately attract clinical attention. They may be at the usual sites of clinically discernible lymph node enlargement, such as in the axillary, epitrochlear, cervical, and inguinal areas. Some patients, however, show enlarged lymph nodes at unusual sites, such as along the course of vascular channels of mid-arm or mid-thigh.3It is now generally believed4that the lymph node involvement represents participation of the lymphatic apparatus in the systemic disease, which rheumatoid arthritis is believed to be, rather than regional lymphadenopathy secondary to drainage from diseased joints. This belief is further strengthened by the finding","author":[{"dropping-particle":"","family":"Motulsky","given":"Arno G.","non-dropping-particle":"","parse-names":false,"suffix":""},{"dropping-particle":"","family":"Weinberg","given":"Sylvan","non-dropping-particle":"","parse-names":false,"suffix":""},{"dropping-particle":"","family":"Saphir","given":"Otto","non-dropping-particle":"","parse-names":false,"suffix":""},{"dropping-particle":"","family":"Rosenberg","given":"Edward","non-dropping-particle":"","parse-names":false,"suffix":""}],"container-title":"A.M.A Archives of Internal Medicine","id":"ITEM-1","issue":"5","issued":{"date-parts":[["1952","11"]]},"page":"660-676","publisher":"American Medical Association","title":"Lymph nodes in rheumatoid arthritis","type":"article-journal","volume":"90"},"uris":["http://www.mendeley.com/documents/?uuid=618327cd-c516-34fa-8c16-4cb859e3c20c","http://www.mendeley.com/documents/?uuid=54b899c9-c632-4991-9197-16f6d8c8942e"]}],"mendeley":{"formattedCitation":"[30]","plainTextFormattedCitation":"[30]","previouslyFormattedCitation":"[30]"},"properties":{"noteIndex":0},"schema":"https://github.com/citation-style-language/schema/raw/master/csl-citation.json"}</w:instrText>
      </w:r>
      <w:r w:rsidR="00A76997"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[30]</w:t>
      </w:r>
      <w:r w:rsidR="00A76997" w:rsidRPr="003223F0">
        <w:rPr>
          <w:rFonts w:ascii="Times New Roman" w:hAnsi="Times New Roman" w:cs="Times New Roman"/>
          <w:sz w:val="24"/>
          <w:szCs w:val="24"/>
          <w:lang w:val="en-SG"/>
        </w:rPr>
        <w:fldChar w:fldCharType="end"/>
      </w:r>
      <w:r w:rsidR="00A76997" w:rsidRPr="003223F0">
        <w:rPr>
          <w:rFonts w:ascii="Times New Roman" w:hAnsi="Times New Roman" w:cs="Times New Roman"/>
          <w:sz w:val="24"/>
          <w:szCs w:val="24"/>
          <w:lang w:val="en-SG"/>
        </w:rPr>
        <w:t>.</w:t>
      </w:r>
      <w:r w:rsidR="00A02BB7"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 xml:space="preserve">Venous thrombosis involving the axillary vein in our patients may be attributed to the fact of possible lymphadenopathy. </w:t>
      </w:r>
      <w:r w:rsidR="0075401D" w:rsidRPr="003223F0">
        <w:rPr>
          <w:rFonts w:ascii="Times New Roman" w:hAnsi="Times New Roman" w:cs="Times New Roman"/>
          <w:sz w:val="24"/>
          <w:szCs w:val="24"/>
          <w:lang w:val="en-SG"/>
        </w:rPr>
        <w:t xml:space="preserve">We excluded the possibility of </w:t>
      </w:r>
      <w:r>
        <w:rPr>
          <w:rFonts w:ascii="Times New Roman" w:hAnsi="Times New Roman" w:cs="Times New Roman"/>
          <w:sz w:val="24"/>
          <w:szCs w:val="24"/>
          <w:lang w:val="en-SG"/>
        </w:rPr>
        <w:t>ha</w:t>
      </w:r>
      <w:r w:rsidR="00B86825" w:rsidRPr="003223F0">
        <w:rPr>
          <w:rFonts w:ascii="Times New Roman" w:hAnsi="Times New Roman" w:cs="Times New Roman"/>
          <w:sz w:val="24"/>
          <w:szCs w:val="24"/>
          <w:lang w:val="en-SG"/>
        </w:rPr>
        <w:t xml:space="preserve">ematological malignancy </w:t>
      </w:r>
      <w:r w:rsidR="0075401D" w:rsidRPr="003223F0">
        <w:rPr>
          <w:rFonts w:ascii="Times New Roman" w:hAnsi="Times New Roman" w:cs="Times New Roman"/>
          <w:sz w:val="24"/>
          <w:szCs w:val="24"/>
          <w:lang w:val="en-SG"/>
        </w:rPr>
        <w:t>by doing</w:t>
      </w:r>
      <w:r w:rsidR="00A76997" w:rsidRPr="003223F0">
        <w:rPr>
          <w:rFonts w:ascii="Times New Roman" w:hAnsi="Times New Roman" w:cs="Times New Roman"/>
          <w:sz w:val="24"/>
          <w:szCs w:val="24"/>
          <w:lang w:val="en-SG"/>
        </w:rPr>
        <w:t xml:space="preserve"> a</w:t>
      </w:r>
      <w:r w:rsidR="00A47CFA" w:rsidRPr="003223F0">
        <w:rPr>
          <w:rFonts w:ascii="Times New Roman" w:hAnsi="Times New Roman" w:cs="Times New Roman"/>
          <w:sz w:val="24"/>
          <w:szCs w:val="24"/>
          <w:lang w:val="en-SG"/>
        </w:rPr>
        <w:t xml:space="preserve"> lymph node biopsy </w:t>
      </w:r>
      <w:r w:rsidR="0075401D" w:rsidRPr="003223F0">
        <w:rPr>
          <w:rFonts w:ascii="Times New Roman" w:hAnsi="Times New Roman" w:cs="Times New Roman"/>
          <w:sz w:val="24"/>
          <w:szCs w:val="24"/>
          <w:lang w:val="en-SG"/>
        </w:rPr>
        <w:t>and repeating</w:t>
      </w:r>
      <w:r w:rsidR="0063528F" w:rsidRPr="003223F0">
        <w:rPr>
          <w:rFonts w:ascii="Times New Roman" w:hAnsi="Times New Roman" w:cs="Times New Roman"/>
          <w:sz w:val="24"/>
          <w:szCs w:val="24"/>
          <w:lang w:val="en-SG"/>
        </w:rPr>
        <w:t xml:space="preserve"> </w:t>
      </w:r>
      <w:r w:rsidR="00A47CFA" w:rsidRPr="003223F0">
        <w:rPr>
          <w:rFonts w:ascii="Times New Roman" w:hAnsi="Times New Roman" w:cs="Times New Roman"/>
          <w:sz w:val="24"/>
          <w:szCs w:val="24"/>
          <w:lang w:val="en-SG"/>
        </w:rPr>
        <w:t>bone marrow biopsy</w:t>
      </w:r>
      <w:r w:rsidR="00A76997" w:rsidRPr="003223F0">
        <w:rPr>
          <w:rFonts w:ascii="Times New Roman" w:hAnsi="Times New Roman" w:cs="Times New Roman"/>
          <w:sz w:val="24"/>
          <w:szCs w:val="24"/>
          <w:lang w:val="en-SG"/>
        </w:rPr>
        <w:t xml:space="preserve"> as both of them showed no evidence of leukaemia or lymphoma</w:t>
      </w:r>
      <w:r w:rsidR="00A47CFA" w:rsidRPr="003223F0">
        <w:rPr>
          <w:rFonts w:ascii="Times New Roman" w:hAnsi="Times New Roman" w:cs="Times New Roman"/>
          <w:sz w:val="24"/>
          <w:szCs w:val="24"/>
          <w:lang w:val="en-SG"/>
        </w:rPr>
        <w:t>.</w:t>
      </w:r>
      <w:r w:rsidR="005321AD"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The thrombophilia screen also excluded the antiphospholipid syndrome,</w:t>
      </w:r>
      <w:r w:rsidR="00A02BB7" w:rsidRPr="003223F0">
        <w:rPr>
          <w:rFonts w:ascii="Times New Roman" w:hAnsi="Times New Roman" w:cs="Times New Roman"/>
          <w:sz w:val="24"/>
          <w:szCs w:val="24"/>
          <w:lang w:val="en-SG"/>
        </w:rPr>
        <w:t xml:space="preserve"> and the overlapping SLE was also excluded due to not satisfying the </w:t>
      </w:r>
      <w:r w:rsidR="00227713" w:rsidRPr="003223F0">
        <w:rPr>
          <w:rFonts w:ascii="Times New Roman" w:hAnsi="Times New Roman" w:cs="Times New Roman"/>
          <w:sz w:val="24"/>
          <w:szCs w:val="24"/>
          <w:lang w:val="en-SG"/>
        </w:rPr>
        <w:t>2012 Systemic Lupus International Collaborating Clinics (SLICC) criteria</w:t>
      </w:r>
      <w:r>
        <w:rPr>
          <w:rFonts w:ascii="Times New Roman" w:hAnsi="Times New Roman" w:cs="Times New Roman"/>
          <w:sz w:val="24"/>
          <w:szCs w:val="24"/>
          <w:lang w:val="en-SG"/>
        </w:rPr>
        <w:t xml:space="preserve"> </w:t>
      </w:r>
      <w:r w:rsidR="00227713"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{"citationItems":[{"id":"ITEM-1","itemData":{"DOI":"10.1002/art.34473","ISSN":"00043591","PMID":"22553077","abstract":"Objective The Systemic Lupus International Collaborating Clinics (SLICC) group revised and validated the American College of Rheumatology (ACR) systemic lupus erythematosus (SLE) classification criteria in order to improve clinical relevance, meet stringent methodology requirements, and incorporate new knowledge regarding the immunology of SLE. Methods The classification criteria were derived from a set of 702 expert-rated patient scenarios. Recursive partitioning was used to derive an initial rule that was simplified and refined based on SLICC physician consensus. The SLICC group validated the classification criteria in a new validation sample of 690 new expert-rated patient scenarios. Results Seventeen criteria were identified. In the derivation set, the SLICC classification criteria resulted in fewer misclassifications compared with the current ACR classification criteria (49 versus 70; P = 0.0082) and had greater sensitivity (94% versus 86%; P &lt; 0.0001) and equal specificity (92% versus 93%; P = 0.39). In the validation set, the SLICC classification criteria resulted in fewer misclassifications compared with the current ACR classification criteria (62 versus 74; P = 0.24) and had greater sensitivity (97% versus 83%; P &lt; 0.0001) but lower specificity (84% versus 96%; P &lt; 0.0001). Conclusion The new SLICC classification criteria performed well in a large set of patient scenarios rated by experts. According to the SLICC rule for the classification of SLE, the patient must satisfy at least 4 criteria, including at least one clinical criterion and one immunologic criterion OR the patient must have biopsy-proven lupus nephritis in the presence of antinuclear antibodies or anti-double-stranded DNA antibodies. Copyright © 2012 by the American College of Rheumatology.","author":[{"dropping-particle":"","family":"Petri","given":"Michelle","non-dropping-particle":"","parse-names":false,"suffix":""},{"dropping-particle":"","family":"Orbai","given":"Ana Maria","non-dropping-particle":"","parse-names":false,"suffix":""},{"dropping-particle":"","family":"Alarcõn","given":"Graciela S.","non-dropping-particle":"","parse-names":false,"suffix":""},{"dropping-particle":"","family":"Gordon","given":"Caroline","non-dropping-particle":"","parse-names":false,"suffix":""},{"dropping-particle":"","family":"Merrill","given":"Joan T.","non-dropping-particle":"","parse-names":false,"suffix":""},{"dropping-particle":"","family":"Fortin","given":"Paul R.","non-dropping-particle":"","parse-names":false,"suffix":""},{"dropping-particle":"","family":"Bruce","given":"Ian N.","non-dropping-particle":"","parse-names":false,"suffix":""},{"dropping-particle":"","family":"Isenberg","given":"David","non-dropping-particle":"","parse-names":false,"suffix":""},{"dropping-particle":"","family":"Wallace","given":"Daniel J.","non-dropping-particle":"","parse-names":false,"suffix":""},{"dropping-particle":"","family":"Nived","given":"Ola","non-dropping-particle":"","parse-names":false,"suffix":""},{"dropping-particle":"","family":"Sturfelt","given":"Gunnar","non-dropping-particle":"","parse-names":false,"suffix":""},{"dropping-particle":"","family":"Ramsey-Goldman","given":"Rosalind","non-dropping-particle":"","parse-names":false,"suffix":""},{"dropping-particle":"","family":"Bae","given":"Sang Cheol","non-dropping-particle":"","parse-names":false,"suffix":""},{"dropping-particle":"","family":"Hanly","given":"John G.","non-dropping-particle":"","parse-names":false,"suffix":""},{"dropping-particle":"","family":"Sánchez-Guerrero","given":"Jorge","non-dropping-particle":"","parse-names":false,"suffix":""},{"dropping-particle":"","family":"Clarke","given":"Ann","non-dropping-particle":"","parse-names":false,"suffix":""},{"dropping-particle":"","family":"Aranow","given":"Cynthia","non-dropping-particle":"","parse-names":false,"suffix":""},{"dropping-particle":"","family":"Manzi","given":"Susan","non-dropping-particle":"","parse-names":false,"suffix":""},{"dropping-particle":"","family":"Urowitz","given":"Murray","non-dropping-particle":"","parse-names":false,"suffix":""},{"dropping-particle":"","family":"Gladman","given":"Dafna","non-dropping-particle":"","parse-names":false,"suffix":""},{"dropping-particle":"","family":"Kalunian","given":"Kenneth","non-dropping-particle":"","parse-names":false,"suffix":""},{"dropping-particle":"","family":"Costner","given":"Melissa","non-dropping-particle":"","parse-names":false,"suffix":""},{"dropping-particle":"","family":"Werth","given":"Victoria P.","non-dropping-particle":"","parse-names":false,"suffix":""},{"dropping-particle":"","family":"Zoma","given":"Asad","non-dropping-particle":"","parse-names":false,"suffix":""},{"dropping-particle":"","family":"Bernatsky","given":"Sasha","non-dropping-particle":"","parse-names":false,"suffix":""},{"dropping-particle":"","family":"Ruiz-Irastorza","given":"Guillermo","non-dropping-particle":"","parse-names":false,"suffix":""},{"dropping-particle":"","family":"Khamashta","given":"Munther A.","non-dropping-particle":"","parse-names":false,"suffix":""},{"dropping-particle":"","family":"Jacobsen","given":"Soren","non-dropping-particle":"","parse-names":false,"suffix":""},{"dropping-particle":"","family":"Buyon","given":"Jill P.","non-dropping-particle":"","parse-names":false,"suffix":""},{"dropping-particle":"","family":"Maddison","given":"Peter","non-dropping-particle":"","parse-names":false,"suffix":""},{"dropping-particle":"","family":"Dooley","given":"Mary Anne","non-dropping-particle":"","parse-names":false,"suffix":""},{"dropping-particle":"","family":"Vollenhoven","given":"Ronald F.","non-dropping-particle":"Van","parse-names":false,"suffix":""},{"dropping-particle":"","family":"Ginzler","given":"Ellen","non-dropping-particle":"","parse-names":false,"suffix":""},{"dropping-particle":"","family":"Stoll","given":"Thomas","non-dropping-particle":"","parse-names":false,"suffix":""},{"dropping-particle":"","family":"Peschken","given":"Christine","non-dropping-particle":"","parse-names":false,"suffix":""},{"dropping-particle":"","family":"Jorizzo","given":"Joseph L.","non-dropping-particle":"","parse-names":false,"suffix":""},{"dropping-particle":"","family":"Callen","given":"Jeffrey P.","non-dropping-particle":"","parse-names":false,"suffix":""},{"dropping-particle":"","family":"Lim","given":"S. Sam","non-dropping-particle":"","parse-names":false,"suffix":""},{"dropping-particle":"","family":"Fessler","given":"Barri J.","non-dropping-particle":"","parse-names":false,"suffix":""},{"dropping-particle":"","family":"Inanc","given":"Murat","non-dropping-particle":"","parse-names":false,"suffix":""},{"dropping-particle":"","family":"Kamen","given":"Diane L.","non-dropping-particle":"","parse-names":false,"suffix":""},{"dropping-particle":"","family":"Rahman","given":"Anisur","non-dropping-particle":"","parse-names":false,"suffix":""},{"dropping-particle":"","family":"Steinsson","given":"Kristjan","non-dropping-particle":"","parse-names":false,"suffix":""},{"dropping-particle":"","family":"Franks","given":"Andrew G.","non-dropping-particle":"","parse-names":false,"suffix":""},{"dropping-particle":"","family":"Sigler","given":"Lisa","non-dropping-particle":"","parse-names":false,"suffix":""},{"dropping-particle":"","family":"Hameed","given":"Suhail","non-dropping-particle":"","parse-names":false,"suffix":""},{"dropping-particle":"","family":"Fang","given":"Hong","non-dropping-particle":"","parse-names":false,"suffix":""},{"dropping-particle":"","family":"Pham","given":"Ngoc","non-dropping-particle":"","parse-names":false,"suffix":""},{"dropping-particle":"","family":"Brey","given":"Robin","non-dropping-particle":"","parse-names":false,"suffix":""},{"dropping-particle":"","family":"Weisman","given":"Michael H.","non-dropping-particle":"","parse-names":false,"suffix":""},{"dropping-particle":"","family":"McGwin","given":"Gerald","non-dropping-particle":"","parse-names":false,"suffix":""},{"dropping-particle":"","family":"Magder","given":"Laurence S.","non-dropping-particle":"","parse-names":false,"suffix":""}],"container-title":"Arthritis and Rheumatism","id":"ITEM-1","issue":"8","issued":{"date-parts":[["2012","8"]]},"page":"2677-2686","title":"Derivation and validation of the systemic lupus international collaborating clinics classification criteria for systemic lupus erythematosus","type":"article-journal","volume":"64"},"uris":["http://www.mendeley.com/documents/?uuid=ca09287d-1b3f-32c6-b7b9-e583114a23cf","http://www.mendeley.com/documents/?uuid=d5acb746-7c9f-4c2d-980a-b3b71279435c"]}],"mendeley":{"formattedCitation":"[31]","plainTextFormattedCitation":"[31]","previouslyFormattedCitation":"[31]"},"properties":{"noteIndex":0},"schema":"https://github.com/citation-style-language/schema/raw/master/csl-citation.json"}</w:instrText>
      </w:r>
      <w:r w:rsidR="00227713"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[31]</w:t>
      </w:r>
      <w:r w:rsidR="00227713" w:rsidRPr="003223F0">
        <w:rPr>
          <w:rFonts w:ascii="Times New Roman" w:hAnsi="Times New Roman" w:cs="Times New Roman"/>
          <w:sz w:val="24"/>
          <w:szCs w:val="24"/>
          <w:lang w:val="en-SG"/>
        </w:rPr>
        <w:fldChar w:fldCharType="end"/>
      </w:r>
      <w:r w:rsidR="00B86825" w:rsidRPr="003223F0">
        <w:rPr>
          <w:rFonts w:ascii="Times New Roman" w:hAnsi="Times New Roman" w:cs="Times New Roman"/>
          <w:sz w:val="24"/>
          <w:szCs w:val="24"/>
          <w:lang w:val="en-SG"/>
        </w:rPr>
        <w:t xml:space="preserve">. Hence these manifestations </w:t>
      </w:r>
      <w:r>
        <w:rPr>
          <w:rFonts w:ascii="Times New Roman" w:hAnsi="Times New Roman" w:cs="Times New Roman"/>
          <w:sz w:val="24"/>
          <w:szCs w:val="24"/>
          <w:lang w:val="en-SG"/>
        </w:rPr>
        <w:t xml:space="preserve">were </w:t>
      </w:r>
      <w:r w:rsidR="00B86825" w:rsidRPr="003223F0">
        <w:rPr>
          <w:rFonts w:ascii="Times New Roman" w:hAnsi="Times New Roman" w:cs="Times New Roman"/>
          <w:sz w:val="24"/>
          <w:szCs w:val="24"/>
          <w:lang w:val="en-SG"/>
        </w:rPr>
        <w:t>thought to be an immune</w:t>
      </w:r>
      <w:r w:rsidR="005321AD" w:rsidRPr="003223F0">
        <w:rPr>
          <w:rFonts w:ascii="Times New Roman" w:hAnsi="Times New Roman" w:cs="Times New Roman"/>
          <w:sz w:val="24"/>
          <w:szCs w:val="24"/>
          <w:lang w:val="en-SG"/>
        </w:rPr>
        <w:t>-</w:t>
      </w:r>
      <w:r w:rsidR="00B86825" w:rsidRPr="003223F0">
        <w:rPr>
          <w:rFonts w:ascii="Times New Roman" w:hAnsi="Times New Roman" w:cs="Times New Roman"/>
          <w:sz w:val="24"/>
          <w:szCs w:val="24"/>
          <w:lang w:val="en-SG"/>
        </w:rPr>
        <w:t>mediated phenomenon</w:t>
      </w:r>
      <w:r w:rsidR="00A47CFA" w:rsidRPr="003223F0">
        <w:rPr>
          <w:rFonts w:ascii="Times New Roman" w:hAnsi="Times New Roman" w:cs="Times New Roman"/>
          <w:sz w:val="24"/>
          <w:szCs w:val="24"/>
          <w:lang w:val="en-SG"/>
        </w:rPr>
        <w:t xml:space="preserve"> due to rheumatoid arthritis</w:t>
      </w:r>
      <w:r w:rsidR="00227713" w:rsidRPr="003223F0">
        <w:rPr>
          <w:rFonts w:ascii="Times New Roman" w:hAnsi="Times New Roman" w:cs="Times New Roman"/>
          <w:sz w:val="24"/>
          <w:szCs w:val="24"/>
          <w:lang w:val="en-SG"/>
        </w:rPr>
        <w:t xml:space="preserve"> at the </w:t>
      </w:r>
      <w:r>
        <w:rPr>
          <w:rFonts w:ascii="Times New Roman" w:hAnsi="Times New Roman" w:cs="Times New Roman"/>
          <w:sz w:val="24"/>
          <w:szCs w:val="24"/>
          <w:lang w:val="en-SG"/>
        </w:rPr>
        <w:t>multidisciplinary team</w:t>
      </w:r>
      <w:r w:rsidR="00227713" w:rsidRPr="003223F0">
        <w:rPr>
          <w:rFonts w:ascii="Times New Roman" w:hAnsi="Times New Roman" w:cs="Times New Roman"/>
          <w:sz w:val="24"/>
          <w:szCs w:val="24"/>
          <w:lang w:val="en-SG"/>
        </w:rPr>
        <w:t xml:space="preserve"> involving a haematologist</w:t>
      </w:r>
      <w:r w:rsidR="00B86825" w:rsidRPr="003223F0">
        <w:rPr>
          <w:rFonts w:ascii="Times New Roman" w:hAnsi="Times New Roman" w:cs="Times New Roman"/>
          <w:sz w:val="24"/>
          <w:szCs w:val="24"/>
          <w:lang w:val="en-SG"/>
        </w:rPr>
        <w:t>.</w:t>
      </w:r>
      <w:r>
        <w:rPr>
          <w:rFonts w:ascii="Times New Roman" w:hAnsi="Times New Roman" w:cs="Times New Roman"/>
          <w:bCs/>
          <w:sz w:val="24"/>
          <w:szCs w:val="24"/>
          <w:lang w:val="en-SG"/>
        </w:rPr>
        <w:t xml:space="preserve"> </w:t>
      </w:r>
    </w:p>
    <w:p w14:paraId="1776EA26" w14:textId="4D708547" w:rsidR="00B86825" w:rsidRPr="005201BE" w:rsidRDefault="007A37E3"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The m</w:t>
      </w:r>
      <w:r w:rsidR="00B86825" w:rsidRPr="003223F0">
        <w:rPr>
          <w:rFonts w:ascii="Times New Roman" w:hAnsi="Times New Roman" w:cs="Times New Roman"/>
          <w:sz w:val="24"/>
          <w:szCs w:val="24"/>
          <w:lang w:val="en-SG"/>
        </w:rPr>
        <w:t xml:space="preserve">ajor drawback to start immunosuppressive </w:t>
      </w:r>
      <w:r w:rsidR="00332D9B" w:rsidRPr="003223F0">
        <w:rPr>
          <w:rFonts w:ascii="Times New Roman" w:hAnsi="Times New Roman" w:cs="Times New Roman"/>
          <w:sz w:val="24"/>
          <w:szCs w:val="24"/>
          <w:lang w:val="en-SG"/>
        </w:rPr>
        <w:t xml:space="preserve">drugs was leukopenia. </w:t>
      </w:r>
      <w:r w:rsidR="005201BE">
        <w:rPr>
          <w:rFonts w:ascii="Times New Roman" w:hAnsi="Times New Roman" w:cs="Times New Roman"/>
          <w:sz w:val="24"/>
          <w:szCs w:val="24"/>
          <w:lang w:val="en-SG"/>
        </w:rPr>
        <w:t>Nevertheless,</w:t>
      </w:r>
      <w:r w:rsidR="00B86825" w:rsidRPr="003223F0">
        <w:rPr>
          <w:rFonts w:ascii="Times New Roman" w:hAnsi="Times New Roman" w:cs="Times New Roman"/>
          <w:sz w:val="24"/>
          <w:szCs w:val="24"/>
          <w:lang w:val="en-SG"/>
        </w:rPr>
        <w:t xml:space="preserve"> after starting </w:t>
      </w:r>
      <w:r w:rsidR="005201BE">
        <w:rPr>
          <w:rFonts w:ascii="Times New Roman" w:hAnsi="Times New Roman" w:cs="Times New Roman"/>
          <w:sz w:val="24"/>
          <w:szCs w:val="24"/>
          <w:lang w:val="en-SG"/>
        </w:rPr>
        <w:t>cyclosporin</w:t>
      </w:r>
      <w:r w:rsidR="00DF033E" w:rsidRPr="003223F0">
        <w:rPr>
          <w:rFonts w:ascii="Times New Roman" w:hAnsi="Times New Roman" w:cs="Times New Roman"/>
          <w:sz w:val="24"/>
          <w:szCs w:val="24"/>
          <w:lang w:val="en-SG"/>
        </w:rPr>
        <w:t xml:space="preserve"> </w:t>
      </w:r>
      <w:r w:rsidR="007A0381" w:rsidRPr="003223F0">
        <w:rPr>
          <w:rFonts w:ascii="Times New Roman" w:hAnsi="Times New Roman" w:cs="Times New Roman"/>
          <w:sz w:val="24"/>
          <w:szCs w:val="24"/>
          <w:lang w:val="en-SG"/>
        </w:rPr>
        <w:t>A</w:t>
      </w:r>
      <w:r w:rsidR="00756B0A" w:rsidRPr="003223F0">
        <w:rPr>
          <w:rFonts w:ascii="Times New Roman" w:hAnsi="Times New Roman" w:cs="Times New Roman"/>
          <w:sz w:val="24"/>
          <w:szCs w:val="24"/>
          <w:lang w:val="en-SG"/>
        </w:rPr>
        <w:t xml:space="preserve">, </w:t>
      </w:r>
      <w:r w:rsidR="005201BE">
        <w:rPr>
          <w:rFonts w:ascii="Times New Roman" w:hAnsi="Times New Roman" w:cs="Times New Roman"/>
          <w:sz w:val="24"/>
          <w:szCs w:val="24"/>
          <w:lang w:val="en-SG"/>
        </w:rPr>
        <w:t>hydroxychloroquine</w:t>
      </w:r>
      <w:r w:rsidR="00DF033E" w:rsidRPr="003223F0">
        <w:rPr>
          <w:rFonts w:ascii="Times New Roman" w:hAnsi="Times New Roman" w:cs="Times New Roman"/>
          <w:sz w:val="24"/>
          <w:szCs w:val="24"/>
          <w:lang w:val="en-SG"/>
        </w:rPr>
        <w:t xml:space="preserve"> </w:t>
      </w:r>
      <w:r w:rsidR="00E2007C" w:rsidRPr="003223F0">
        <w:rPr>
          <w:rFonts w:ascii="Times New Roman" w:hAnsi="Times New Roman" w:cs="Times New Roman"/>
          <w:sz w:val="24"/>
          <w:szCs w:val="24"/>
          <w:lang w:val="en-SG"/>
        </w:rPr>
        <w:t>and</w:t>
      </w:r>
      <w:r w:rsidR="005321AD" w:rsidRPr="003223F0">
        <w:rPr>
          <w:rFonts w:ascii="Times New Roman" w:hAnsi="Times New Roman" w:cs="Times New Roman"/>
          <w:sz w:val="24"/>
          <w:szCs w:val="24"/>
          <w:lang w:val="en-SG"/>
        </w:rPr>
        <w:t xml:space="preserve"> </w:t>
      </w:r>
      <w:r w:rsidR="00E2007C" w:rsidRPr="003223F0">
        <w:rPr>
          <w:rFonts w:ascii="Times New Roman" w:hAnsi="Times New Roman" w:cs="Times New Roman"/>
          <w:sz w:val="24"/>
          <w:szCs w:val="24"/>
          <w:lang w:val="en-SG"/>
        </w:rPr>
        <w:t>steroids</w:t>
      </w:r>
      <w:r w:rsidR="005201BE">
        <w:rPr>
          <w:rFonts w:ascii="Times New Roman" w:hAnsi="Times New Roman" w:cs="Times New Roman"/>
          <w:sz w:val="24"/>
          <w:szCs w:val="24"/>
          <w:lang w:val="en-SG"/>
        </w:rPr>
        <w:t>,</w:t>
      </w:r>
      <w:r w:rsidR="00E2007C" w:rsidRPr="003223F0">
        <w:rPr>
          <w:rFonts w:ascii="Times New Roman" w:hAnsi="Times New Roman" w:cs="Times New Roman"/>
          <w:sz w:val="24"/>
          <w:szCs w:val="24"/>
          <w:lang w:val="en-SG"/>
        </w:rPr>
        <w:t xml:space="preserve"> </w:t>
      </w:r>
      <w:r w:rsidR="00756B0A" w:rsidRPr="003223F0">
        <w:rPr>
          <w:rFonts w:ascii="Times New Roman" w:hAnsi="Times New Roman" w:cs="Times New Roman"/>
          <w:sz w:val="24"/>
          <w:szCs w:val="24"/>
          <w:lang w:val="en-SG"/>
        </w:rPr>
        <w:t>she showed</w:t>
      </w:r>
      <w:r w:rsidR="005201BE">
        <w:rPr>
          <w:rFonts w:ascii="Times New Roman" w:hAnsi="Times New Roman" w:cs="Times New Roman"/>
          <w:sz w:val="24"/>
          <w:szCs w:val="24"/>
          <w:lang w:val="en-SG"/>
        </w:rPr>
        <w:t xml:space="preserve"> a</w:t>
      </w:r>
      <w:r w:rsidR="00756B0A" w:rsidRPr="003223F0">
        <w:rPr>
          <w:rFonts w:ascii="Times New Roman" w:hAnsi="Times New Roman" w:cs="Times New Roman"/>
          <w:sz w:val="24"/>
          <w:szCs w:val="24"/>
          <w:lang w:val="en-SG"/>
        </w:rPr>
        <w:t xml:space="preserve"> marked improvement</w:t>
      </w:r>
      <w:r w:rsidR="005201BE">
        <w:rPr>
          <w:rFonts w:ascii="Times New Roman" w:hAnsi="Times New Roman" w:cs="Times New Roman"/>
          <w:sz w:val="24"/>
          <w:szCs w:val="24"/>
          <w:lang w:val="en-SG"/>
        </w:rPr>
        <w:t xml:space="preserve"> </w:t>
      </w:r>
      <w:r w:rsidR="009E411F"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{"citationItems":[{"id":"ITEM-1","itemData":{"DOI":"10.1182/blood.v87.11.4831.bloodjournal87114831","ISSN":"00064971","PMID":"8639856","abstract":"To determine the utility of marrow culture in defining the natural history and therapeutic response of pure red cell aplasia we have studied 37 patients. Patients were evaluated at the University of Washington before specific therapies (n = 21) or at the time of treatment failure (n = 16). Evaluation included a medical and drug exposure history, a physical examination, a chest x-ray or computed tomography to rule out thymoma, lymphocyte immunophenotype studies, antinuclear antibody and rheumatoid factor determinations, marrow cytogenetics, and marrow progenitor cell cultures. Retrospective Southern analyses to detect human parvovirus B19 was performed in the 27 patients for whom sera was stored. Clinical follow-up was obtained to document therapeutic responses. Normal burst forming unit- erythroid (BFU-E) growth (&gt;30 bursts/105 marrow mononuclear cells [MMNC]) in culture proved an outstanding predictor of clinical response, as 27 of 29 individuals with normal frequencies of erythroid bursts in culture responded to immunomodulating therapies (sensitivity 96%, specificity 78%, predictive value 93%, P = .0001 with two-tailed chi square analysis). Overall, 28 patients responded to either immunomodulating therapies or drug withdrawal. Twenty-four patients obtained a normal hematocrit (complete response [CR]) and 4 additional patients became transfusion independent (partial response). Although responding patients often required several therapies, 20 of 24 (83%) patients who obtained a CR have sustained a normal hematocrit without maintenance therapy at the time of last follow-up (median 5 years). In contrast, of 8 patients with poor in vitro BFU-E growth (&lt;6 bursts/105 MMNC), 7 failed to respond to any therapy and all died (median survival time 17 months). Our data suggest that in individuals, from whom BFU-E mature appropriately in culture, immunosuppressive drugs should be used sequentially until a CR is obtained and a durable remission is the expected outcome.","author":[{"dropping-particle":"","family":"Charles","given":"Robert J.","non-dropping-particle":"","parse-names":false,"suffix":""},{"dropping-particle":"","family":"Sabo","given":"Kathleen M","non-dropping-particle":"","parse-names":false,"suffix":""},{"dropping-particle":"","family":"Kidd","given":"Pamela G","non-dropping-particle":"","parse-names":false,"suffix":""},{"dropping-particle":"","family":"Abkowitz","given":"Janis L","non-dropping-particle":"","parse-names":false,"suffix":""}],"container-title":"Blood","id":"ITEM-1","issue":"11","issued":{"date-parts":[["1996"]]},"page":"4831-4838","title":"The pathophysiology of pure red cell aplasia: Implications for therapy","type":"article-journal","volume":"87"},"uris":["http://www.mendeley.com/documents/?uuid=0bf714d6-0537-443b-8e33-19f606152615","http://www.mendeley.com/documents/?uuid=2e30c4b0-4760-42b3-8997-311bdf329969"]}],"mendeley":{"formattedCitation":"[32]","plainTextFormattedCitation":"[32]","previouslyFormattedCitation":"[32]"},"properties":{"noteIndex":0},"schema":"https://github.com/citation-style-language/schema/raw/master/csl-citation.json"}</w:instrText>
      </w:r>
      <w:r w:rsidR="009E411F"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[32]</w:t>
      </w:r>
      <w:r w:rsidR="009E411F" w:rsidRPr="003223F0">
        <w:rPr>
          <w:rFonts w:ascii="Times New Roman" w:hAnsi="Times New Roman" w:cs="Times New Roman"/>
          <w:sz w:val="24"/>
          <w:szCs w:val="24"/>
          <w:lang w:val="en-SG"/>
        </w:rPr>
        <w:fldChar w:fldCharType="end"/>
      </w:r>
      <w:r w:rsidR="00756B0A" w:rsidRPr="003223F0">
        <w:rPr>
          <w:rFonts w:ascii="Times New Roman" w:hAnsi="Times New Roman" w:cs="Times New Roman"/>
          <w:sz w:val="24"/>
          <w:szCs w:val="24"/>
          <w:lang w:val="en-SG"/>
        </w:rPr>
        <w:t>.</w:t>
      </w:r>
      <w:r w:rsidR="005321AD" w:rsidRPr="003223F0">
        <w:rPr>
          <w:rFonts w:ascii="Times New Roman" w:hAnsi="Times New Roman" w:cs="Times New Roman"/>
          <w:sz w:val="24"/>
          <w:szCs w:val="24"/>
          <w:lang w:val="en-SG"/>
        </w:rPr>
        <w:t xml:space="preserve"> </w:t>
      </w:r>
      <w:r w:rsidR="00DF033E" w:rsidRPr="003223F0">
        <w:rPr>
          <w:rFonts w:ascii="Times New Roman" w:hAnsi="Times New Roman" w:cs="Times New Roman"/>
          <w:sz w:val="24"/>
          <w:szCs w:val="24"/>
          <w:lang w:val="en-SG"/>
        </w:rPr>
        <w:t>C</w:t>
      </w:r>
      <w:r w:rsidR="005201BE">
        <w:rPr>
          <w:rFonts w:ascii="Times New Roman" w:hAnsi="Times New Roman" w:cs="Times New Roman"/>
          <w:sz w:val="24"/>
          <w:szCs w:val="24"/>
          <w:lang w:val="en-SG"/>
        </w:rPr>
        <w:t>yclosporin A</w:t>
      </w:r>
      <w:r w:rsidR="00E2007C" w:rsidRPr="003223F0">
        <w:rPr>
          <w:rFonts w:ascii="Times New Roman" w:hAnsi="Times New Roman" w:cs="Times New Roman"/>
          <w:sz w:val="24"/>
          <w:szCs w:val="24"/>
          <w:lang w:val="en-SG"/>
        </w:rPr>
        <w:t xml:space="preserve"> </w:t>
      </w:r>
      <w:r w:rsidR="005201BE">
        <w:rPr>
          <w:rFonts w:ascii="Times New Roman" w:hAnsi="Times New Roman" w:cs="Times New Roman"/>
          <w:sz w:val="24"/>
          <w:szCs w:val="24"/>
          <w:lang w:val="en-SG"/>
        </w:rPr>
        <w:t>has proven to be the</w:t>
      </w:r>
      <w:r w:rsidR="00E2007C" w:rsidRPr="003223F0">
        <w:rPr>
          <w:rFonts w:ascii="Times New Roman" w:hAnsi="Times New Roman" w:cs="Times New Roman"/>
          <w:sz w:val="24"/>
          <w:szCs w:val="24"/>
          <w:lang w:val="en-SG"/>
        </w:rPr>
        <w:t xml:space="preserve"> drug of choice for PRCA</w:t>
      </w:r>
      <w:r w:rsidR="005201BE">
        <w:rPr>
          <w:rFonts w:ascii="Times New Roman" w:hAnsi="Times New Roman" w:cs="Times New Roman"/>
          <w:sz w:val="24"/>
          <w:szCs w:val="24"/>
          <w:lang w:val="en-SG"/>
        </w:rPr>
        <w:t>,</w:t>
      </w:r>
      <w:r w:rsidR="00E2007C" w:rsidRPr="003223F0">
        <w:rPr>
          <w:rFonts w:ascii="Times New Roman" w:hAnsi="Times New Roman" w:cs="Times New Roman"/>
          <w:sz w:val="24"/>
          <w:szCs w:val="24"/>
          <w:lang w:val="en-SG"/>
        </w:rPr>
        <w:t xml:space="preserve"> and </w:t>
      </w:r>
      <w:r w:rsidR="005201BE">
        <w:rPr>
          <w:rFonts w:ascii="Times New Roman" w:hAnsi="Times New Roman" w:cs="Times New Roman"/>
          <w:sz w:val="24"/>
          <w:szCs w:val="24"/>
          <w:lang w:val="en-SG"/>
        </w:rPr>
        <w:t>the</w:t>
      </w:r>
      <w:r w:rsidR="007A0381" w:rsidRPr="003223F0">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second-</w:t>
      </w:r>
      <w:r w:rsidR="007A0381" w:rsidRPr="003223F0">
        <w:rPr>
          <w:rFonts w:ascii="Times New Roman" w:hAnsi="Times New Roman" w:cs="Times New Roman"/>
          <w:sz w:val="24"/>
          <w:szCs w:val="24"/>
          <w:lang w:val="en-SG"/>
        </w:rPr>
        <w:t xml:space="preserve">line therapy for PRCA </w:t>
      </w:r>
      <w:r w:rsidR="005201BE">
        <w:rPr>
          <w:rFonts w:ascii="Times New Roman" w:hAnsi="Times New Roman" w:cs="Times New Roman"/>
          <w:sz w:val="24"/>
          <w:szCs w:val="24"/>
          <w:lang w:val="en-SG"/>
        </w:rPr>
        <w:t>include</w:t>
      </w:r>
      <w:r w:rsidR="007A0381" w:rsidRPr="003223F0">
        <w:rPr>
          <w:rFonts w:ascii="Times New Roman" w:hAnsi="Times New Roman" w:cs="Times New Roman"/>
          <w:sz w:val="24"/>
          <w:szCs w:val="24"/>
          <w:lang w:val="en-SG"/>
        </w:rPr>
        <w:t xml:space="preserve"> anti-thymocyte globulin (ATG) and cyclophosphamide</w:t>
      </w:r>
      <w:r w:rsidR="005201BE">
        <w:rPr>
          <w:rFonts w:ascii="Times New Roman" w:hAnsi="Times New Roman" w:cs="Times New Roman"/>
          <w:sz w:val="24"/>
          <w:szCs w:val="24"/>
          <w:lang w:val="en-SG"/>
        </w:rPr>
        <w:t xml:space="preserve"> </w:t>
      </w:r>
      <w:r w:rsidR="00752A0B" w:rsidRPr="003223F0">
        <w:rPr>
          <w:rFonts w:ascii="Times New Roman" w:hAnsi="Times New Roman" w:cs="Times New Roman"/>
          <w:sz w:val="24"/>
          <w:szCs w:val="24"/>
          <w:lang w:val="en-SG"/>
        </w:rPr>
        <w:fldChar w:fldCharType="begin" w:fldLock="1"/>
      </w:r>
      <w:r w:rsidR="00A632AB">
        <w:rPr>
          <w:rFonts w:ascii="Times New Roman" w:hAnsi="Times New Roman" w:cs="Times New Roman"/>
          <w:sz w:val="24"/>
          <w:szCs w:val="24"/>
          <w:lang w:val="en-SG"/>
        </w:rPr>
        <w:instrText>ADDIN CSL_CITATION {"citationItems":[{"id":"ITEM-1","itemData":{"DOI":"10.3109/10428190109097761","ISSN":"1042-8194","PMID":"11911417","abstract":"Recent reports have highlighted an associated of pure red cell aplasia (PRCA) with myelodysplasia (MDS). There are minimal data on the response of PRCA in this context to immunosuppression; in particular the role of cyclosporin A (CSA) has not been evaluated. We describe a patient with PRCA/MDS in whom CSA and low dose prednisolone led to restoration of marrow erythropoietic activity. Tests indicated the PRCA was likely to be mediated by cytotoxic lymphocytes rather than an inhibitory effect of cytokines. These observations suggest that CSA, due to its suppressive effect on cytotoxic T cell activity, is a rational therapy in this context.","author":[{"dropping-particle":"","family":"Grigg","given":"A. P.","non-dropping-particle":"","parse-names":false,"suffix":""},{"dropping-particle":"","family":"O'flaherty","given":"E.","non-dropping-particle":"","parse-names":false,"suffix":""}],"container-title":"Leukemia and Lymphoma","id":"ITEM-1","issue":"6","issued":{"date-parts":[["2001"]]},"page":"1339-1342","title":"Cyclosporin a for the Treatment of Pure Red Cell Aplasia Associated with Myelodysplasia","type":"article-journal","volume":"42"},"uris":["http://www.mendeley.com/documents/?uuid=d222d317-20f4-3132-82e9-646e092d378e","http://www.mendeley.com/documents/?uuid=b88a9fd5-771a-4c87-9c52-641529072b44"]},{"id":"ITEM-2","itemData":{"DOI":"10.1182/blood.v128.22.4818.4818","ISSN":"0006-4971","abstract":"Objective: Adult pure red cell aplasia (PRCA) is a syndrome characterized by a severe normocytic anemia, reticulocytopenia, and absence of erythroblasts from an otherwise normal bone marrow. Immunosuppressive therapy has been used as the initial treatment for acquired chronic PRCA. This article aims to evaluate the efficacy of cyclosporine A, and/or corticosteroids, and possible factors influencing it.Methods: 34 cases of PRCA were retrospectively analyzed at our institution.Clinical data of 23 inpatient cases and 11 outpatient cases from 2009 October to 2016 March were collected. These patients were treated by cyclosporine A (CsA), and/or corticosteroids (CS).Results: The causes of PRCA were as follows (table 1): idiopathic (15 cases, 44.1%), thymoma-associated (5 cases, 14.7%), and large granular lymphocyte (LGL) leukaemia-associated (7 cases, 20.6%), virus infection (4 cases, 11.7%), major ABO-mismatched allogeneic haematopoietic stem cell transplantation (1 case, 2.94%), rheumatoid arthritis (1 case, 2.94%), antierythropoietin antibody-mediated (1 case, 2.94%). One patient was lost to follow-up. Two patients were not evaluable for response due to short observation period (&lt;3 months). In idiopathic PCRA, complete remission (CR) was achieved in 4 of 14 cases (28.6%), and partial remission (PR) was achieved in 7 patients (50.0%), while 1 case (7.1%) was still transfusion dependent and 2 deaths(14.3%). In secondary PRCA, complete remission (CR) was achieved in 6 of 17 cases (35.3%, 3 LGL, 2 thymoma, 1 others), and partial remission (PR) was achieved in 3 patients (17.6%, 1 LGL, 2 others ), while 7 case (41.2%, 3 LGL, 2 thymoma, 2 others)) were still transfusion dependent and 1 death(5.9%, thymoma). It showed that the initial rate of CR in CsA-containing group was higher than CS alone (33.3% vs 0%, P=0.028). In 22 refractory and relapsed PRCA patients, 6 out of 10 (60%) refractory patients and 5 out of 12 (41.7%) relapsed patients achieved remission(table 2). The cumulative rate of CR of CsA alone, CS alone, CS+CsA and other immunosuppressive agents were 27.8%, 6.67%, 66.7%, 10%. The cumulative rate of CR of the combination of CS and CsA was higher than CS alone or CsA alone (66.7% vs 18.2%, P=0.028). The response rate of CS or CsA was higher than other immunosuppressive agents (69.2% vs 20%, P&lt;0.01). The age, gender, the percent of reticulocyte and absolute number of lymphocyte in peripheral blood, and etiology did not influence the response rate. (tabl…","author":[{"dropping-particle":"","family":"Wu","given":"Xuemei","non-dropping-particle":"","parse-names":false,"suffix":""},{"dropping-particle":"","family":"Wang","given":"Suli","non-dropping-particle":"","parse-names":false,"suffix":""},{"dropping-particle":"","family":"Shen","given":"Wenyi","non-dropping-particle":"","parse-names":false,"suffix":""},{"dropping-particle":"","family":"Zhu","given":"Yu","non-dropping-particle":"","parse-names":false,"suffix":""},{"dropping-particle":"","family":"Lu","given":"Rui-Nan","non-dropping-particle":"","parse-names":false,"suffix":""},{"dropping-particle":"","family":"He","given":"Guangsheng","non-dropping-particle":"","parse-names":false,"suffix":""},{"dropping-particle":"","family":"Li","given":"Jianyong","non-dropping-particle":"","parse-names":false,"suffix":""}],"container-title":"Blood","id":"ITEM-2","issue":"22","issued":{"date-parts":[["2016"]]},"page":"4818-4818","title":"Adult Patients with Acquired Pure Red Cell Aplasia: Treated By Cyclosporine a and/or Corticosteroids--Single Center Experience","type":"article-journal","volume":"128"},"uris":["http://www.mendeley.com/documents/?uuid=ed5927a9-5299-3199-8f80-83f19c3d7687","http://www.mendeley.com/documents/?uuid=a8b5e6e7-80e3-41a8-be44-5042498b79f5"]},{"id":"ITEM-3","itemData":{"DOI":"10.1111/j.1365-2141.2008.07216.x","ISSN":"00071048","PMID":"18510682","abstract":"Pure red cell aplasia (PRCA) is a syndrome characterized by a severe normocytic anaemia, reticulocytopenia, and absence of erythroblasts from an otherwise normal bone marrow. Primary PRCA, or secondary PRCA which has not responded to treatment of the underlying disease, is treated as an immunologically-mediated disease. Although vigorous immunosuppressive treatments induce and maintain remissions in a majority of patients, they carry an increased risk of serious complications. Corticosteroids were used in the treatment of PRCA and this has been considered the treatment of first choice although relapse is not uncommon. Cyclosporine A (CsA) has become established as one of the leading drugs for treatment of PRCA. However, common concerns have been the number of patients treated with CsA who achieve sustained remissions and the number that relapse. This article reviews the current status of CsA therapy and compares it to other treatments for diverse PRCAs. © 2008 The Authors.","author":[{"dropping-particle":"","family":"Sawada","given":"Kenichi","non-dropping-particle":"","parse-names":false,"suffix":""},{"dropping-particle":"","family":"Fujishima","given":"Naohito","non-dropping-particle":"","parse-names":false,"suffix":""},{"dropping-particle":"","family":"Hirokawa","given":"Makoto","non-dropping-particle":"","parse-names":false,"suffix":""}],"container-title":"British Journal of Haematology","id":"ITEM-3","issue":"4","issued":{"date-parts":[["2008"]]},"page":"505-514","title":"Acquired pure red cell aplasia: Updated review of treatment","type":"article","volume":"142"},"uris":["http://www.mendeley.com/documents/?uuid=e4b9b015-d5f5-497b-8fc4-580356aaf03a"]}],"mendeley":{"formattedCitation":"[3,33,34]","plainTextFormattedCitation":"[3,33,34]","previouslyFormattedCitation":"[8,33,34]"},"properties":{"noteIndex":0},"schema":"https://github.com/citation-style-language/schema/raw/master/csl-citation.json"}</w:instrText>
      </w:r>
      <w:r w:rsidR="00752A0B" w:rsidRPr="003223F0">
        <w:rPr>
          <w:rFonts w:ascii="Times New Roman" w:hAnsi="Times New Roman" w:cs="Times New Roman"/>
          <w:sz w:val="24"/>
          <w:szCs w:val="24"/>
          <w:lang w:val="en-SG"/>
        </w:rPr>
        <w:fldChar w:fldCharType="separate"/>
      </w:r>
      <w:r w:rsidR="00A632AB" w:rsidRPr="00A632AB">
        <w:rPr>
          <w:rFonts w:ascii="Times New Roman" w:hAnsi="Times New Roman" w:cs="Times New Roman"/>
          <w:noProof/>
          <w:sz w:val="24"/>
          <w:szCs w:val="24"/>
          <w:lang w:val="en-SG"/>
        </w:rPr>
        <w:t>[3,33,34]</w:t>
      </w:r>
      <w:r w:rsidR="00752A0B" w:rsidRPr="003223F0">
        <w:rPr>
          <w:rFonts w:ascii="Times New Roman" w:hAnsi="Times New Roman" w:cs="Times New Roman"/>
          <w:sz w:val="24"/>
          <w:szCs w:val="24"/>
          <w:lang w:val="en-SG"/>
        </w:rPr>
        <w:fldChar w:fldCharType="end"/>
      </w:r>
      <w:r w:rsidR="007A0381" w:rsidRPr="003223F0">
        <w:rPr>
          <w:rFonts w:ascii="Times New Roman" w:hAnsi="Times New Roman" w:cs="Times New Roman"/>
          <w:sz w:val="24"/>
          <w:szCs w:val="24"/>
          <w:lang w:val="en-SG"/>
        </w:rPr>
        <w:t xml:space="preserve">. </w:t>
      </w:r>
      <w:r w:rsidR="00756B0A" w:rsidRPr="003223F0">
        <w:rPr>
          <w:rFonts w:ascii="Times New Roman" w:hAnsi="Times New Roman" w:cs="Times New Roman"/>
          <w:sz w:val="24"/>
          <w:szCs w:val="24"/>
          <w:lang w:val="en-SG"/>
        </w:rPr>
        <w:t>She was transfusion dependent for nearly 16 months</w:t>
      </w:r>
      <w:r w:rsidR="005201BE">
        <w:rPr>
          <w:rFonts w:ascii="Times New Roman" w:hAnsi="Times New Roman" w:cs="Times New Roman"/>
          <w:sz w:val="24"/>
          <w:szCs w:val="24"/>
          <w:lang w:val="en-SG"/>
        </w:rPr>
        <w:t>, but she was completely free of blood transfusion after the treatment</w:t>
      </w:r>
      <w:r w:rsidR="00756B0A" w:rsidRPr="003223F0">
        <w:rPr>
          <w:rFonts w:ascii="Times New Roman" w:hAnsi="Times New Roman" w:cs="Times New Roman"/>
          <w:sz w:val="24"/>
          <w:szCs w:val="24"/>
          <w:lang w:val="en-SG"/>
        </w:rPr>
        <w:t>.</w:t>
      </w:r>
      <w:r w:rsidR="00332D9B" w:rsidRPr="003223F0">
        <w:rPr>
          <w:rFonts w:ascii="Times New Roman" w:hAnsi="Times New Roman" w:cs="Times New Roman"/>
          <w:sz w:val="24"/>
          <w:szCs w:val="24"/>
          <w:lang w:val="en-SG"/>
        </w:rPr>
        <w:t xml:space="preserve"> </w:t>
      </w:r>
      <w:r w:rsidR="005201BE">
        <w:rPr>
          <w:rFonts w:ascii="Times New Roman" w:hAnsi="Times New Roman" w:cs="Times New Roman"/>
          <w:sz w:val="24"/>
          <w:szCs w:val="24"/>
          <w:lang w:val="en-SG"/>
        </w:rPr>
        <w:t>H</w:t>
      </w:r>
      <w:r w:rsidR="00332D9B" w:rsidRPr="003223F0">
        <w:rPr>
          <w:rFonts w:ascii="Times New Roman" w:hAnsi="Times New Roman" w:cs="Times New Roman"/>
          <w:sz w:val="24"/>
          <w:szCs w:val="24"/>
          <w:lang w:val="en-SG"/>
        </w:rPr>
        <w:t xml:space="preserve">er joint deformities were fixed but minimally interfering </w:t>
      </w:r>
      <w:r w:rsidR="005201BE">
        <w:rPr>
          <w:rFonts w:ascii="Times New Roman" w:hAnsi="Times New Roman" w:cs="Times New Roman"/>
          <w:sz w:val="24"/>
          <w:szCs w:val="24"/>
          <w:lang w:val="en-SG"/>
        </w:rPr>
        <w:t>with daily living activities, and</w:t>
      </w:r>
      <w:r w:rsidR="00332D9B" w:rsidRPr="003223F0">
        <w:rPr>
          <w:rFonts w:ascii="Times New Roman" w:hAnsi="Times New Roman" w:cs="Times New Roman"/>
          <w:sz w:val="24"/>
          <w:szCs w:val="24"/>
          <w:lang w:val="en-SG"/>
        </w:rPr>
        <w:t xml:space="preserve"> her constitutional symptoms were</w:t>
      </w:r>
      <w:r w:rsidR="002D3D11" w:rsidRPr="003223F0">
        <w:rPr>
          <w:rFonts w:ascii="Times New Roman" w:hAnsi="Times New Roman" w:cs="Times New Roman"/>
          <w:sz w:val="24"/>
          <w:szCs w:val="24"/>
          <w:lang w:val="en-SG"/>
        </w:rPr>
        <w:t xml:space="preserve"> also</w:t>
      </w:r>
      <w:r w:rsidR="00332D9B" w:rsidRPr="003223F0">
        <w:rPr>
          <w:rFonts w:ascii="Times New Roman" w:hAnsi="Times New Roman" w:cs="Times New Roman"/>
          <w:sz w:val="24"/>
          <w:szCs w:val="24"/>
          <w:lang w:val="en-SG"/>
        </w:rPr>
        <w:t xml:space="preserve"> improved. </w:t>
      </w:r>
    </w:p>
    <w:p w14:paraId="480160B0" w14:textId="77777777" w:rsidR="00A47CFA" w:rsidRPr="003223F0" w:rsidRDefault="00A47CFA" w:rsidP="00F24C91">
      <w:pPr>
        <w:spacing w:line="276" w:lineRule="auto"/>
        <w:rPr>
          <w:rFonts w:ascii="Times New Roman" w:hAnsi="Times New Roman" w:cs="Times New Roman"/>
          <w:b/>
          <w:sz w:val="24"/>
          <w:szCs w:val="24"/>
          <w:lang w:val="en-SG"/>
        </w:rPr>
      </w:pPr>
      <w:r w:rsidRPr="003223F0">
        <w:rPr>
          <w:rFonts w:ascii="Times New Roman" w:hAnsi="Times New Roman" w:cs="Times New Roman"/>
          <w:b/>
          <w:sz w:val="24"/>
          <w:szCs w:val="24"/>
          <w:lang w:val="en-SG"/>
        </w:rPr>
        <w:t>Conclusion</w:t>
      </w:r>
    </w:p>
    <w:p w14:paraId="7A9C50CB" w14:textId="5641ADD4" w:rsidR="005201BE" w:rsidRDefault="005201BE" w:rsidP="00F24C91">
      <w:pPr>
        <w:spacing w:line="276" w:lineRule="auto"/>
        <w:rPr>
          <w:rFonts w:ascii="Times New Roman" w:hAnsi="Times New Roman" w:cs="Times New Roman"/>
          <w:sz w:val="24"/>
          <w:szCs w:val="24"/>
          <w:lang w:val="en-SG"/>
        </w:rPr>
      </w:pPr>
      <w:r w:rsidRPr="003223F0">
        <w:rPr>
          <w:rFonts w:ascii="Times New Roman" w:hAnsi="Times New Roman" w:cs="Times New Roman"/>
          <w:sz w:val="24"/>
          <w:szCs w:val="24"/>
          <w:lang w:val="en-SG"/>
        </w:rPr>
        <w:t xml:space="preserve">PRCA is </w:t>
      </w:r>
      <w:r>
        <w:rPr>
          <w:rFonts w:ascii="Times New Roman" w:hAnsi="Times New Roman" w:cs="Times New Roman"/>
          <w:sz w:val="24"/>
          <w:szCs w:val="24"/>
          <w:lang w:val="en-SG"/>
        </w:rPr>
        <w:t xml:space="preserve">a disabling illness that may lead to transfusion-dependent </w:t>
      </w:r>
      <w:r w:rsidRPr="003223F0">
        <w:rPr>
          <w:rFonts w:ascii="Times New Roman" w:hAnsi="Times New Roman" w:cs="Times New Roman"/>
          <w:sz w:val="24"/>
          <w:szCs w:val="24"/>
          <w:lang w:val="en-SG"/>
        </w:rPr>
        <w:t>anaemia</w:t>
      </w:r>
      <w:r>
        <w:rPr>
          <w:rFonts w:ascii="Times New Roman" w:hAnsi="Times New Roman" w:cs="Times New Roman"/>
          <w:sz w:val="24"/>
          <w:szCs w:val="24"/>
          <w:lang w:val="en-SG"/>
        </w:rPr>
        <w:t>,</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causing transfusion-related complications.</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RA is a known cause for secondary acquired PRCA due to the disease itself or the RA treatments. T</w:t>
      </w:r>
      <w:r w:rsidRPr="00A345CA">
        <w:rPr>
          <w:rFonts w:ascii="Times New Roman" w:hAnsi="Times New Roman" w:cs="Times New Roman"/>
          <w:sz w:val="24"/>
          <w:szCs w:val="24"/>
          <w:lang w:val="en-SG"/>
        </w:rPr>
        <w:t>he patients</w:t>
      </w:r>
      <w:r>
        <w:rPr>
          <w:rFonts w:ascii="Times New Roman" w:hAnsi="Times New Roman" w:cs="Times New Roman"/>
          <w:sz w:val="24"/>
          <w:szCs w:val="24"/>
          <w:lang w:val="en-SG"/>
        </w:rPr>
        <w:t xml:space="preserve"> with PRCA</w:t>
      </w:r>
      <w:r w:rsidRPr="00A345CA">
        <w:rPr>
          <w:rFonts w:ascii="Times New Roman" w:hAnsi="Times New Roman" w:cs="Times New Roman"/>
          <w:sz w:val="24"/>
          <w:szCs w:val="24"/>
          <w:lang w:val="en-SG"/>
        </w:rPr>
        <w:t xml:space="preserve"> present with symptoms of severe anaemia</w:t>
      </w:r>
      <w:r>
        <w:rPr>
          <w:rFonts w:ascii="Times New Roman" w:hAnsi="Times New Roman" w:cs="Times New Roman"/>
          <w:sz w:val="24"/>
          <w:szCs w:val="24"/>
          <w:lang w:val="en-SG"/>
        </w:rPr>
        <w:t>,</w:t>
      </w:r>
      <w:r w:rsidRPr="00A345CA">
        <w:rPr>
          <w:rFonts w:ascii="Times New Roman" w:hAnsi="Times New Roman" w:cs="Times New Roman"/>
          <w:sz w:val="24"/>
          <w:szCs w:val="24"/>
          <w:lang w:val="en-SG"/>
        </w:rPr>
        <w:t xml:space="preserve"> </w:t>
      </w:r>
      <w:r>
        <w:rPr>
          <w:rFonts w:ascii="Times New Roman" w:hAnsi="Times New Roman" w:cs="Times New Roman"/>
          <w:sz w:val="24"/>
          <w:szCs w:val="24"/>
          <w:lang w:val="en-SG"/>
        </w:rPr>
        <w:t>which may be less pronounced due to adaptation with gradual haemoglobin drop. Blood analyses and bone marrow examination can diagnose PRCA, and investigating for a secondary cause is of the essence due to its therapeutic importance</w:t>
      </w:r>
      <w:r w:rsidRPr="00A345CA">
        <w:rPr>
          <w:rFonts w:ascii="Times New Roman" w:hAnsi="Times New Roman" w:cs="Times New Roman"/>
          <w:sz w:val="24"/>
          <w:szCs w:val="24"/>
          <w:lang w:val="en-SG"/>
        </w:rPr>
        <w:t>.</w:t>
      </w:r>
      <w:r>
        <w:rPr>
          <w:rFonts w:ascii="Times New Roman" w:hAnsi="Times New Roman" w:cs="Times New Roman"/>
          <w:sz w:val="24"/>
          <w:szCs w:val="24"/>
          <w:lang w:val="en-SG"/>
        </w:rPr>
        <w:t xml:space="preserve"> Sometimes the diagnosis of PRCA secondary to RA can be challenging due to the presence of leukopenia, lymphadenopathy and venous thrombosis at unusual sites due to immunologic and </w:t>
      </w:r>
      <w:proofErr w:type="spellStart"/>
      <w:r>
        <w:rPr>
          <w:rFonts w:ascii="Times New Roman" w:hAnsi="Times New Roman" w:cs="Times New Roman"/>
          <w:sz w:val="24"/>
          <w:szCs w:val="24"/>
          <w:lang w:val="en-SG"/>
        </w:rPr>
        <w:t>vasculitic</w:t>
      </w:r>
      <w:proofErr w:type="spellEnd"/>
      <w:r>
        <w:rPr>
          <w:rFonts w:ascii="Times New Roman" w:hAnsi="Times New Roman" w:cs="Times New Roman"/>
          <w:sz w:val="24"/>
          <w:szCs w:val="24"/>
          <w:lang w:val="en-SG"/>
        </w:rPr>
        <w:t xml:space="preserve"> phenomena. T</w:t>
      </w:r>
      <w:r w:rsidRPr="008E4361">
        <w:rPr>
          <w:rFonts w:ascii="Times New Roman" w:hAnsi="Times New Roman" w:cs="Times New Roman"/>
          <w:sz w:val="24"/>
          <w:szCs w:val="24"/>
          <w:lang w:val="en-SG"/>
        </w:rPr>
        <w:t xml:space="preserve">he treatment of choice </w:t>
      </w:r>
      <w:r>
        <w:rPr>
          <w:rFonts w:ascii="Times New Roman" w:hAnsi="Times New Roman" w:cs="Times New Roman"/>
          <w:sz w:val="24"/>
          <w:szCs w:val="24"/>
          <w:lang w:val="en-SG"/>
        </w:rPr>
        <w:t xml:space="preserve">for PRCA </w:t>
      </w:r>
      <w:r w:rsidRPr="008E4361">
        <w:rPr>
          <w:rFonts w:ascii="Times New Roman" w:hAnsi="Times New Roman" w:cs="Times New Roman"/>
          <w:sz w:val="24"/>
          <w:szCs w:val="24"/>
          <w:lang w:val="en-SG"/>
        </w:rPr>
        <w:t>is immunosuppression</w:t>
      </w:r>
      <w:r>
        <w:rPr>
          <w:rFonts w:ascii="Times New Roman" w:hAnsi="Times New Roman" w:cs="Times New Roman"/>
          <w:sz w:val="24"/>
          <w:szCs w:val="24"/>
          <w:lang w:val="en-SG"/>
        </w:rPr>
        <w:t xml:space="preserve"> which includes multiple modalities, and t</w:t>
      </w:r>
      <w:r w:rsidRPr="008E4361">
        <w:rPr>
          <w:rFonts w:ascii="Times New Roman" w:hAnsi="Times New Roman" w:cs="Times New Roman"/>
          <w:sz w:val="24"/>
          <w:szCs w:val="24"/>
          <w:lang w:val="en-SG"/>
        </w:rPr>
        <w:t xml:space="preserve">he goal of treatment is </w:t>
      </w:r>
      <w:r>
        <w:rPr>
          <w:rFonts w:ascii="Times New Roman" w:hAnsi="Times New Roman" w:cs="Times New Roman"/>
          <w:sz w:val="24"/>
          <w:szCs w:val="24"/>
          <w:lang w:val="en-SG"/>
        </w:rPr>
        <w:t>to recover erythropoiesis without any requirement for transfusion and avoid problems associated with transfusions. The clinical outcome of PRCA can be variable through early diagnosis, and commencing treatments</w:t>
      </w:r>
      <w:r w:rsidRPr="003223F0">
        <w:rPr>
          <w:rFonts w:ascii="Times New Roman" w:hAnsi="Times New Roman" w:cs="Times New Roman"/>
          <w:sz w:val="24"/>
          <w:szCs w:val="24"/>
          <w:lang w:val="en-SG"/>
        </w:rPr>
        <w:t xml:space="preserve"> </w:t>
      </w:r>
      <w:r>
        <w:rPr>
          <w:rFonts w:ascii="Times New Roman" w:hAnsi="Times New Roman" w:cs="Times New Roman"/>
          <w:sz w:val="24"/>
          <w:szCs w:val="24"/>
          <w:lang w:val="en-SG"/>
        </w:rPr>
        <w:t>are crucial for a better prognosis and to prevent</w:t>
      </w:r>
      <w:r w:rsidRPr="003223F0">
        <w:rPr>
          <w:rFonts w:ascii="Times New Roman" w:hAnsi="Times New Roman" w:cs="Times New Roman"/>
          <w:sz w:val="24"/>
          <w:szCs w:val="24"/>
          <w:lang w:val="en-SG"/>
        </w:rPr>
        <w:t xml:space="preserve"> irreversible complications</w:t>
      </w:r>
      <w:r>
        <w:rPr>
          <w:rFonts w:ascii="Times New Roman" w:hAnsi="Times New Roman" w:cs="Times New Roman"/>
          <w:sz w:val="24"/>
          <w:szCs w:val="24"/>
          <w:lang w:val="en-SG"/>
        </w:rPr>
        <w:t>, and</w:t>
      </w:r>
      <w:r w:rsidRPr="003223F0">
        <w:rPr>
          <w:rFonts w:ascii="Times New Roman" w:hAnsi="Times New Roman" w:cs="Times New Roman"/>
          <w:sz w:val="24"/>
          <w:szCs w:val="24"/>
          <w:lang w:val="en-SG"/>
        </w:rPr>
        <w:t xml:space="preserve"> most evidence-based treatment will </w:t>
      </w:r>
      <w:r>
        <w:rPr>
          <w:rFonts w:ascii="Times New Roman" w:hAnsi="Times New Roman" w:cs="Times New Roman"/>
          <w:sz w:val="24"/>
          <w:szCs w:val="24"/>
          <w:lang w:val="en-SG"/>
        </w:rPr>
        <w:t>significan</w:t>
      </w:r>
      <w:r w:rsidRPr="003223F0">
        <w:rPr>
          <w:rFonts w:ascii="Times New Roman" w:hAnsi="Times New Roman" w:cs="Times New Roman"/>
          <w:sz w:val="24"/>
          <w:szCs w:val="24"/>
          <w:lang w:val="en-SG"/>
        </w:rPr>
        <w:t>tly improve the outcome.</w:t>
      </w:r>
    </w:p>
    <w:p w14:paraId="578442D7" w14:textId="77777777" w:rsidR="00F24C91" w:rsidRDefault="00F24C91" w:rsidP="00F24C91">
      <w:pPr>
        <w:spacing w:line="276" w:lineRule="auto"/>
        <w:rPr>
          <w:rFonts w:ascii="Times New Roman" w:hAnsi="Times New Roman" w:cs="Times New Roman"/>
          <w:b/>
          <w:bCs/>
          <w:sz w:val="24"/>
          <w:szCs w:val="24"/>
          <w:lang w:val="en-SG"/>
        </w:rPr>
      </w:pPr>
    </w:p>
    <w:p w14:paraId="30B682DF" w14:textId="44F93177" w:rsidR="00D27B1F" w:rsidRDefault="00F24C91" w:rsidP="00F24C91">
      <w:pPr>
        <w:spacing w:line="276" w:lineRule="auto"/>
        <w:rPr>
          <w:rFonts w:ascii="Times New Roman" w:hAnsi="Times New Roman" w:cs="Times New Roman"/>
          <w:b/>
          <w:bCs/>
          <w:sz w:val="24"/>
          <w:szCs w:val="24"/>
          <w:lang w:val="en-SG"/>
        </w:rPr>
      </w:pPr>
      <w:r>
        <w:rPr>
          <w:rFonts w:ascii="Times New Roman" w:hAnsi="Times New Roman" w:cs="Times New Roman"/>
          <w:b/>
          <w:bCs/>
          <w:sz w:val="24"/>
          <w:szCs w:val="24"/>
          <w:lang w:val="en-SG"/>
        </w:rPr>
        <w:lastRenderedPageBreak/>
        <w:t xml:space="preserve">12. </w:t>
      </w:r>
      <w:r w:rsidR="00D27B1F">
        <w:rPr>
          <w:rFonts w:ascii="Times New Roman" w:hAnsi="Times New Roman" w:cs="Times New Roman"/>
          <w:b/>
          <w:bCs/>
          <w:sz w:val="24"/>
          <w:szCs w:val="24"/>
          <w:lang w:val="en-SG"/>
        </w:rPr>
        <w:t>Patient Perspective</w:t>
      </w:r>
    </w:p>
    <w:p w14:paraId="3C8A0234" w14:textId="6AC54043" w:rsidR="00D27B1F" w:rsidRPr="00D27B1F" w:rsidRDefault="00D27B1F" w:rsidP="00F24C91">
      <w:pPr>
        <w:spacing w:line="276" w:lineRule="auto"/>
        <w:rPr>
          <w:rFonts w:ascii="Times New Roman" w:hAnsi="Times New Roman" w:cs="Times New Roman"/>
          <w:sz w:val="24"/>
          <w:szCs w:val="24"/>
          <w:lang w:val="en-SG"/>
        </w:rPr>
      </w:pPr>
      <w:r>
        <w:rPr>
          <w:rFonts w:ascii="Times New Roman" w:hAnsi="Times New Roman" w:cs="Times New Roman"/>
          <w:sz w:val="24"/>
          <w:szCs w:val="24"/>
          <w:lang w:val="en-SG"/>
        </w:rPr>
        <w:t xml:space="preserve">The patient had mild joint symptoms, although with joint deformities where she did not complain about them until the direct questioning. Her main concern was the acute symptoms she got due to the </w:t>
      </w:r>
      <w:proofErr w:type="spellStart"/>
      <w:r>
        <w:rPr>
          <w:rFonts w:ascii="Times New Roman" w:hAnsi="Times New Roman" w:cs="Times New Roman"/>
          <w:sz w:val="24"/>
          <w:szCs w:val="24"/>
          <w:lang w:val="en-SG"/>
        </w:rPr>
        <w:t>cytopenias</w:t>
      </w:r>
      <w:proofErr w:type="spellEnd"/>
      <w:r>
        <w:rPr>
          <w:rFonts w:ascii="Times New Roman" w:hAnsi="Times New Roman" w:cs="Times New Roman"/>
          <w:sz w:val="24"/>
          <w:szCs w:val="24"/>
          <w:lang w:val="en-SG"/>
        </w:rPr>
        <w:t xml:space="preserve"> in the first two episodes and venous thrombosis in the second episode. However, the patient was educated about the disease after the third episode, where she was satisfied with the treatments she received after the complete diagnosis of PRCA secondary to RA.</w:t>
      </w:r>
    </w:p>
    <w:p w14:paraId="3342CD5E" w14:textId="77777777" w:rsidR="00F24C91" w:rsidRDefault="00F24C91" w:rsidP="00F24C91">
      <w:pPr>
        <w:spacing w:line="276" w:lineRule="auto"/>
        <w:rPr>
          <w:rFonts w:ascii="Times New Roman" w:hAnsi="Times New Roman" w:cs="Times New Roman"/>
          <w:b/>
          <w:sz w:val="24"/>
          <w:szCs w:val="24"/>
        </w:rPr>
      </w:pPr>
    </w:p>
    <w:p w14:paraId="1493BCA9" w14:textId="26EB7DB8" w:rsidR="00154FE5" w:rsidRPr="003223F0" w:rsidRDefault="00154FE5" w:rsidP="00F24C91">
      <w:pPr>
        <w:spacing w:line="276" w:lineRule="auto"/>
        <w:rPr>
          <w:rFonts w:ascii="Times New Roman" w:hAnsi="Times New Roman" w:cs="Times New Roman"/>
          <w:b/>
          <w:sz w:val="24"/>
          <w:szCs w:val="24"/>
        </w:rPr>
      </w:pPr>
      <w:r w:rsidRPr="003223F0">
        <w:rPr>
          <w:rFonts w:ascii="Times New Roman" w:hAnsi="Times New Roman" w:cs="Times New Roman"/>
          <w:b/>
          <w:sz w:val="24"/>
          <w:szCs w:val="24"/>
        </w:rPr>
        <w:t>Abbreviations</w:t>
      </w:r>
    </w:p>
    <w:p w14:paraId="02B94AC8" w14:textId="61882266" w:rsidR="00671CFF" w:rsidRPr="003223F0" w:rsidRDefault="0006500F" w:rsidP="00F24C91">
      <w:pPr>
        <w:spacing w:line="276" w:lineRule="auto"/>
        <w:rPr>
          <w:rFonts w:ascii="Times New Roman" w:hAnsi="Times New Roman" w:cs="Times New Roman"/>
          <w:sz w:val="24"/>
          <w:szCs w:val="24"/>
        </w:rPr>
      </w:pPr>
      <w:r w:rsidRPr="003223F0">
        <w:rPr>
          <w:rFonts w:ascii="Times New Roman" w:hAnsi="Times New Roman" w:cs="Times New Roman"/>
          <w:sz w:val="24"/>
          <w:szCs w:val="24"/>
          <w:lang w:val="en-SG"/>
        </w:rPr>
        <w:t>RA: Rheumatoid arthritis; PRCA: Pure red cell aplasia;</w:t>
      </w:r>
      <w:r w:rsidR="005201BE">
        <w:rPr>
          <w:rFonts w:ascii="Times New Roman" w:hAnsi="Times New Roman" w:cs="Times New Roman"/>
          <w:sz w:val="24"/>
          <w:szCs w:val="24"/>
          <w:lang w:val="en-SG"/>
        </w:rPr>
        <w:t xml:space="preserve"> </w:t>
      </w:r>
      <w:r w:rsidRPr="003223F0">
        <w:rPr>
          <w:rFonts w:ascii="Times New Roman" w:hAnsi="Times New Roman" w:cs="Times New Roman"/>
          <w:sz w:val="24"/>
          <w:szCs w:val="24"/>
          <w:lang w:val="en-SG"/>
        </w:rPr>
        <w:t xml:space="preserve">ACR: </w:t>
      </w:r>
      <w:r w:rsidR="00F3467F" w:rsidRPr="003223F0">
        <w:rPr>
          <w:rFonts w:ascii="Times New Roman" w:hAnsi="Times New Roman" w:cs="Times New Roman"/>
          <w:sz w:val="24"/>
          <w:szCs w:val="24"/>
          <w:lang w:val="en-SG"/>
        </w:rPr>
        <w:t>A</w:t>
      </w:r>
      <w:r w:rsidRPr="003223F0">
        <w:rPr>
          <w:rFonts w:ascii="Times New Roman" w:hAnsi="Times New Roman" w:cs="Times New Roman"/>
          <w:sz w:val="24"/>
          <w:szCs w:val="24"/>
          <w:lang w:val="en-SG"/>
        </w:rPr>
        <w:t xml:space="preserve">merican College of Rheumatology; </w:t>
      </w:r>
      <w:r w:rsidR="00154FE5" w:rsidRPr="003223F0">
        <w:rPr>
          <w:rFonts w:ascii="Times New Roman" w:hAnsi="Times New Roman" w:cs="Times New Roman"/>
          <w:sz w:val="24"/>
          <w:szCs w:val="24"/>
          <w:lang w:val="en-SG"/>
        </w:rPr>
        <w:t xml:space="preserve">CECT: </w:t>
      </w:r>
      <w:r w:rsidR="005201BE">
        <w:rPr>
          <w:rFonts w:ascii="Times New Roman" w:hAnsi="Times New Roman" w:cs="Times New Roman"/>
          <w:sz w:val="24"/>
          <w:szCs w:val="24"/>
          <w:lang w:val="en-SG"/>
        </w:rPr>
        <w:t>c</w:t>
      </w:r>
      <w:r w:rsidR="00154FE5" w:rsidRPr="003223F0">
        <w:rPr>
          <w:rFonts w:ascii="Times New Roman" w:hAnsi="Times New Roman" w:cs="Times New Roman"/>
          <w:sz w:val="24"/>
          <w:szCs w:val="24"/>
          <w:lang w:val="en-SG"/>
        </w:rPr>
        <w:t>ontrast</w:t>
      </w:r>
      <w:r w:rsidR="005201BE">
        <w:rPr>
          <w:rFonts w:ascii="Times New Roman" w:hAnsi="Times New Roman" w:cs="Times New Roman"/>
          <w:sz w:val="24"/>
          <w:szCs w:val="24"/>
          <w:lang w:val="en-SG"/>
        </w:rPr>
        <w:t>-</w:t>
      </w:r>
      <w:r w:rsidR="00154FE5" w:rsidRPr="003223F0">
        <w:rPr>
          <w:rFonts w:ascii="Times New Roman" w:hAnsi="Times New Roman" w:cs="Times New Roman"/>
          <w:sz w:val="24"/>
          <w:szCs w:val="24"/>
          <w:lang w:val="en-SG"/>
        </w:rPr>
        <w:t>enhance</w:t>
      </w:r>
      <w:r w:rsidR="005201BE">
        <w:rPr>
          <w:rFonts w:ascii="Times New Roman" w:hAnsi="Times New Roman" w:cs="Times New Roman"/>
          <w:sz w:val="24"/>
          <w:szCs w:val="24"/>
          <w:lang w:val="en-SG"/>
        </w:rPr>
        <w:t>d</w:t>
      </w:r>
      <w:r w:rsidR="00154FE5" w:rsidRPr="003223F0">
        <w:rPr>
          <w:rFonts w:ascii="Times New Roman" w:hAnsi="Times New Roman" w:cs="Times New Roman"/>
          <w:sz w:val="24"/>
          <w:szCs w:val="24"/>
          <w:lang w:val="en-SG"/>
        </w:rPr>
        <w:t xml:space="preserve"> computed tomography; </w:t>
      </w:r>
      <w:r w:rsidRPr="003223F0">
        <w:rPr>
          <w:rFonts w:ascii="Times New Roman" w:hAnsi="Times New Roman" w:cs="Times New Roman"/>
          <w:sz w:val="24"/>
          <w:szCs w:val="24"/>
        </w:rPr>
        <w:t xml:space="preserve">Hb: </w:t>
      </w:r>
      <w:r w:rsidRPr="003223F0">
        <w:rPr>
          <w:rFonts w:ascii="Times New Roman" w:hAnsi="Times New Roman" w:cs="Times New Roman"/>
          <w:sz w:val="24"/>
          <w:szCs w:val="24"/>
          <w:lang w:val="en-SG"/>
        </w:rPr>
        <w:t xml:space="preserve">Haemoglobin; </w:t>
      </w:r>
      <w:r w:rsidR="005201BE">
        <w:rPr>
          <w:rFonts w:ascii="Times New Roman" w:hAnsi="Times New Roman" w:cs="Times New Roman"/>
          <w:sz w:val="24"/>
          <w:szCs w:val="24"/>
        </w:rPr>
        <w:t xml:space="preserve">MCV: Mean corpuscular volume; </w:t>
      </w:r>
      <w:r w:rsidRPr="003223F0">
        <w:rPr>
          <w:rFonts w:ascii="Times New Roman" w:hAnsi="Times New Roman" w:cs="Times New Roman"/>
          <w:sz w:val="24"/>
          <w:szCs w:val="24"/>
          <w:lang w:val="en-SG"/>
        </w:rPr>
        <w:t xml:space="preserve">MCHC: Mean corpuscular haemoglobin concentration; NSAID: Non-steroidal anti-inflammatory </w:t>
      </w:r>
      <w:r w:rsidR="005201BE">
        <w:rPr>
          <w:rFonts w:ascii="Times New Roman" w:hAnsi="Times New Roman" w:cs="Times New Roman"/>
          <w:sz w:val="24"/>
          <w:szCs w:val="24"/>
          <w:lang w:val="en-SG"/>
        </w:rPr>
        <w:t>drugs</w:t>
      </w:r>
      <w:r w:rsidRPr="003223F0">
        <w:rPr>
          <w:rFonts w:ascii="Times New Roman" w:hAnsi="Times New Roman" w:cs="Times New Roman"/>
          <w:sz w:val="24"/>
          <w:szCs w:val="24"/>
          <w:lang w:val="en-SG"/>
        </w:rPr>
        <w:t>;</w:t>
      </w:r>
      <w:r w:rsidR="00DF033E" w:rsidRPr="003223F0">
        <w:rPr>
          <w:rFonts w:ascii="Times New Roman" w:hAnsi="Times New Roman" w:cs="Times New Roman"/>
          <w:sz w:val="24"/>
          <w:szCs w:val="24"/>
          <w:lang w:val="en-SG"/>
        </w:rPr>
        <w:t xml:space="preserve"> HIV: human immune defiance virus; </w:t>
      </w:r>
      <w:r w:rsidR="00671CFF" w:rsidRPr="003223F0">
        <w:rPr>
          <w:rFonts w:ascii="Times New Roman" w:hAnsi="Times New Roman" w:cs="Times New Roman"/>
          <w:sz w:val="24"/>
          <w:szCs w:val="24"/>
          <w:lang w:val="en-SG"/>
        </w:rPr>
        <w:t xml:space="preserve">RF: </w:t>
      </w:r>
      <w:r w:rsidR="005201BE">
        <w:rPr>
          <w:rFonts w:ascii="Times New Roman" w:hAnsi="Times New Roman" w:cs="Times New Roman"/>
          <w:sz w:val="24"/>
          <w:szCs w:val="24"/>
          <w:lang w:val="en-SG"/>
        </w:rPr>
        <w:t>R</w:t>
      </w:r>
      <w:r w:rsidR="00671CFF" w:rsidRPr="003223F0">
        <w:rPr>
          <w:rFonts w:ascii="Times New Roman" w:hAnsi="Times New Roman" w:cs="Times New Roman"/>
          <w:sz w:val="24"/>
          <w:szCs w:val="24"/>
          <w:lang w:val="en-SG"/>
        </w:rPr>
        <w:t xml:space="preserve">heumatoid factor; Anti-CCP: </w:t>
      </w:r>
      <w:r w:rsidR="005201BE">
        <w:rPr>
          <w:rFonts w:ascii="Times New Roman" w:hAnsi="Times New Roman" w:cs="Times New Roman"/>
          <w:sz w:val="24"/>
          <w:szCs w:val="24"/>
        </w:rPr>
        <w:t>A</w:t>
      </w:r>
      <w:r w:rsidR="00671CFF" w:rsidRPr="003223F0">
        <w:rPr>
          <w:rFonts w:ascii="Times New Roman" w:hAnsi="Times New Roman" w:cs="Times New Roman"/>
          <w:sz w:val="24"/>
          <w:szCs w:val="24"/>
        </w:rPr>
        <w:t>nti-</w:t>
      </w:r>
      <w:r w:rsidR="005201BE">
        <w:rPr>
          <w:rFonts w:ascii="Times New Roman" w:hAnsi="Times New Roman" w:cs="Times New Roman"/>
          <w:sz w:val="24"/>
          <w:szCs w:val="24"/>
        </w:rPr>
        <w:t>c</w:t>
      </w:r>
      <w:r w:rsidR="00671CFF" w:rsidRPr="003223F0">
        <w:rPr>
          <w:rFonts w:ascii="Times New Roman" w:hAnsi="Times New Roman" w:cs="Times New Roman"/>
          <w:sz w:val="24"/>
          <w:szCs w:val="24"/>
        </w:rPr>
        <w:t xml:space="preserve">yclic </w:t>
      </w:r>
      <w:r w:rsidR="005201BE">
        <w:rPr>
          <w:rFonts w:ascii="Times New Roman" w:hAnsi="Times New Roman" w:cs="Times New Roman"/>
          <w:sz w:val="24"/>
          <w:szCs w:val="24"/>
        </w:rPr>
        <w:t>c</w:t>
      </w:r>
      <w:r w:rsidR="00671CFF" w:rsidRPr="003223F0">
        <w:rPr>
          <w:rFonts w:ascii="Times New Roman" w:hAnsi="Times New Roman" w:cs="Times New Roman"/>
          <w:sz w:val="24"/>
          <w:szCs w:val="24"/>
        </w:rPr>
        <w:t xml:space="preserve">itrullinated </w:t>
      </w:r>
      <w:r w:rsidR="005201BE">
        <w:rPr>
          <w:rFonts w:ascii="Times New Roman" w:hAnsi="Times New Roman" w:cs="Times New Roman"/>
          <w:sz w:val="24"/>
          <w:szCs w:val="24"/>
        </w:rPr>
        <w:t>p</w:t>
      </w:r>
      <w:r w:rsidR="00671CFF" w:rsidRPr="003223F0">
        <w:rPr>
          <w:rFonts w:ascii="Times New Roman" w:hAnsi="Times New Roman" w:cs="Times New Roman"/>
          <w:sz w:val="24"/>
          <w:szCs w:val="24"/>
        </w:rPr>
        <w:t xml:space="preserve">eptide; </w:t>
      </w:r>
      <w:r w:rsidR="00BD5710" w:rsidRPr="003223F0">
        <w:rPr>
          <w:rFonts w:ascii="Times New Roman" w:hAnsi="Times New Roman" w:cs="Times New Roman"/>
          <w:sz w:val="24"/>
          <w:szCs w:val="24"/>
          <w:lang w:val="en-SG"/>
        </w:rPr>
        <w:t>ANA: Antinuclear antibody;</w:t>
      </w:r>
      <w:r w:rsidR="005201BE">
        <w:rPr>
          <w:rFonts w:ascii="Times New Roman" w:hAnsi="Times New Roman" w:cs="Times New Roman"/>
          <w:sz w:val="24"/>
          <w:szCs w:val="24"/>
          <w:lang w:val="en-SG"/>
        </w:rPr>
        <w:t xml:space="preserve"> Anti d</w:t>
      </w:r>
      <w:r w:rsidR="00BD5710" w:rsidRPr="003223F0">
        <w:rPr>
          <w:rFonts w:ascii="Times New Roman" w:hAnsi="Times New Roman" w:cs="Times New Roman"/>
          <w:sz w:val="24"/>
          <w:szCs w:val="24"/>
          <w:lang w:val="en-SG"/>
        </w:rPr>
        <w:t>sDNA: Anti</w:t>
      </w:r>
      <w:r w:rsidR="005201BE">
        <w:rPr>
          <w:rFonts w:ascii="Times New Roman" w:hAnsi="Times New Roman" w:cs="Times New Roman"/>
          <w:sz w:val="24"/>
          <w:szCs w:val="24"/>
          <w:lang w:val="en-SG"/>
        </w:rPr>
        <w:t xml:space="preserve"> </w:t>
      </w:r>
      <w:r w:rsidR="00BD5710" w:rsidRPr="003223F0">
        <w:rPr>
          <w:rFonts w:ascii="Times New Roman" w:hAnsi="Times New Roman" w:cs="Times New Roman"/>
          <w:sz w:val="24"/>
          <w:szCs w:val="24"/>
          <w:lang w:val="en-SG"/>
        </w:rPr>
        <w:t>double</w:t>
      </w:r>
      <w:r w:rsidR="005201BE">
        <w:rPr>
          <w:rFonts w:ascii="Times New Roman" w:hAnsi="Times New Roman" w:cs="Times New Roman"/>
          <w:sz w:val="24"/>
          <w:szCs w:val="24"/>
          <w:lang w:val="en-SG"/>
        </w:rPr>
        <w:t>-</w:t>
      </w:r>
      <w:r w:rsidR="00BD5710" w:rsidRPr="003223F0">
        <w:rPr>
          <w:rFonts w:ascii="Times New Roman" w:hAnsi="Times New Roman" w:cs="Times New Roman"/>
          <w:sz w:val="24"/>
          <w:szCs w:val="24"/>
          <w:lang w:val="en-SG"/>
        </w:rPr>
        <w:t xml:space="preserve">stranded </w:t>
      </w:r>
      <w:r w:rsidR="005201BE">
        <w:rPr>
          <w:rFonts w:ascii="Times New Roman" w:hAnsi="Times New Roman" w:cs="Times New Roman"/>
          <w:sz w:val="24"/>
          <w:szCs w:val="24"/>
          <w:lang w:val="en-SG"/>
        </w:rPr>
        <w:t>deoxyribonucleic acid</w:t>
      </w:r>
      <w:r w:rsidR="00BD5710" w:rsidRPr="003223F0">
        <w:rPr>
          <w:rFonts w:ascii="Times New Roman" w:hAnsi="Times New Roman" w:cs="Times New Roman"/>
          <w:sz w:val="24"/>
          <w:szCs w:val="24"/>
          <w:lang w:val="en-SG"/>
        </w:rPr>
        <w:t>;</w:t>
      </w:r>
      <w:r w:rsidR="00671CFF" w:rsidRPr="003223F0">
        <w:rPr>
          <w:rFonts w:ascii="Times New Roman" w:hAnsi="Times New Roman" w:cs="Times New Roman"/>
          <w:sz w:val="24"/>
          <w:szCs w:val="24"/>
          <w:lang w:val="en-SG"/>
        </w:rPr>
        <w:t xml:space="preserve"> TNF:</w:t>
      </w:r>
      <w:r w:rsidR="005201BE">
        <w:rPr>
          <w:rFonts w:ascii="Times New Roman" w:hAnsi="Times New Roman" w:cs="Times New Roman"/>
          <w:sz w:val="24"/>
          <w:szCs w:val="24"/>
          <w:lang w:val="en-SG"/>
        </w:rPr>
        <w:t xml:space="preserve"> </w:t>
      </w:r>
      <w:proofErr w:type="spellStart"/>
      <w:r w:rsidR="00671CFF" w:rsidRPr="003223F0">
        <w:rPr>
          <w:rFonts w:ascii="Times New Roman" w:hAnsi="Times New Roman" w:cs="Times New Roman"/>
          <w:sz w:val="24"/>
          <w:szCs w:val="24"/>
        </w:rPr>
        <w:t>tumour</w:t>
      </w:r>
      <w:proofErr w:type="spellEnd"/>
      <w:r w:rsidR="00671CFF" w:rsidRPr="003223F0">
        <w:rPr>
          <w:rFonts w:ascii="Times New Roman" w:hAnsi="Times New Roman" w:cs="Times New Roman"/>
          <w:sz w:val="24"/>
          <w:szCs w:val="24"/>
        </w:rPr>
        <w:t xml:space="preserve"> necrosis factors</w:t>
      </w:r>
      <w:r w:rsidR="00DF033E" w:rsidRPr="003223F0">
        <w:rPr>
          <w:rFonts w:ascii="Times New Roman" w:hAnsi="Times New Roman" w:cs="Times New Roman"/>
          <w:sz w:val="24"/>
          <w:szCs w:val="24"/>
        </w:rPr>
        <w:t>;</w:t>
      </w:r>
      <w:r w:rsidR="005201BE">
        <w:rPr>
          <w:rFonts w:ascii="Times New Roman" w:hAnsi="Times New Roman" w:cs="Times New Roman"/>
          <w:sz w:val="24"/>
          <w:szCs w:val="24"/>
        </w:rPr>
        <w:t xml:space="preserve"> </w:t>
      </w:r>
      <w:r w:rsidR="00DF033E" w:rsidRPr="003223F0">
        <w:rPr>
          <w:rFonts w:ascii="Times New Roman" w:hAnsi="Times New Roman" w:cs="Times New Roman"/>
          <w:sz w:val="24"/>
          <w:szCs w:val="24"/>
          <w:lang w:val="en-SG"/>
        </w:rPr>
        <w:t>ATG: anti-thymocyte globulin</w:t>
      </w:r>
    </w:p>
    <w:p w14:paraId="75199C69" w14:textId="77777777" w:rsidR="00F24C91" w:rsidRDefault="00F24C91" w:rsidP="00F24C91">
      <w:pPr>
        <w:spacing w:after="240" w:line="276" w:lineRule="auto"/>
        <w:rPr>
          <w:rFonts w:ascii="Times New Roman" w:hAnsi="Times New Roman" w:cs="Times New Roman"/>
          <w:b/>
          <w:sz w:val="24"/>
          <w:szCs w:val="24"/>
        </w:rPr>
      </w:pPr>
    </w:p>
    <w:p w14:paraId="11E6C3C6" w14:textId="0218D986" w:rsidR="00027690" w:rsidRPr="00412AB4" w:rsidRDefault="00F24C91" w:rsidP="00F24C91">
      <w:pPr>
        <w:spacing w:after="240" w:line="276" w:lineRule="auto"/>
        <w:rPr>
          <w:rFonts w:ascii="Times New Roman" w:hAnsi="Times New Roman" w:cs="Times New Roman"/>
          <w:b/>
          <w:bCs/>
          <w:sz w:val="24"/>
          <w:szCs w:val="24"/>
        </w:rPr>
      </w:pPr>
      <w:r>
        <w:rPr>
          <w:rFonts w:ascii="Times New Roman" w:hAnsi="Times New Roman" w:cs="Times New Roman"/>
          <w:b/>
          <w:sz w:val="24"/>
          <w:szCs w:val="24"/>
        </w:rPr>
        <w:t xml:space="preserve">13. Informed </w:t>
      </w:r>
      <w:r w:rsidR="00027690" w:rsidRPr="00412AB4">
        <w:rPr>
          <w:rFonts w:ascii="Times New Roman" w:hAnsi="Times New Roman" w:cs="Times New Roman"/>
          <w:b/>
          <w:bCs/>
          <w:sz w:val="24"/>
          <w:szCs w:val="24"/>
        </w:rPr>
        <w:t>Consent</w:t>
      </w:r>
    </w:p>
    <w:p w14:paraId="730896D7" w14:textId="3A14E5AE" w:rsidR="0022268C" w:rsidRPr="005373EB" w:rsidRDefault="00027690" w:rsidP="00F24C91">
      <w:pPr>
        <w:spacing w:after="240" w:line="276" w:lineRule="auto"/>
        <w:rPr>
          <w:rFonts w:ascii="Times New Roman" w:hAnsi="Times New Roman" w:cs="Times New Roman"/>
          <w:sz w:val="24"/>
          <w:szCs w:val="24"/>
        </w:rPr>
      </w:pPr>
      <w:r w:rsidRPr="00412AB4">
        <w:rPr>
          <w:rFonts w:ascii="Times New Roman" w:hAnsi="Times New Roman" w:cs="Times New Roman"/>
          <w:sz w:val="24"/>
          <w:szCs w:val="24"/>
        </w:rPr>
        <w:t>Informed written consent was obtained from the patient for publication of this case report.</w:t>
      </w:r>
    </w:p>
    <w:sectPr w:rsidR="0022268C" w:rsidRPr="005373EB" w:rsidSect="00F24C91">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99F62" w14:textId="77777777" w:rsidR="008F7FFD" w:rsidRDefault="008F7FFD" w:rsidP="00BB77CC">
      <w:pPr>
        <w:spacing w:after="0" w:line="240" w:lineRule="auto"/>
      </w:pPr>
      <w:r>
        <w:separator/>
      </w:r>
    </w:p>
  </w:endnote>
  <w:endnote w:type="continuationSeparator" w:id="0">
    <w:p w14:paraId="232A3443" w14:textId="77777777" w:rsidR="008F7FFD" w:rsidRDefault="008F7FFD" w:rsidP="00BB7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7163830"/>
      <w:docPartObj>
        <w:docPartGallery w:val="Page Numbers (Bottom of Page)"/>
        <w:docPartUnique/>
      </w:docPartObj>
    </w:sdtPr>
    <w:sdtEndPr>
      <w:rPr>
        <w:noProof/>
      </w:rPr>
    </w:sdtEndPr>
    <w:sdtContent>
      <w:p w14:paraId="10D3A9B2" w14:textId="77777777" w:rsidR="00BB77CC" w:rsidRDefault="009E411F">
        <w:pPr>
          <w:pStyle w:val="Footer"/>
          <w:jc w:val="center"/>
        </w:pPr>
        <w:r>
          <w:fldChar w:fldCharType="begin"/>
        </w:r>
        <w:r w:rsidR="00BB77CC">
          <w:instrText xml:space="preserve"> PAGE   \* MERGEFORMAT </w:instrText>
        </w:r>
        <w:r>
          <w:fldChar w:fldCharType="separate"/>
        </w:r>
        <w:r w:rsidR="006B3FE0">
          <w:rPr>
            <w:noProof/>
          </w:rPr>
          <w:t>7</w:t>
        </w:r>
        <w:r>
          <w:rPr>
            <w:noProof/>
          </w:rPr>
          <w:fldChar w:fldCharType="end"/>
        </w:r>
      </w:p>
    </w:sdtContent>
  </w:sdt>
  <w:p w14:paraId="2321BB67" w14:textId="77777777" w:rsidR="00BB77CC" w:rsidRDefault="00BB77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A5578" w14:textId="77777777" w:rsidR="008F7FFD" w:rsidRDefault="008F7FFD" w:rsidP="00BB77CC">
      <w:pPr>
        <w:spacing w:after="0" w:line="240" w:lineRule="auto"/>
      </w:pPr>
      <w:r>
        <w:separator/>
      </w:r>
    </w:p>
  </w:footnote>
  <w:footnote w:type="continuationSeparator" w:id="0">
    <w:p w14:paraId="5BA9ABF9" w14:textId="77777777" w:rsidR="008F7FFD" w:rsidRDefault="008F7FFD" w:rsidP="00BB77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1341D0"/>
    <w:multiLevelType w:val="hybridMultilevel"/>
    <w:tmpl w:val="9DF40024"/>
    <w:lvl w:ilvl="0" w:tplc="35D0DBFA">
      <w:start w:val="79"/>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EE10E8"/>
    <w:multiLevelType w:val="hybridMultilevel"/>
    <w:tmpl w:val="D41A6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723C3F"/>
    <w:multiLevelType w:val="hybridMultilevel"/>
    <w:tmpl w:val="1AC2DA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SzNDQ0MTE2MrYwMzBU0lEKTi0uzszPAykwMqgFAHVSPAQtAAAA"/>
  </w:docVars>
  <w:rsids>
    <w:rsidRoot w:val="008A0DE3"/>
    <w:rsid w:val="000055A6"/>
    <w:rsid w:val="00013907"/>
    <w:rsid w:val="00027690"/>
    <w:rsid w:val="00032DE6"/>
    <w:rsid w:val="000347EC"/>
    <w:rsid w:val="00040996"/>
    <w:rsid w:val="00047352"/>
    <w:rsid w:val="00047A82"/>
    <w:rsid w:val="00050460"/>
    <w:rsid w:val="000578C2"/>
    <w:rsid w:val="0006500F"/>
    <w:rsid w:val="00074A8B"/>
    <w:rsid w:val="00094F4A"/>
    <w:rsid w:val="000A517B"/>
    <w:rsid w:val="000D1757"/>
    <w:rsid w:val="000E4F50"/>
    <w:rsid w:val="00126A58"/>
    <w:rsid w:val="0014792C"/>
    <w:rsid w:val="001541BE"/>
    <w:rsid w:val="00154FE5"/>
    <w:rsid w:val="0018598D"/>
    <w:rsid w:val="00191206"/>
    <w:rsid w:val="001C17B3"/>
    <w:rsid w:val="001C5AD2"/>
    <w:rsid w:val="001C649E"/>
    <w:rsid w:val="001F0E4C"/>
    <w:rsid w:val="0021040A"/>
    <w:rsid w:val="00220684"/>
    <w:rsid w:val="0022268C"/>
    <w:rsid w:val="00227713"/>
    <w:rsid w:val="00254F77"/>
    <w:rsid w:val="00257D93"/>
    <w:rsid w:val="00296E28"/>
    <w:rsid w:val="002A28EB"/>
    <w:rsid w:val="002D253F"/>
    <w:rsid w:val="002D3D11"/>
    <w:rsid w:val="002E5878"/>
    <w:rsid w:val="002F23A6"/>
    <w:rsid w:val="002F28C2"/>
    <w:rsid w:val="002F6146"/>
    <w:rsid w:val="00301F6A"/>
    <w:rsid w:val="00311263"/>
    <w:rsid w:val="003112D3"/>
    <w:rsid w:val="003223F0"/>
    <w:rsid w:val="00325F1C"/>
    <w:rsid w:val="00332D9B"/>
    <w:rsid w:val="00347F91"/>
    <w:rsid w:val="00354AF0"/>
    <w:rsid w:val="00356591"/>
    <w:rsid w:val="00356A8C"/>
    <w:rsid w:val="00371CA9"/>
    <w:rsid w:val="00392D41"/>
    <w:rsid w:val="003C0A86"/>
    <w:rsid w:val="003C2D32"/>
    <w:rsid w:val="003C737C"/>
    <w:rsid w:val="003E5E7D"/>
    <w:rsid w:val="00403AB8"/>
    <w:rsid w:val="00404B85"/>
    <w:rsid w:val="00410728"/>
    <w:rsid w:val="004318B7"/>
    <w:rsid w:val="00445087"/>
    <w:rsid w:val="0046052E"/>
    <w:rsid w:val="00467C4D"/>
    <w:rsid w:val="0047127E"/>
    <w:rsid w:val="00473AF8"/>
    <w:rsid w:val="00497CA1"/>
    <w:rsid w:val="004A1AFB"/>
    <w:rsid w:val="004C26D5"/>
    <w:rsid w:val="004C776B"/>
    <w:rsid w:val="004D6143"/>
    <w:rsid w:val="004E0DBF"/>
    <w:rsid w:val="00510017"/>
    <w:rsid w:val="005171D7"/>
    <w:rsid w:val="005201BE"/>
    <w:rsid w:val="0052485B"/>
    <w:rsid w:val="00531C47"/>
    <w:rsid w:val="005321AD"/>
    <w:rsid w:val="005373EB"/>
    <w:rsid w:val="00572310"/>
    <w:rsid w:val="005A0E1D"/>
    <w:rsid w:val="005A14F4"/>
    <w:rsid w:val="005A38FA"/>
    <w:rsid w:val="005A55C0"/>
    <w:rsid w:val="005C45ED"/>
    <w:rsid w:val="005E233E"/>
    <w:rsid w:val="006071E5"/>
    <w:rsid w:val="00616F4F"/>
    <w:rsid w:val="0063528F"/>
    <w:rsid w:val="00644185"/>
    <w:rsid w:val="00663851"/>
    <w:rsid w:val="00671CFF"/>
    <w:rsid w:val="00690C06"/>
    <w:rsid w:val="006944E4"/>
    <w:rsid w:val="006B3FE0"/>
    <w:rsid w:val="006D5537"/>
    <w:rsid w:val="006E21E9"/>
    <w:rsid w:val="006F70A9"/>
    <w:rsid w:val="00705913"/>
    <w:rsid w:val="007108A0"/>
    <w:rsid w:val="00752A0B"/>
    <w:rsid w:val="0075401D"/>
    <w:rsid w:val="00756B0A"/>
    <w:rsid w:val="0076370D"/>
    <w:rsid w:val="00767136"/>
    <w:rsid w:val="00794224"/>
    <w:rsid w:val="007A0381"/>
    <w:rsid w:val="007A0D00"/>
    <w:rsid w:val="007A37E3"/>
    <w:rsid w:val="007C3A6F"/>
    <w:rsid w:val="007E5C49"/>
    <w:rsid w:val="007F406B"/>
    <w:rsid w:val="00801275"/>
    <w:rsid w:val="00825565"/>
    <w:rsid w:val="008453D1"/>
    <w:rsid w:val="008822CA"/>
    <w:rsid w:val="008A0DE3"/>
    <w:rsid w:val="008A11A8"/>
    <w:rsid w:val="008A2B28"/>
    <w:rsid w:val="008E4361"/>
    <w:rsid w:val="008F7FFD"/>
    <w:rsid w:val="009223C3"/>
    <w:rsid w:val="00960F48"/>
    <w:rsid w:val="009955D8"/>
    <w:rsid w:val="009A472A"/>
    <w:rsid w:val="009B6C93"/>
    <w:rsid w:val="009C3DC0"/>
    <w:rsid w:val="009D0F03"/>
    <w:rsid w:val="009D711F"/>
    <w:rsid w:val="009E411F"/>
    <w:rsid w:val="00A02BB7"/>
    <w:rsid w:val="00A12BE7"/>
    <w:rsid w:val="00A345CA"/>
    <w:rsid w:val="00A47CFA"/>
    <w:rsid w:val="00A5609B"/>
    <w:rsid w:val="00A60D29"/>
    <w:rsid w:val="00A632AB"/>
    <w:rsid w:val="00A76997"/>
    <w:rsid w:val="00A77254"/>
    <w:rsid w:val="00AB4BDC"/>
    <w:rsid w:val="00AD5285"/>
    <w:rsid w:val="00AE49F1"/>
    <w:rsid w:val="00B0645E"/>
    <w:rsid w:val="00B074B4"/>
    <w:rsid w:val="00B17422"/>
    <w:rsid w:val="00B208EA"/>
    <w:rsid w:val="00B376DC"/>
    <w:rsid w:val="00B41E8E"/>
    <w:rsid w:val="00B80EA5"/>
    <w:rsid w:val="00B83FC6"/>
    <w:rsid w:val="00B86825"/>
    <w:rsid w:val="00B875E2"/>
    <w:rsid w:val="00BA6AB5"/>
    <w:rsid w:val="00BB0102"/>
    <w:rsid w:val="00BB77CC"/>
    <w:rsid w:val="00BD0CDD"/>
    <w:rsid w:val="00BD5596"/>
    <w:rsid w:val="00BD5710"/>
    <w:rsid w:val="00BD6238"/>
    <w:rsid w:val="00BD7A0E"/>
    <w:rsid w:val="00BF0470"/>
    <w:rsid w:val="00C179BE"/>
    <w:rsid w:val="00C4503F"/>
    <w:rsid w:val="00C53AEC"/>
    <w:rsid w:val="00C87136"/>
    <w:rsid w:val="00CB5B07"/>
    <w:rsid w:val="00CD4C8B"/>
    <w:rsid w:val="00D1185B"/>
    <w:rsid w:val="00D133E4"/>
    <w:rsid w:val="00D17105"/>
    <w:rsid w:val="00D17859"/>
    <w:rsid w:val="00D25109"/>
    <w:rsid w:val="00D27B1F"/>
    <w:rsid w:val="00D46390"/>
    <w:rsid w:val="00D62DE1"/>
    <w:rsid w:val="00D8427D"/>
    <w:rsid w:val="00D93CE3"/>
    <w:rsid w:val="00DD0E1C"/>
    <w:rsid w:val="00DD7F4E"/>
    <w:rsid w:val="00DF033E"/>
    <w:rsid w:val="00E2007C"/>
    <w:rsid w:val="00E33082"/>
    <w:rsid w:val="00E63F2F"/>
    <w:rsid w:val="00E8241D"/>
    <w:rsid w:val="00E9309E"/>
    <w:rsid w:val="00E9453A"/>
    <w:rsid w:val="00E9771F"/>
    <w:rsid w:val="00EA203B"/>
    <w:rsid w:val="00EA2AF1"/>
    <w:rsid w:val="00EC0714"/>
    <w:rsid w:val="00EE2447"/>
    <w:rsid w:val="00EE405E"/>
    <w:rsid w:val="00EE7E21"/>
    <w:rsid w:val="00EF18F9"/>
    <w:rsid w:val="00F24C91"/>
    <w:rsid w:val="00F25228"/>
    <w:rsid w:val="00F3467F"/>
    <w:rsid w:val="00F37D8D"/>
    <w:rsid w:val="00F71A98"/>
    <w:rsid w:val="00F934C6"/>
    <w:rsid w:val="00F95BD7"/>
    <w:rsid w:val="00FA42E4"/>
    <w:rsid w:val="00FC4A76"/>
    <w:rsid w:val="00FD1250"/>
    <w:rsid w:val="00FD384C"/>
    <w:rsid w:val="00FF772A"/>
  </w:rsids>
  <m:mathPr>
    <m:mathFont m:val="Cambria Math"/>
    <m:brkBin m:val="before"/>
    <m:brkBinSub m:val="--"/>
    <m:smallFrac/>
    <m:dispDef/>
    <m:lMargin m:val="0"/>
    <m:rMargin m:val="0"/>
    <m:defJc m:val="centerGroup"/>
    <m:wrapIndent m:val="1440"/>
    <m:intLim m:val="subSup"/>
    <m:naryLim m:val="undOvr"/>
  </m:mathPr>
  <w:themeFontLang w:val="en-GB"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A38D1"/>
  <w15:docId w15:val="{8D3D820B-F94D-470F-B824-054C7AFD8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11F"/>
  </w:style>
  <w:style w:type="paragraph" w:styleId="Heading1">
    <w:name w:val="heading 1"/>
    <w:basedOn w:val="Normal"/>
    <w:next w:val="Normal"/>
    <w:link w:val="Heading1Char"/>
    <w:uiPriority w:val="9"/>
    <w:qFormat/>
    <w:rsid w:val="002226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68C"/>
    <w:rPr>
      <w:rFonts w:asciiTheme="majorHAnsi" w:eastAsiaTheme="majorEastAsia" w:hAnsiTheme="majorHAnsi" w:cstheme="majorBidi"/>
      <w:color w:val="2E74B5" w:themeColor="accent1" w:themeShade="BF"/>
      <w:sz w:val="32"/>
      <w:szCs w:val="32"/>
    </w:rPr>
  </w:style>
  <w:style w:type="paragraph" w:customStyle="1" w:styleId="ListParagraph1">
    <w:name w:val="List Paragraph1"/>
    <w:basedOn w:val="Normal"/>
    <w:next w:val="ListParagraph"/>
    <w:uiPriority w:val="34"/>
    <w:qFormat/>
    <w:rsid w:val="004C26D5"/>
    <w:pPr>
      <w:spacing w:after="200" w:line="276" w:lineRule="auto"/>
      <w:ind w:left="720"/>
      <w:contextualSpacing/>
    </w:pPr>
  </w:style>
  <w:style w:type="paragraph" w:styleId="ListParagraph">
    <w:name w:val="List Paragraph"/>
    <w:basedOn w:val="Normal"/>
    <w:uiPriority w:val="34"/>
    <w:qFormat/>
    <w:rsid w:val="004C26D5"/>
    <w:pPr>
      <w:ind w:left="720"/>
      <w:contextualSpacing/>
    </w:pPr>
  </w:style>
  <w:style w:type="table" w:styleId="TableGrid">
    <w:name w:val="Table Grid"/>
    <w:basedOn w:val="TableNormal"/>
    <w:uiPriority w:val="59"/>
    <w:rsid w:val="003E5E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03AB8"/>
    <w:rPr>
      <w:color w:val="0563C1" w:themeColor="hyperlink"/>
      <w:u w:val="single"/>
    </w:rPr>
  </w:style>
  <w:style w:type="paragraph" w:styleId="Header">
    <w:name w:val="header"/>
    <w:basedOn w:val="Normal"/>
    <w:link w:val="HeaderChar"/>
    <w:uiPriority w:val="99"/>
    <w:unhideWhenUsed/>
    <w:rsid w:val="00BB77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77CC"/>
  </w:style>
  <w:style w:type="paragraph" w:styleId="Footer">
    <w:name w:val="footer"/>
    <w:basedOn w:val="Normal"/>
    <w:link w:val="FooterChar"/>
    <w:uiPriority w:val="99"/>
    <w:unhideWhenUsed/>
    <w:rsid w:val="00BB77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77CC"/>
  </w:style>
  <w:style w:type="paragraph" w:styleId="BalloonText">
    <w:name w:val="Balloon Text"/>
    <w:basedOn w:val="Normal"/>
    <w:link w:val="BalloonTextChar"/>
    <w:uiPriority w:val="99"/>
    <w:semiHidden/>
    <w:unhideWhenUsed/>
    <w:rsid w:val="003112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2D3"/>
    <w:rPr>
      <w:rFonts w:ascii="Tahoma" w:hAnsi="Tahoma" w:cs="Tahoma"/>
      <w:sz w:val="16"/>
      <w:szCs w:val="16"/>
    </w:rPr>
  </w:style>
  <w:style w:type="character" w:styleId="UnresolvedMention">
    <w:name w:val="Unresolved Mention"/>
    <w:basedOn w:val="DefaultParagraphFont"/>
    <w:uiPriority w:val="99"/>
    <w:semiHidden/>
    <w:unhideWhenUsed/>
    <w:rsid w:val="00404B85"/>
    <w:rPr>
      <w:color w:val="605E5C"/>
      <w:shd w:val="clear" w:color="auto" w:fill="E1DFDD"/>
    </w:rPr>
  </w:style>
  <w:style w:type="character" w:styleId="LineNumber">
    <w:name w:val="line number"/>
    <w:basedOn w:val="DefaultParagraphFont"/>
    <w:uiPriority w:val="99"/>
    <w:semiHidden/>
    <w:unhideWhenUsed/>
    <w:rsid w:val="00537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287062">
      <w:bodyDiv w:val="1"/>
      <w:marLeft w:val="0"/>
      <w:marRight w:val="0"/>
      <w:marTop w:val="0"/>
      <w:marBottom w:val="0"/>
      <w:divBdr>
        <w:top w:val="none" w:sz="0" w:space="0" w:color="auto"/>
        <w:left w:val="none" w:sz="0" w:space="0" w:color="auto"/>
        <w:bottom w:val="none" w:sz="0" w:space="0" w:color="auto"/>
        <w:right w:val="none" w:sz="0" w:space="0" w:color="auto"/>
      </w:divBdr>
    </w:div>
    <w:div w:id="14393290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s>
</file>

<file path=customXml/itemProps1.xml><?xml version="1.0" encoding="utf-8"?>
<ds:datastoreItem xmlns:ds="http://schemas.openxmlformats.org/officeDocument/2006/customXml" ds:itemID="{D7A224AD-DA1D-4880-B701-4730B4CF2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9</Pages>
  <Words>25966</Words>
  <Characters>148007</Characters>
  <Application>Microsoft Office Word</Application>
  <DocSecurity>0</DocSecurity>
  <Lines>1233</Lines>
  <Paragraphs>347</Paragraphs>
  <ScaleCrop>false</ScaleCrop>
  <HeadingPairs>
    <vt:vector size="2" baseType="variant">
      <vt:variant>
        <vt:lpstr>Title</vt:lpstr>
      </vt:variant>
      <vt:variant>
        <vt:i4>1</vt:i4>
      </vt:variant>
    </vt:vector>
  </HeadingPairs>
  <TitlesOfParts>
    <vt:vector size="1" baseType="lpstr">
      <vt:lpstr/>
    </vt:vector>
  </TitlesOfParts>
  <Company>TEMAOS</Company>
  <LinksUpToDate>false</LinksUpToDate>
  <CharactersWithSpaces>173626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Parackrama Karunathilake</cp:lastModifiedBy>
  <cp:revision>28</cp:revision>
  <dcterms:created xsi:type="dcterms:W3CDTF">2021-07-17T05:27:00Z</dcterms:created>
  <dcterms:modified xsi:type="dcterms:W3CDTF">2021-07-28T11:38:00Z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http://www.zotero.org/styles/taylor-and-francis-national-library-of-medicine</vt:lpwstr>
  </property>
  <property fmtid="{D5CDD505-2E9C-101B-9397-08002B2CF9AE}" pid="4" name="Mendeley Unique User Id_1">
    <vt:lpwstr>67fd854b-8d41-3184-aac1-77dd025eae4e</vt:lpwstr>
  </property>
  <property fmtid="{D5CDD505-2E9C-101B-9397-08002B2CF9AE}" pid="5" name="Mendeley Recent Style Id 0_1">
    <vt:lpwstr>http://www.zotero.org/styles/chicago-author-date</vt:lpwstr>
  </property>
  <property fmtid="{D5CDD505-2E9C-101B-9397-08002B2CF9AE}" pid="6" name="Mendeley Recent Style Name 0_1">
    <vt:lpwstr>Chicago Manual of Style 17th edition (author-date)</vt:lpwstr>
  </property>
  <property fmtid="{D5CDD505-2E9C-101B-9397-08002B2CF9AE}" pid="7" name="Mendeley Recent Style Id 1_1">
    <vt:lpwstr>http://www.zotero.org/styles/harvard-cite-them-right</vt:lpwstr>
  </property>
  <property fmtid="{D5CDD505-2E9C-101B-9397-08002B2CF9AE}" pid="8" name="Mendeley Recent Style Name 1_1">
    <vt:lpwstr>Cite Them Right 10th edition - Harvard</vt:lpwstr>
  </property>
  <property fmtid="{D5CDD505-2E9C-101B-9397-08002B2CF9AE}" pid="9" name="Mendeley Recent Style Id 2_1">
    <vt:lpwstr>http://www.zotero.org/styles/harvard1</vt:lpwstr>
  </property>
  <property fmtid="{D5CDD505-2E9C-101B-9397-08002B2CF9AE}" pid="10" name="Mendeley Recent Style Name 2_1">
    <vt:lpwstr>Harvard reference format 1 (deprecated)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http://www.zotero.org/styles/national-library-of-medicine</vt:lpwstr>
  </property>
  <property fmtid="{D5CDD505-2E9C-101B-9397-08002B2CF9AE}" pid="14" name="Mendeley Recent Style Name 4_1">
    <vt:lpwstr>National Library of Medicine</vt:lpwstr>
  </property>
  <property fmtid="{D5CDD505-2E9C-101B-9397-08002B2CF9AE}" pid="15" name="Mendeley Recent Style Id 5_1">
    <vt:lpwstr>http://www.zotero.org/styles/national-library-of-medicine-brackets-no-et-al</vt:lpwstr>
  </property>
  <property fmtid="{D5CDD505-2E9C-101B-9397-08002B2CF9AE}" pid="16" name="Mendeley Recent Style Name 5_1">
    <vt:lpwstr>National Library of Medicine (brackets, no "et al.")</vt:lpwstr>
  </property>
  <property fmtid="{D5CDD505-2E9C-101B-9397-08002B2CF9AE}" pid="17" name="Mendeley Recent Style Id 6_1">
    <vt:lpwstr>http://www.zotero.org/styles/national-library-of-medicine-grant-proposals</vt:lpwstr>
  </property>
  <property fmtid="{D5CDD505-2E9C-101B-9397-08002B2CF9AE}" pid="18" name="Mendeley Recent Style Name 6_1">
    <vt:lpwstr>National Library of Medicine (grant proposals with PMCID/PMID)</vt:lpwstr>
  </property>
  <property fmtid="{D5CDD505-2E9C-101B-9397-08002B2CF9AE}" pid="19" name="Mendeley Recent Style Id 7_1">
    <vt:lpwstr>http://csl.mendeley.com/styles/521158141/national-library-of-medicine-grant-proposals</vt:lpwstr>
  </property>
  <property fmtid="{D5CDD505-2E9C-101B-9397-08002B2CF9AE}" pid="20" name="Mendeley Recent Style Name 7_1">
    <vt:lpwstr>National Library of Medicine (grant proposals with PMCID/PMID) - Parackrama Karunathilake</vt:lpwstr>
  </property>
  <property fmtid="{D5CDD505-2E9C-101B-9397-08002B2CF9AE}" pid="21" name="Mendeley Recent Style Id 8_1">
    <vt:lpwstr>http://www.zotero.org/styles/taylor-and-francis-national-library-of-medicine</vt:lpwstr>
  </property>
  <property fmtid="{D5CDD505-2E9C-101B-9397-08002B2CF9AE}" pid="22" name="Mendeley Recent Style Name 8_1">
    <vt:lpwstr>Taylor &amp; Francis - National Library of Medicine</vt:lpwstr>
  </property>
  <property fmtid="{D5CDD505-2E9C-101B-9397-08002B2CF9AE}" pid="23" name="Mendeley Recent Style Id 9_1">
    <vt:lpwstr>http://csl.mendeley.com/styles/521158141/vancouver-brackets-no-et-al</vt:lpwstr>
  </property>
  <property fmtid="{D5CDD505-2E9C-101B-9397-08002B2CF9AE}" pid="24" name="Mendeley Recent Style Name 9_1">
    <vt:lpwstr>Vancouver (brackets, no "et al.") - Parackrama Karunathilake</vt:lpwstr>
  </property>
</Properties>
</file>