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54A8" w14:textId="6BC181A0" w:rsidR="008112CC" w:rsidRPr="008112CC" w:rsidRDefault="008112CC" w:rsidP="008112CC">
      <w:pPr>
        <w:pStyle w:val="Heading1"/>
        <w:spacing w:before="0" w:after="0" w:line="480" w:lineRule="auto"/>
        <w:rPr>
          <w:rFonts w:ascii="Calibri" w:hAnsi="Calibri" w:cs="Calibri"/>
          <w:color w:val="000000" w:themeColor="text1"/>
          <w:sz w:val="28"/>
          <w:szCs w:val="28"/>
        </w:rPr>
      </w:pPr>
      <w:r w:rsidRPr="008112CC">
        <w:rPr>
          <w:rFonts w:ascii="Calibri" w:hAnsi="Calibri" w:cs="Calibri"/>
          <w:b/>
          <w:bCs/>
          <w:color w:val="000000" w:themeColor="text1"/>
          <w:sz w:val="28"/>
          <w:szCs w:val="28"/>
        </w:rPr>
        <w:t>Additional File 1</w:t>
      </w:r>
      <w:r w:rsidRPr="008112CC">
        <w:rPr>
          <w:rFonts w:ascii="Calibri" w:hAnsi="Calibri" w:cs="Calibri"/>
          <w:b/>
          <w:bCs/>
          <w:color w:val="000000" w:themeColor="text1"/>
          <w:sz w:val="28"/>
          <w:szCs w:val="28"/>
        </w:rPr>
        <w:t xml:space="preserve"> - </w:t>
      </w:r>
      <w:r w:rsidRPr="008112CC">
        <w:rPr>
          <w:rFonts w:ascii="Calibri" w:hAnsi="Calibri" w:cs="Calibri"/>
          <w:b/>
          <w:bCs/>
          <w:color w:val="000000" w:themeColor="text1"/>
          <w:sz w:val="28"/>
          <w:szCs w:val="28"/>
        </w:rPr>
        <w:t>Unformatted Qualtrics survey with comments</w:t>
      </w:r>
    </w:p>
    <w:p w14:paraId="11B99B4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Privacy Notice</w:t>
      </w:r>
    </w:p>
    <w:p w14:paraId="1886E25D"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You are being invited to take part in an educational research study entitled:</w:t>
      </w:r>
    </w:p>
    <w:p w14:paraId="09A6CF0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Evaluation of the content and impact of a new Moodle resource (Good Academic Practice in MVLS) on attitudes and perspectives towards plagiarism behaviour among PGT students in MVLS</w:t>
      </w:r>
    </w:p>
    <w:p w14:paraId="5F60C65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Before you decide, it is important for you to understand why the research is being done and what it will involve. Please take time to read the following information carefully and discuss it with others if you wish. Please contact the lead researcher if there is anything that is not clear or if you would like more information. If you decide to take part in this study, you will be given a copy of this Participant Information Sheet and the signed consent form to keep.</w:t>
      </w:r>
    </w:p>
    <w:p w14:paraId="1EA6A59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Your Personal Data</w:t>
      </w:r>
    </w:p>
    <w:p w14:paraId="7A2A85F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University of Glasgow will be what is known as the ‘Data Controller’ of your personal data processed in relation to taking part in the School of Medicine, Dentistry and Nursing Athena Swan Staff Consultation 2024. This privacy notice will explain how the University of Glasgow will process your personal data.</w:t>
      </w:r>
    </w:p>
    <w:p w14:paraId="4C6229D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data we collect</w:t>
      </w:r>
    </w:p>
    <w:p w14:paraId="6CEC50D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personal data we will be collecting in relation to the survey includes Gender, Ethnicity, Disability, Sexual Orientation and Caring Responsibilities.</w:t>
      </w:r>
    </w:p>
    <w:p w14:paraId="40E6D86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survey does not ask for any information which would be used to identify an individual respondent; </w:t>
      </w:r>
      <w:proofErr w:type="gramStart"/>
      <w:r w:rsidRPr="00743F8C">
        <w:rPr>
          <w:rFonts w:ascii="Calibri" w:hAnsi="Calibri" w:cs="Calibri"/>
          <w:color w:val="000000" w:themeColor="text1"/>
        </w:rPr>
        <w:t>however</w:t>
      </w:r>
      <w:proofErr w:type="gramEnd"/>
      <w:r w:rsidRPr="00743F8C">
        <w:rPr>
          <w:rFonts w:ascii="Calibri" w:hAnsi="Calibri" w:cs="Calibri"/>
          <w:color w:val="000000" w:themeColor="text1"/>
        </w:rPr>
        <w:t xml:space="preserve"> it does contain free-text comments boxes. Respondents are prompted not to provide any information in these boxes which may identify them.</w:t>
      </w:r>
    </w:p>
    <w:p w14:paraId="730877D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Special Categories of Personal Data</w:t>
      </w:r>
    </w:p>
    <w:p w14:paraId="26E9D16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special categories of data we will be collecting in relation to the survey are:</w:t>
      </w:r>
    </w:p>
    <w:p w14:paraId="7312A6FE" w14:textId="77777777" w:rsidR="008112CC" w:rsidRPr="00743F8C" w:rsidRDefault="008112CC" w:rsidP="008112CC">
      <w:pPr>
        <w:pStyle w:val="ListParagraph"/>
        <w:numPr>
          <w:ilvl w:val="0"/>
          <w:numId w:val="1"/>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Gender</w:t>
      </w:r>
    </w:p>
    <w:p w14:paraId="2D9D4AEC" w14:textId="77777777" w:rsidR="008112CC" w:rsidRPr="00743F8C" w:rsidRDefault="008112CC" w:rsidP="008112CC">
      <w:pPr>
        <w:pStyle w:val="ListParagraph"/>
        <w:numPr>
          <w:ilvl w:val="0"/>
          <w:numId w:val="1"/>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Race/Ethnicity</w:t>
      </w:r>
    </w:p>
    <w:p w14:paraId="065001E6" w14:textId="77777777" w:rsidR="008112CC" w:rsidRPr="00743F8C" w:rsidRDefault="008112CC" w:rsidP="008112CC">
      <w:pPr>
        <w:pStyle w:val="ListParagraph"/>
        <w:numPr>
          <w:ilvl w:val="0"/>
          <w:numId w:val="1"/>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Disability</w:t>
      </w:r>
    </w:p>
    <w:p w14:paraId="466596F1" w14:textId="77777777" w:rsidR="008112CC" w:rsidRPr="00743F8C" w:rsidRDefault="008112CC" w:rsidP="008112CC">
      <w:pPr>
        <w:pStyle w:val="ListParagraph"/>
        <w:numPr>
          <w:ilvl w:val="0"/>
          <w:numId w:val="1"/>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Sexual orientation</w:t>
      </w:r>
    </w:p>
    <w:p w14:paraId="425C72D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Legal basis for processing your data</w:t>
      </w:r>
    </w:p>
    <w:p w14:paraId="6FAE936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We must have a legal basis for processing all personal data. In this instance, the legal basis is legitimate interests.</w:t>
      </w:r>
    </w:p>
    <w:p w14:paraId="17597C1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legal basis for processing special categories data, such as gender information, is explicit consent. If you choose to supply this </w:t>
      </w:r>
      <w:proofErr w:type="gramStart"/>
      <w:r w:rsidRPr="00743F8C">
        <w:rPr>
          <w:rFonts w:ascii="Calibri" w:hAnsi="Calibri" w:cs="Calibri"/>
          <w:color w:val="000000" w:themeColor="text1"/>
        </w:rPr>
        <w:t>information</w:t>
      </w:r>
      <w:proofErr w:type="gramEnd"/>
      <w:r w:rsidRPr="00743F8C">
        <w:rPr>
          <w:rFonts w:ascii="Calibri" w:hAnsi="Calibri" w:cs="Calibri"/>
          <w:color w:val="000000" w:themeColor="text1"/>
        </w:rPr>
        <w:t xml:space="preserve"> we will treat this as you giving your explicit consent.</w:t>
      </w:r>
    </w:p>
    <w:p w14:paraId="5EFAFFB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we do with the data collected</w:t>
      </w:r>
    </w:p>
    <w:p w14:paraId="5E31A6A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lastRenderedPageBreak/>
        <w:t xml:space="preserve">We are collecting and processing data as outlined in this Privacy Notice as part of your participation in the survey and may use it </w:t>
      </w:r>
      <w:proofErr w:type="gramStart"/>
      <w:r w:rsidRPr="00743F8C">
        <w:rPr>
          <w:rFonts w:ascii="Calibri" w:hAnsi="Calibri" w:cs="Calibri"/>
          <w:color w:val="000000" w:themeColor="text1"/>
        </w:rPr>
        <w:t>in order to</w:t>
      </w:r>
      <w:proofErr w:type="gramEnd"/>
      <w:r w:rsidRPr="00743F8C">
        <w:rPr>
          <w:rFonts w:ascii="Calibri" w:hAnsi="Calibri" w:cs="Calibri"/>
          <w:color w:val="000000" w:themeColor="text1"/>
        </w:rPr>
        <w:t xml:space="preserve"> carry out analysis and produce reports:</w:t>
      </w:r>
    </w:p>
    <w:p w14:paraId="31D399A8" w14:textId="77777777" w:rsidR="008112CC" w:rsidRPr="00743F8C" w:rsidRDefault="008112CC" w:rsidP="008112CC">
      <w:pPr>
        <w:pStyle w:val="ListParagraph"/>
        <w:numPr>
          <w:ilvl w:val="0"/>
          <w:numId w:val="2"/>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On the challenges faced by staff from underrepresented groups.</w:t>
      </w:r>
    </w:p>
    <w:p w14:paraId="1DBA89F7" w14:textId="77777777" w:rsidR="008112CC" w:rsidRPr="00743F8C" w:rsidRDefault="008112CC" w:rsidP="008112CC">
      <w:pPr>
        <w:pStyle w:val="ListParagraph"/>
        <w:numPr>
          <w:ilvl w:val="0"/>
          <w:numId w:val="2"/>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Understand the environment it provides for its staff.</w:t>
      </w:r>
    </w:p>
    <w:p w14:paraId="184B8A98" w14:textId="77777777" w:rsidR="008112CC" w:rsidRPr="00743F8C" w:rsidRDefault="008112CC" w:rsidP="008112CC">
      <w:pPr>
        <w:pStyle w:val="ListParagraph"/>
        <w:numPr>
          <w:ilvl w:val="0"/>
          <w:numId w:val="2"/>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if any improvement may be needed to ensure equality of opportunity.</w:t>
      </w:r>
    </w:p>
    <w:p w14:paraId="2510B619" w14:textId="77777777" w:rsidR="008112CC" w:rsidRPr="00743F8C" w:rsidRDefault="008112CC" w:rsidP="008112CC">
      <w:pPr>
        <w:pStyle w:val="ListParagraph"/>
        <w:numPr>
          <w:ilvl w:val="0"/>
          <w:numId w:val="2"/>
        </w:num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survey explores staff experience, knowledge and views on how the </w:t>
      </w:r>
      <w:proofErr w:type="gramStart"/>
      <w:r w:rsidRPr="00743F8C">
        <w:rPr>
          <w:rFonts w:ascii="Calibri" w:hAnsi="Calibri" w:cs="Calibri"/>
          <w:color w:val="000000" w:themeColor="text1"/>
        </w:rPr>
        <w:t>School</w:t>
      </w:r>
      <w:proofErr w:type="gramEnd"/>
      <w:r w:rsidRPr="00743F8C">
        <w:rPr>
          <w:rFonts w:ascii="Calibri" w:hAnsi="Calibri" w:cs="Calibri"/>
          <w:color w:val="000000" w:themeColor="text1"/>
        </w:rPr>
        <w:t xml:space="preserve"> promotes and manages gender equality.</w:t>
      </w:r>
    </w:p>
    <w:p w14:paraId="0D269E7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Grade information will be used to establish whether the survey results vary by the available groups and on its own cannot be used to identify an individual.</w:t>
      </w:r>
    </w:p>
    <w:p w14:paraId="1D9B379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free-text comments boxes are accompanied by prompts to remind participants to avoid providing any information which may directly or indirectly identify them.</w:t>
      </w:r>
    </w:p>
    <w:p w14:paraId="66AF8FD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In addition to this, free-text responses will be cleansed to remove any identifiers (e.g. names) as part of the analysis by a controlled team of no more than 1 individua(s) within the Team/School etc.</w:t>
      </w:r>
    </w:p>
    <w:p w14:paraId="782D0C1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In addition to being cleansed, free-text comments will only (even in their cleansed format) be reported more widely in an amalgamated summary format </w:t>
      </w:r>
      <w:proofErr w:type="gramStart"/>
      <w:r w:rsidRPr="00743F8C">
        <w:rPr>
          <w:rFonts w:ascii="Calibri" w:hAnsi="Calibri" w:cs="Calibri"/>
          <w:color w:val="000000" w:themeColor="text1"/>
        </w:rPr>
        <w:t>in order to</w:t>
      </w:r>
      <w:proofErr w:type="gramEnd"/>
      <w:r w:rsidRPr="00743F8C">
        <w:rPr>
          <w:rFonts w:ascii="Calibri" w:hAnsi="Calibri" w:cs="Calibri"/>
          <w:color w:val="000000" w:themeColor="text1"/>
        </w:rPr>
        <w:t xml:space="preserve"> ensure anonymity.</w:t>
      </w:r>
    </w:p>
    <w:p w14:paraId="7336571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Who we share the data with</w:t>
      </w:r>
    </w:p>
    <w:p w14:paraId="06B76A11"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We share your personal data with XM Qualtrics survey software, a </w:t>
      </w:r>
      <w:proofErr w:type="gramStart"/>
      <w:r w:rsidRPr="00743F8C">
        <w:rPr>
          <w:rFonts w:ascii="Calibri" w:hAnsi="Calibri" w:cs="Calibri"/>
          <w:color w:val="000000" w:themeColor="text1"/>
        </w:rPr>
        <w:t>third party</w:t>
      </w:r>
      <w:proofErr w:type="gramEnd"/>
      <w:r w:rsidRPr="00743F8C">
        <w:rPr>
          <w:rFonts w:ascii="Calibri" w:hAnsi="Calibri" w:cs="Calibri"/>
          <w:color w:val="000000" w:themeColor="text1"/>
        </w:rPr>
        <w:t xml:space="preserve"> company used by the University to host and collect survey data for hosting of survey and data collection.</w:t>
      </w:r>
    </w:p>
    <w:p w14:paraId="456CD2E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7AE3179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How long do we keep it for?</w:t>
      </w:r>
    </w:p>
    <w:p w14:paraId="750D06D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original ‘raw’ survey response data will be retained by the University for a maximum period of 12 months after the survey closes. After this time, data will be securely </w:t>
      </w:r>
      <w:proofErr w:type="gramStart"/>
      <w:r w:rsidRPr="00743F8C">
        <w:rPr>
          <w:rFonts w:ascii="Calibri" w:hAnsi="Calibri" w:cs="Calibri"/>
          <w:color w:val="000000" w:themeColor="text1"/>
        </w:rPr>
        <w:t>deleted</w:t>
      </w:r>
      <w:proofErr w:type="gramEnd"/>
      <w:r w:rsidRPr="00743F8C">
        <w:rPr>
          <w:rFonts w:ascii="Calibri" w:hAnsi="Calibri" w:cs="Calibri"/>
          <w:color w:val="000000" w:themeColor="text1"/>
        </w:rPr>
        <w:t xml:space="preserve"> and only fully anonymised statistical/summary data will be retained for future analysis and benchmarking.</w:t>
      </w:r>
    </w:p>
    <w:p w14:paraId="0FCC8A9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XM Qualtrics keeps backup copies for a maximum of 3 months after deletion of the survey.</w:t>
      </w:r>
    </w:p>
    <w:p w14:paraId="34ECF7DA"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are your rights?</w:t>
      </w:r>
    </w:p>
    <w:p w14:paraId="01ED46D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w:t>
      </w:r>
      <w:proofErr w:type="gramStart"/>
      <w:r w:rsidRPr="00743F8C">
        <w:rPr>
          <w:rFonts w:ascii="Calibri" w:hAnsi="Calibri" w:cs="Calibri"/>
          <w:color w:val="000000" w:themeColor="text1"/>
        </w:rPr>
        <w:t>or,</w:t>
      </w:r>
      <w:proofErr w:type="gramEnd"/>
      <w:r w:rsidRPr="00743F8C">
        <w:rPr>
          <w:rFonts w:ascii="Calibri" w:hAnsi="Calibri" w:cs="Calibri"/>
          <w:color w:val="000000" w:themeColor="text1"/>
        </w:rPr>
        <w:t xml:space="preserve"> erased. You may also have the right to object to the processing of data and the right to data portability.</w:t>
      </w:r>
    </w:p>
    <w:p w14:paraId="06C3FF2D"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If you wish to exercise any of these rights, please submit your request via the webform or contact dp@gla.ac.uk.</w:t>
      </w:r>
    </w:p>
    <w:p w14:paraId="28211CF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Please note that the ability to exercise these rights will vary and depend on the legal basis on which the processing is being carried out and the accessibility of the data (i.e. if your own data is impossible to retrieve due to the anonymous nature of the survey).</w:t>
      </w:r>
    </w:p>
    <w:p w14:paraId="19621D3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lastRenderedPageBreak/>
        <w:t>Where we have relied upon your consent to process your data, you also have the right to withdraw your consent at any time.</w:t>
      </w:r>
    </w:p>
    <w:p w14:paraId="6407DFF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Complaints</w:t>
      </w:r>
    </w:p>
    <w:p w14:paraId="1D272D0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If you wish to raise a complaint on how we have handled your personal data, you can contact the University Data Protection Officer who will investigate the matter. Our Data Protection Officer can be contacted at dataprotectionofficer@glasgow.ac.uk. </w:t>
      </w:r>
    </w:p>
    <w:p w14:paraId="02F658A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If you are not satisfied with our response or believe we are not processing your personal data in accordance with the law, you can complain to the Information Commissioner’s Office (ICO) https://ico.org.uk/.</w:t>
      </w:r>
    </w:p>
    <w:p w14:paraId="3FB4D27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Thank you for taking the time to provide your views and opinions.</w:t>
      </w:r>
    </w:p>
    <w:p w14:paraId="16FB1579"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39737F3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Consent</w:t>
      </w:r>
    </w:p>
    <w:p w14:paraId="1EE3A2DE"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Please answer all questions on the consent form page.</w:t>
      </w:r>
    </w:p>
    <w:p w14:paraId="1DEBE23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confirm that I have read and understood the Participant Information Sheet</w:t>
      </w:r>
    </w:p>
    <w:p w14:paraId="7D52EB7D"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7121167D"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1D68B1D3"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547A9B3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I have had the opportunity to think about the information and ask </w:t>
      </w:r>
      <w:proofErr w:type="gramStart"/>
      <w:r w:rsidRPr="00743F8C">
        <w:rPr>
          <w:rFonts w:ascii="Calibri" w:hAnsi="Calibri" w:cs="Calibri"/>
          <w:color w:val="000000" w:themeColor="text1"/>
        </w:rPr>
        <w:t>questions, and</w:t>
      </w:r>
      <w:proofErr w:type="gramEnd"/>
      <w:r w:rsidRPr="00743F8C">
        <w:rPr>
          <w:rFonts w:ascii="Calibri" w:hAnsi="Calibri" w:cs="Calibri"/>
          <w:color w:val="000000" w:themeColor="text1"/>
        </w:rPr>
        <w:t xml:space="preserve"> understand the answers I have been given.</w:t>
      </w:r>
    </w:p>
    <w:p w14:paraId="7EA20D6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29E8587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5196D4C6"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226DA05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that my participation is voluntary and that I am free to withdraw at any time prior to submission of responses, without giving any reason, without my legal rights being affected.</w:t>
      </w:r>
    </w:p>
    <w:p w14:paraId="62AC554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0851AAA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400C217B"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2C6D459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that once submitted, my data cannot be withdrawn.</w:t>
      </w:r>
    </w:p>
    <w:p w14:paraId="7713D73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4F347AFA"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lastRenderedPageBreak/>
        <w:t>☐</w:t>
      </w:r>
      <w:r w:rsidRPr="00743F8C">
        <w:rPr>
          <w:rFonts w:ascii="Calibri" w:hAnsi="Calibri" w:cs="Calibri"/>
          <w:color w:val="000000" w:themeColor="text1"/>
        </w:rPr>
        <w:t xml:space="preserve"> No</w:t>
      </w:r>
    </w:p>
    <w:p w14:paraId="2B5E9792"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66E9923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that all data and information I provide will be kept confidential and will be seen only by study researchers and regulators whose job it is to check the work of researchers.</w:t>
      </w:r>
    </w:p>
    <w:p w14:paraId="299AD0C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334712E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48AC970F"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202BF95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I confirm that I agree to the way my data will be collected and in accordance with </w:t>
      </w:r>
      <w:proofErr w:type="gramStart"/>
      <w:r w:rsidRPr="00743F8C">
        <w:rPr>
          <w:rFonts w:ascii="Calibri" w:hAnsi="Calibri" w:cs="Calibri"/>
          <w:color w:val="000000" w:themeColor="text1"/>
        </w:rPr>
        <w:t>University</w:t>
      </w:r>
      <w:proofErr w:type="gramEnd"/>
      <w:r w:rsidRPr="00743F8C">
        <w:rPr>
          <w:rFonts w:ascii="Calibri" w:hAnsi="Calibri" w:cs="Calibri"/>
          <w:color w:val="000000" w:themeColor="text1"/>
        </w:rPr>
        <w:t xml:space="preserve"> guidelines and relevant Data Protection policies and regulations.</w:t>
      </w:r>
    </w:p>
    <w:p w14:paraId="520823E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1D55B3A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7BD9CEA1"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6DD8E2D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agree to take part in the study.</w:t>
      </w:r>
    </w:p>
    <w:p w14:paraId="3482F86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1F800DA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0E9802FB"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78B705B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About </w:t>
      </w:r>
      <w:proofErr w:type="spellStart"/>
      <w:r w:rsidRPr="00743F8C">
        <w:rPr>
          <w:rFonts w:ascii="Calibri" w:hAnsi="Calibri" w:cs="Calibri"/>
          <w:color w:val="000000" w:themeColor="text1"/>
        </w:rPr>
        <w:t>YouPlease</w:t>
      </w:r>
      <w:proofErr w:type="spellEnd"/>
      <w:r w:rsidRPr="00743F8C">
        <w:rPr>
          <w:rFonts w:ascii="Calibri" w:hAnsi="Calibri" w:cs="Calibri"/>
          <w:color w:val="000000" w:themeColor="text1"/>
        </w:rPr>
        <w:t xml:space="preserve"> select the </w:t>
      </w:r>
      <w:proofErr w:type="gramStart"/>
      <w:r w:rsidRPr="00743F8C">
        <w:rPr>
          <w:rFonts w:ascii="Calibri" w:hAnsi="Calibri" w:cs="Calibri"/>
          <w:color w:val="000000" w:themeColor="text1"/>
        </w:rPr>
        <w:t>School</w:t>
      </w:r>
      <w:proofErr w:type="gramEnd"/>
      <w:r w:rsidRPr="00743F8C">
        <w:rPr>
          <w:rFonts w:ascii="Calibri" w:hAnsi="Calibri" w:cs="Calibri"/>
          <w:color w:val="000000" w:themeColor="text1"/>
        </w:rPr>
        <w:t xml:space="preserve"> in which your programme/course is taught:</w:t>
      </w:r>
    </w:p>
    <w:p w14:paraId="20630F9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Biodiversity, One Health &amp; Veterinary Medicine</w:t>
      </w:r>
    </w:p>
    <w:p w14:paraId="135A63C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Cancer Sciences</w:t>
      </w:r>
    </w:p>
    <w:p w14:paraId="0DB2CB8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Cardiovascular &amp; Metabolic Health</w:t>
      </w:r>
    </w:p>
    <w:p w14:paraId="1F367B5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Health &amp; Wellbeing</w:t>
      </w:r>
    </w:p>
    <w:p w14:paraId="0825AFA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Infection &amp; Immunity</w:t>
      </w:r>
    </w:p>
    <w:p w14:paraId="28CFD88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Medicine, Dentistry &amp; Nursing</w:t>
      </w:r>
    </w:p>
    <w:p w14:paraId="48B39F5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Molecular Biosciences</w:t>
      </w:r>
    </w:p>
    <w:p w14:paraId="2DF4D20E"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School of Psychology &amp; Neuroscience</w:t>
      </w:r>
    </w:p>
    <w:p w14:paraId="242B29D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Prefer not to say</w:t>
      </w:r>
    </w:p>
    <w:p w14:paraId="26F022C0"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6571E1D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am:</w:t>
      </w:r>
    </w:p>
    <w:p w14:paraId="5CF1B08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From the UK</w:t>
      </w:r>
    </w:p>
    <w:p w14:paraId="3F0DE018"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From the EU</w:t>
      </w:r>
    </w:p>
    <w:p w14:paraId="125AC34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From another country</w:t>
      </w:r>
    </w:p>
    <w:p w14:paraId="3F022401"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Prefer not to say</w:t>
      </w:r>
    </w:p>
    <w:p w14:paraId="502C1075"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4580270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have previously completed a degree in the UK:</w:t>
      </w:r>
    </w:p>
    <w:p w14:paraId="60661F2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Yes</w:t>
      </w:r>
    </w:p>
    <w:p w14:paraId="48C6967A"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No</w:t>
      </w:r>
    </w:p>
    <w:p w14:paraId="0587A8B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Prefer not to respond</w:t>
      </w:r>
    </w:p>
    <w:p w14:paraId="405FC7D3"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3581B99A"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Please could you indicate your age group:</w:t>
      </w:r>
    </w:p>
    <w:p w14:paraId="4CBA1B8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Less than 25</w:t>
      </w:r>
    </w:p>
    <w:p w14:paraId="1ABE773D"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25 and over</w:t>
      </w:r>
    </w:p>
    <w:p w14:paraId="17F1224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Prefer not to respond</w:t>
      </w:r>
    </w:p>
    <w:p w14:paraId="18BD8DDC"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3AF7F901"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identify my gender as:</w:t>
      </w:r>
    </w:p>
    <w:p w14:paraId="56186B2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Cis male</w:t>
      </w:r>
    </w:p>
    <w:p w14:paraId="01D3EEE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Cis female</w:t>
      </w:r>
    </w:p>
    <w:p w14:paraId="3A80895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Trans male</w:t>
      </w:r>
    </w:p>
    <w:p w14:paraId="70222A7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Trans female</w:t>
      </w:r>
    </w:p>
    <w:p w14:paraId="69C345B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w:t>
      </w:r>
      <w:proofErr w:type="gramStart"/>
      <w:r w:rsidRPr="00743F8C">
        <w:rPr>
          <w:rFonts w:ascii="Calibri" w:hAnsi="Calibri" w:cs="Calibri"/>
          <w:color w:val="000000" w:themeColor="text1"/>
        </w:rPr>
        <w:t>Non-binary</w:t>
      </w:r>
      <w:proofErr w:type="gramEnd"/>
      <w:r w:rsidRPr="00743F8C">
        <w:rPr>
          <w:rFonts w:ascii="Calibri" w:hAnsi="Calibri" w:cs="Calibri"/>
          <w:color w:val="000000" w:themeColor="text1"/>
        </w:rPr>
        <w:t>/non-conforming</w:t>
      </w:r>
    </w:p>
    <w:p w14:paraId="035618F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Other</w:t>
      </w:r>
    </w:p>
    <w:p w14:paraId="1909221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Segoe UI Symbol" w:hAnsi="Segoe UI Symbol" w:cs="Segoe UI Symbol"/>
          <w:color w:val="000000" w:themeColor="text1"/>
        </w:rPr>
        <w:t>☐</w:t>
      </w:r>
      <w:r w:rsidRPr="00743F8C">
        <w:rPr>
          <w:rFonts w:ascii="Calibri" w:hAnsi="Calibri" w:cs="Calibri"/>
          <w:color w:val="000000" w:themeColor="text1"/>
        </w:rPr>
        <w:t xml:space="preserve"> Prefer not to respond</w:t>
      </w:r>
    </w:p>
    <w:p w14:paraId="0E6C813A" w14:textId="77777777" w:rsidR="008112CC" w:rsidRDefault="008112CC" w:rsidP="008112CC">
      <w:pPr>
        <w:spacing w:before="100" w:beforeAutospacing="1" w:after="100" w:afterAutospacing="1" w:line="240" w:lineRule="auto"/>
        <w:rPr>
          <w:rFonts w:ascii="Calibri" w:hAnsi="Calibri" w:cs="Calibri"/>
          <w:color w:val="000000" w:themeColor="text1"/>
        </w:rPr>
      </w:pPr>
    </w:p>
    <w:p w14:paraId="73A6577F"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Knowledge of Plagiarism</w:t>
      </w:r>
    </w:p>
    <w:p w14:paraId="4F77A3A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According to your knowledge of plagiarism, give a response to each of the questions below:</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112CC" w:rsidRPr="00743F8C" w14:paraId="0BFEC043" w14:textId="77777777" w:rsidTr="00E92E60">
        <w:tc>
          <w:tcPr>
            <w:tcW w:w="1502" w:type="dxa"/>
          </w:tcPr>
          <w:p w14:paraId="3BCD91D6"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p>
        </w:tc>
        <w:tc>
          <w:tcPr>
            <w:tcW w:w="1502" w:type="dxa"/>
            <w:vAlign w:val="center"/>
          </w:tcPr>
          <w:p w14:paraId="58608E9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c>
          <w:tcPr>
            <w:tcW w:w="1503" w:type="dxa"/>
            <w:vAlign w:val="center"/>
          </w:tcPr>
          <w:p w14:paraId="0B4C0F0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Disagree</w:t>
            </w:r>
          </w:p>
        </w:tc>
        <w:tc>
          <w:tcPr>
            <w:tcW w:w="1503" w:type="dxa"/>
            <w:vAlign w:val="center"/>
          </w:tcPr>
          <w:p w14:paraId="7FE8576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Neither agree nor disagree</w:t>
            </w:r>
          </w:p>
        </w:tc>
        <w:tc>
          <w:tcPr>
            <w:tcW w:w="1503" w:type="dxa"/>
            <w:vAlign w:val="center"/>
          </w:tcPr>
          <w:p w14:paraId="0F6DF38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Agree</w:t>
            </w:r>
          </w:p>
        </w:tc>
        <w:tc>
          <w:tcPr>
            <w:tcW w:w="1503" w:type="dxa"/>
            <w:vAlign w:val="center"/>
          </w:tcPr>
          <w:p w14:paraId="0824EF5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r>
      <w:tr w:rsidR="008112CC" w:rsidRPr="00743F8C" w14:paraId="30B4BA76" w14:textId="77777777" w:rsidTr="00E92E60">
        <w:tc>
          <w:tcPr>
            <w:tcW w:w="1502" w:type="dxa"/>
          </w:tcPr>
          <w:p w14:paraId="47229425"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what plagiarism is.</w:t>
            </w:r>
          </w:p>
        </w:tc>
        <w:tc>
          <w:tcPr>
            <w:tcW w:w="1502" w:type="dxa"/>
            <w:vAlign w:val="center"/>
          </w:tcPr>
          <w:p w14:paraId="149A261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8B2E66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23D551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5F6D17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8CD8D5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2AA4400" w14:textId="77777777" w:rsidTr="00E92E60">
        <w:tc>
          <w:tcPr>
            <w:tcW w:w="1502" w:type="dxa"/>
          </w:tcPr>
          <w:p w14:paraId="20620654"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the impact of plagiarism on academic integrity.</w:t>
            </w:r>
          </w:p>
        </w:tc>
        <w:tc>
          <w:tcPr>
            <w:tcW w:w="1502" w:type="dxa"/>
            <w:vAlign w:val="center"/>
          </w:tcPr>
          <w:p w14:paraId="6B99869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BCDA3B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B0EF20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768FB0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173CDC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8B30033" w14:textId="77777777" w:rsidTr="00E92E60">
        <w:tc>
          <w:tcPr>
            <w:tcW w:w="1502" w:type="dxa"/>
          </w:tcPr>
          <w:p w14:paraId="68FFA5BD"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where to find the University rules and regulations relating to plagiarism.</w:t>
            </w:r>
          </w:p>
        </w:tc>
        <w:tc>
          <w:tcPr>
            <w:tcW w:w="1502" w:type="dxa"/>
            <w:vAlign w:val="center"/>
          </w:tcPr>
          <w:p w14:paraId="328644F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411650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A5D32C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470E9F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ACC3FA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89D38F0" w14:textId="77777777" w:rsidTr="00E92E60">
        <w:tc>
          <w:tcPr>
            <w:tcW w:w="1502" w:type="dxa"/>
          </w:tcPr>
          <w:p w14:paraId="461B7B38"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what the rules and regulations relating to plagiarism mean.</w:t>
            </w:r>
          </w:p>
        </w:tc>
        <w:tc>
          <w:tcPr>
            <w:tcW w:w="1502" w:type="dxa"/>
            <w:vAlign w:val="center"/>
          </w:tcPr>
          <w:p w14:paraId="2752F34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44ACB4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464FAE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0FAF5F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6B9FFF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4D4C2C2F" w14:textId="77777777" w:rsidTr="00E92E60">
        <w:tc>
          <w:tcPr>
            <w:tcW w:w="1502" w:type="dxa"/>
          </w:tcPr>
          <w:p w14:paraId="029E2E5A"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what is expected of me as a student regarding my academic conduct.</w:t>
            </w:r>
          </w:p>
        </w:tc>
        <w:tc>
          <w:tcPr>
            <w:tcW w:w="1502" w:type="dxa"/>
            <w:vAlign w:val="center"/>
          </w:tcPr>
          <w:p w14:paraId="0964DA0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D0D4C9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240D62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C63760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EB47DD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02840288" w14:textId="77777777" w:rsidTr="00E92E60">
        <w:tc>
          <w:tcPr>
            <w:tcW w:w="1502" w:type="dxa"/>
          </w:tcPr>
          <w:p w14:paraId="7E47F37E"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have enough knowledge and skills to help me avoid plagiarism.</w:t>
            </w:r>
          </w:p>
        </w:tc>
        <w:tc>
          <w:tcPr>
            <w:tcW w:w="1502" w:type="dxa"/>
            <w:vAlign w:val="center"/>
          </w:tcPr>
          <w:p w14:paraId="2955229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21D7BA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01CE23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F1E8B0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1C876D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24DBBEE7" w14:textId="77777777" w:rsidTr="00E92E60">
        <w:tc>
          <w:tcPr>
            <w:tcW w:w="1502" w:type="dxa"/>
          </w:tcPr>
          <w:p w14:paraId="1D61C885"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the steps I should follow to avoid plagiarism.</w:t>
            </w:r>
          </w:p>
        </w:tc>
        <w:tc>
          <w:tcPr>
            <w:tcW w:w="1502" w:type="dxa"/>
            <w:vAlign w:val="center"/>
          </w:tcPr>
          <w:p w14:paraId="4B5647C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80BF7E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E32409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8E5D63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45826F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014C3507" w14:textId="77777777" w:rsidTr="00E92E60">
        <w:tc>
          <w:tcPr>
            <w:tcW w:w="1502" w:type="dxa"/>
          </w:tcPr>
          <w:p w14:paraId="1D377059"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I know where to find help and support </w:t>
            </w:r>
            <w:r w:rsidRPr="00743F8C">
              <w:rPr>
                <w:rFonts w:ascii="Calibri" w:hAnsi="Calibri" w:cs="Calibri"/>
                <w:color w:val="000000" w:themeColor="text1"/>
              </w:rPr>
              <w:lastRenderedPageBreak/>
              <w:t>to avoid plagiarism.</w:t>
            </w:r>
          </w:p>
        </w:tc>
        <w:tc>
          <w:tcPr>
            <w:tcW w:w="1502" w:type="dxa"/>
            <w:vAlign w:val="center"/>
          </w:tcPr>
          <w:p w14:paraId="72DDC44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0C079C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30C2C3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50A30C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2FDE52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243EAA95" w14:textId="77777777" w:rsidTr="00E92E60">
        <w:tc>
          <w:tcPr>
            <w:tcW w:w="1502" w:type="dxa"/>
          </w:tcPr>
          <w:p w14:paraId="639B01B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understand the potential consequences of plagiarism on my academic career.</w:t>
            </w:r>
          </w:p>
        </w:tc>
        <w:tc>
          <w:tcPr>
            <w:tcW w:w="1502" w:type="dxa"/>
            <w:vAlign w:val="center"/>
          </w:tcPr>
          <w:p w14:paraId="4C9CCD5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67DCF4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385C6B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E26026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335DBD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bl>
    <w:p w14:paraId="1322DED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3BCA8C6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would you like to know more about with respect to plagiarism? Is there anything else you would like to add?</w:t>
      </w:r>
    </w:p>
    <w:p w14:paraId="647855A1"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For each question, please indicate to what extent you would consider this scenario to be plagiarism:</w:t>
      </w:r>
    </w:p>
    <w:tbl>
      <w:tblPr>
        <w:tblStyle w:val="TableGrid"/>
        <w:tblW w:w="0" w:type="auto"/>
        <w:tblLook w:val="04A0" w:firstRow="1" w:lastRow="0" w:firstColumn="1" w:lastColumn="0" w:noHBand="0" w:noVBand="1"/>
      </w:tblPr>
      <w:tblGrid>
        <w:gridCol w:w="1969"/>
        <w:gridCol w:w="1416"/>
        <w:gridCol w:w="1420"/>
        <w:gridCol w:w="1416"/>
        <w:gridCol w:w="1379"/>
        <w:gridCol w:w="1416"/>
      </w:tblGrid>
      <w:tr w:rsidR="008112CC" w:rsidRPr="00743F8C" w14:paraId="22BED556" w14:textId="77777777" w:rsidTr="00E92E60">
        <w:tc>
          <w:tcPr>
            <w:tcW w:w="1969" w:type="dxa"/>
          </w:tcPr>
          <w:p w14:paraId="7779ED02"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p>
        </w:tc>
        <w:tc>
          <w:tcPr>
            <w:tcW w:w="1416" w:type="dxa"/>
            <w:vAlign w:val="center"/>
          </w:tcPr>
          <w:p w14:paraId="1B8658A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roofErr w:type="spellStart"/>
            <w:r w:rsidRPr="00743F8C">
              <w:rPr>
                <w:rFonts w:ascii="Calibri" w:hAnsi="Calibri" w:cs="Calibri"/>
                <w:color w:val="000000" w:themeColor="text1"/>
              </w:rPr>
              <w:t>Definetly</w:t>
            </w:r>
            <w:proofErr w:type="spellEnd"/>
            <w:r w:rsidRPr="00743F8C">
              <w:rPr>
                <w:rFonts w:ascii="Calibri" w:hAnsi="Calibri" w:cs="Calibri"/>
                <w:color w:val="000000" w:themeColor="text1"/>
              </w:rPr>
              <w:t xml:space="preserve"> not</w:t>
            </w:r>
          </w:p>
          <w:p w14:paraId="0C04642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plagiarism</w:t>
            </w:r>
          </w:p>
        </w:tc>
        <w:tc>
          <w:tcPr>
            <w:tcW w:w="1420" w:type="dxa"/>
            <w:vAlign w:val="center"/>
          </w:tcPr>
          <w:p w14:paraId="1F83D3D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I do not think</w:t>
            </w:r>
          </w:p>
          <w:p w14:paraId="1F62892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it is plagiarism</w:t>
            </w:r>
          </w:p>
        </w:tc>
        <w:tc>
          <w:tcPr>
            <w:tcW w:w="1416" w:type="dxa"/>
            <w:vAlign w:val="center"/>
          </w:tcPr>
          <w:p w14:paraId="2234001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I am not sure</w:t>
            </w:r>
          </w:p>
        </w:tc>
        <w:tc>
          <w:tcPr>
            <w:tcW w:w="1379" w:type="dxa"/>
            <w:vAlign w:val="center"/>
          </w:tcPr>
          <w:p w14:paraId="3FF486A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I do think it is</w:t>
            </w:r>
          </w:p>
          <w:p w14:paraId="22DE06F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plagiarism</w:t>
            </w:r>
          </w:p>
        </w:tc>
        <w:tc>
          <w:tcPr>
            <w:tcW w:w="1416" w:type="dxa"/>
            <w:vAlign w:val="center"/>
          </w:tcPr>
          <w:p w14:paraId="3ABDECD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roofErr w:type="spellStart"/>
            <w:r w:rsidRPr="00743F8C">
              <w:rPr>
                <w:rFonts w:ascii="Calibri" w:hAnsi="Calibri" w:cs="Calibri"/>
                <w:color w:val="000000" w:themeColor="text1"/>
              </w:rPr>
              <w:t>Definetly</w:t>
            </w:r>
            <w:proofErr w:type="spellEnd"/>
          </w:p>
          <w:p w14:paraId="233426B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plagiarism</w:t>
            </w:r>
          </w:p>
        </w:tc>
      </w:tr>
      <w:tr w:rsidR="008112CC" w:rsidRPr="00743F8C" w14:paraId="7489300B" w14:textId="77777777" w:rsidTr="00E92E60">
        <w:tc>
          <w:tcPr>
            <w:tcW w:w="1969" w:type="dxa"/>
          </w:tcPr>
          <w:p w14:paraId="0E0B1252"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Quoting someone’s writing without acknowledgement</w:t>
            </w:r>
          </w:p>
        </w:tc>
        <w:tc>
          <w:tcPr>
            <w:tcW w:w="1416" w:type="dxa"/>
            <w:vAlign w:val="center"/>
          </w:tcPr>
          <w:p w14:paraId="59CA919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4B40BB8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0D670A2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44FE3BE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684D322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2602DFF5" w14:textId="77777777" w:rsidTr="00E92E60">
        <w:tc>
          <w:tcPr>
            <w:tcW w:w="1969" w:type="dxa"/>
          </w:tcPr>
          <w:p w14:paraId="4E051333"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Listing sources in the reference list, but not acknowledging them in the assignment</w:t>
            </w:r>
          </w:p>
        </w:tc>
        <w:tc>
          <w:tcPr>
            <w:tcW w:w="1416" w:type="dxa"/>
            <w:vAlign w:val="center"/>
          </w:tcPr>
          <w:p w14:paraId="33BE797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2D45F62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7001646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00749CC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14AF595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73EF0AAB" w14:textId="77777777" w:rsidTr="00E92E60">
        <w:tc>
          <w:tcPr>
            <w:tcW w:w="1969" w:type="dxa"/>
          </w:tcPr>
          <w:p w14:paraId="57568352"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Changing the order of words in a sentence taken directly from a source</w:t>
            </w:r>
          </w:p>
        </w:tc>
        <w:tc>
          <w:tcPr>
            <w:tcW w:w="1416" w:type="dxa"/>
            <w:vAlign w:val="center"/>
          </w:tcPr>
          <w:p w14:paraId="2CF8C3A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5E76E48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122A5A2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7DD2343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042AAB0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E67B3BE" w14:textId="77777777" w:rsidTr="00E92E60">
        <w:tc>
          <w:tcPr>
            <w:tcW w:w="1969" w:type="dxa"/>
          </w:tcPr>
          <w:p w14:paraId="34794300"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Copying figures from someone else’s work, without citation</w:t>
            </w:r>
          </w:p>
        </w:tc>
        <w:tc>
          <w:tcPr>
            <w:tcW w:w="1416" w:type="dxa"/>
            <w:vAlign w:val="center"/>
          </w:tcPr>
          <w:p w14:paraId="2B0C1AA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0A67A01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4474310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388A6BC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3155AA0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48FC983" w14:textId="77777777" w:rsidTr="00E92E60">
        <w:tc>
          <w:tcPr>
            <w:tcW w:w="1969" w:type="dxa"/>
          </w:tcPr>
          <w:p w14:paraId="2B674F86"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Submitting AI-generated content as your own</w:t>
            </w:r>
          </w:p>
        </w:tc>
        <w:tc>
          <w:tcPr>
            <w:tcW w:w="1416" w:type="dxa"/>
            <w:vAlign w:val="center"/>
          </w:tcPr>
          <w:p w14:paraId="356296C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22402F7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136A68F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74487E3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1C1E618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2A002B6" w14:textId="77777777" w:rsidTr="00E92E60">
        <w:tc>
          <w:tcPr>
            <w:tcW w:w="1969" w:type="dxa"/>
          </w:tcPr>
          <w:p w14:paraId="2B328826"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Resubmitting your own work from a previous degree or course assessment</w:t>
            </w:r>
          </w:p>
        </w:tc>
        <w:tc>
          <w:tcPr>
            <w:tcW w:w="1416" w:type="dxa"/>
            <w:vAlign w:val="center"/>
          </w:tcPr>
          <w:p w14:paraId="4C9DE05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20" w:type="dxa"/>
            <w:vAlign w:val="center"/>
          </w:tcPr>
          <w:p w14:paraId="5FB333F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78DDF2A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379" w:type="dxa"/>
            <w:vAlign w:val="center"/>
          </w:tcPr>
          <w:p w14:paraId="75B2118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16" w:type="dxa"/>
            <w:vAlign w:val="center"/>
          </w:tcPr>
          <w:p w14:paraId="4B568E5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bl>
    <w:p w14:paraId="5F94EF29"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6FA7D91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Academic Skills and Referencing</w:t>
      </w:r>
    </w:p>
    <w:p w14:paraId="153F9E4C"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lastRenderedPageBreak/>
        <w:t>For each question, please give a response from 1 (Strongly disagree) to 5 (Strongly agree).</w:t>
      </w:r>
    </w:p>
    <w:p w14:paraId="44A88EC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According to your academic skills and referencing knowledge, give a response to each of the questions below:</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112CC" w:rsidRPr="00743F8C" w14:paraId="2C160DF5" w14:textId="77777777" w:rsidTr="00E92E60">
        <w:tc>
          <w:tcPr>
            <w:tcW w:w="1502" w:type="dxa"/>
          </w:tcPr>
          <w:p w14:paraId="1179E825"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p>
        </w:tc>
        <w:tc>
          <w:tcPr>
            <w:tcW w:w="1502" w:type="dxa"/>
            <w:vAlign w:val="center"/>
          </w:tcPr>
          <w:p w14:paraId="0CCB9F5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c>
          <w:tcPr>
            <w:tcW w:w="1503" w:type="dxa"/>
            <w:vAlign w:val="center"/>
          </w:tcPr>
          <w:p w14:paraId="7AACCCE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Disagree</w:t>
            </w:r>
          </w:p>
        </w:tc>
        <w:tc>
          <w:tcPr>
            <w:tcW w:w="1503" w:type="dxa"/>
            <w:vAlign w:val="center"/>
          </w:tcPr>
          <w:p w14:paraId="523CD2B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Neither agree nor disagree</w:t>
            </w:r>
          </w:p>
        </w:tc>
        <w:tc>
          <w:tcPr>
            <w:tcW w:w="1503" w:type="dxa"/>
            <w:vAlign w:val="center"/>
          </w:tcPr>
          <w:p w14:paraId="026D985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Agree</w:t>
            </w:r>
          </w:p>
        </w:tc>
        <w:tc>
          <w:tcPr>
            <w:tcW w:w="1503" w:type="dxa"/>
            <w:vAlign w:val="center"/>
          </w:tcPr>
          <w:p w14:paraId="417B23B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r>
      <w:tr w:rsidR="008112CC" w:rsidRPr="00743F8C" w14:paraId="40B0F7AF" w14:textId="77777777" w:rsidTr="00E92E60">
        <w:tc>
          <w:tcPr>
            <w:tcW w:w="1502" w:type="dxa"/>
          </w:tcPr>
          <w:p w14:paraId="65223EC0"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critically appraise sources in my own writing.</w:t>
            </w:r>
          </w:p>
        </w:tc>
        <w:tc>
          <w:tcPr>
            <w:tcW w:w="1502" w:type="dxa"/>
            <w:vAlign w:val="center"/>
          </w:tcPr>
          <w:p w14:paraId="6DCE484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DB7C7A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E730EE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F0EDD4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84CADB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040A0904" w14:textId="77777777" w:rsidTr="00E92E60">
        <w:tc>
          <w:tcPr>
            <w:tcW w:w="1502" w:type="dxa"/>
          </w:tcPr>
          <w:p w14:paraId="601AC2DF"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appropriately quote from sources.</w:t>
            </w:r>
          </w:p>
        </w:tc>
        <w:tc>
          <w:tcPr>
            <w:tcW w:w="1502" w:type="dxa"/>
            <w:vAlign w:val="center"/>
          </w:tcPr>
          <w:p w14:paraId="7DB2DE1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1FF2CF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56BD48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4C4CA4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C910F7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6AECC53" w14:textId="77777777" w:rsidTr="00E92E60">
        <w:tc>
          <w:tcPr>
            <w:tcW w:w="1502" w:type="dxa"/>
          </w:tcPr>
          <w:p w14:paraId="1008A35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integrate sources into my own writing.</w:t>
            </w:r>
          </w:p>
        </w:tc>
        <w:tc>
          <w:tcPr>
            <w:tcW w:w="1502" w:type="dxa"/>
            <w:vAlign w:val="center"/>
          </w:tcPr>
          <w:p w14:paraId="366E0B2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6ADCD6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4ACB44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08D619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AE678A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4B6FC426" w14:textId="77777777" w:rsidTr="00E92E60">
        <w:tc>
          <w:tcPr>
            <w:tcW w:w="1502" w:type="dxa"/>
          </w:tcPr>
          <w:p w14:paraId="6AE14E16"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synthesise ideas from multiple sources.</w:t>
            </w:r>
          </w:p>
        </w:tc>
        <w:tc>
          <w:tcPr>
            <w:tcW w:w="1502" w:type="dxa"/>
            <w:vAlign w:val="center"/>
          </w:tcPr>
          <w:p w14:paraId="607D9C3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DDE344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08798B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CFBD03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370DA3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21C5BAF9" w14:textId="77777777" w:rsidTr="00E92E60">
        <w:tc>
          <w:tcPr>
            <w:tcW w:w="1502" w:type="dxa"/>
          </w:tcPr>
          <w:p w14:paraId="19C4B5C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appropriately paraphrase from sources.</w:t>
            </w:r>
          </w:p>
        </w:tc>
        <w:tc>
          <w:tcPr>
            <w:tcW w:w="1502" w:type="dxa"/>
            <w:vAlign w:val="center"/>
          </w:tcPr>
          <w:p w14:paraId="2A7D7FB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B983CD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A63871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7411AB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7AA0D1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940BFF4" w14:textId="77777777" w:rsidTr="00E92E60">
        <w:tc>
          <w:tcPr>
            <w:tcW w:w="1502" w:type="dxa"/>
          </w:tcPr>
          <w:p w14:paraId="39A2A718"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acknowledge sources.</w:t>
            </w:r>
          </w:p>
        </w:tc>
        <w:tc>
          <w:tcPr>
            <w:tcW w:w="1502" w:type="dxa"/>
            <w:vAlign w:val="center"/>
          </w:tcPr>
          <w:p w14:paraId="2FF105E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C7B717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6BD9FB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3A4875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9E820D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28C54530" w14:textId="77777777" w:rsidTr="00E92E60">
        <w:tc>
          <w:tcPr>
            <w:tcW w:w="1502" w:type="dxa"/>
          </w:tcPr>
          <w:p w14:paraId="2410EA8E"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prepare a reference list of sources cited in my work.</w:t>
            </w:r>
          </w:p>
        </w:tc>
        <w:tc>
          <w:tcPr>
            <w:tcW w:w="1502" w:type="dxa"/>
            <w:vAlign w:val="center"/>
          </w:tcPr>
          <w:p w14:paraId="3803072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7372F0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B13E5A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55EF84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767EB9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6645732D" w14:textId="77777777" w:rsidTr="00E92E60">
        <w:tc>
          <w:tcPr>
            <w:tcW w:w="1502" w:type="dxa"/>
          </w:tcPr>
          <w:p w14:paraId="32FC13A9"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am familiar with the most conventional reference style for my discipline.</w:t>
            </w:r>
          </w:p>
        </w:tc>
        <w:tc>
          <w:tcPr>
            <w:tcW w:w="1502" w:type="dxa"/>
            <w:vAlign w:val="center"/>
          </w:tcPr>
          <w:p w14:paraId="0B8B105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0FE9A3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26E39A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9A7364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6EDB187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7E357F2D" w14:textId="77777777" w:rsidTr="00E92E60">
        <w:tc>
          <w:tcPr>
            <w:tcW w:w="1502" w:type="dxa"/>
          </w:tcPr>
          <w:p w14:paraId="1160742B"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find it easy expressing key concepts in my own words.</w:t>
            </w:r>
          </w:p>
        </w:tc>
        <w:tc>
          <w:tcPr>
            <w:tcW w:w="1502" w:type="dxa"/>
            <w:vAlign w:val="center"/>
          </w:tcPr>
          <w:p w14:paraId="3C5561E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2998AF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774505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5439E43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BF4823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157FC05D" w14:textId="77777777" w:rsidTr="00E92E60">
        <w:tc>
          <w:tcPr>
            <w:tcW w:w="1502" w:type="dxa"/>
          </w:tcPr>
          <w:p w14:paraId="655CEECF"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lastRenderedPageBreak/>
              <w:t>I get higher marks by writing more</w:t>
            </w:r>
          </w:p>
          <w:p w14:paraId="3942790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of my assignment in my own words.</w:t>
            </w:r>
          </w:p>
        </w:tc>
        <w:tc>
          <w:tcPr>
            <w:tcW w:w="1502" w:type="dxa"/>
            <w:vAlign w:val="center"/>
          </w:tcPr>
          <w:p w14:paraId="4628F43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C2E3F3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53D162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38692F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CC17A5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bl>
    <w:p w14:paraId="6103785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5D2B8EA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Using Turnitin</w:t>
      </w:r>
    </w:p>
    <w:p w14:paraId="6B0D2EC1"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For each question, please give a response from 1 (Strongly disagree) to 5 (Strongly agree).</w:t>
      </w:r>
    </w:p>
    <w:p w14:paraId="73C78CE2"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According to your skills in using Turnitin, give a response to each of the questions below:</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112CC" w:rsidRPr="00743F8C" w14:paraId="7DDF501A" w14:textId="77777777" w:rsidTr="00E92E60">
        <w:tc>
          <w:tcPr>
            <w:tcW w:w="1502" w:type="dxa"/>
          </w:tcPr>
          <w:p w14:paraId="4974B429"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p>
        </w:tc>
        <w:tc>
          <w:tcPr>
            <w:tcW w:w="1502" w:type="dxa"/>
            <w:vAlign w:val="center"/>
          </w:tcPr>
          <w:p w14:paraId="1D305EB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c>
          <w:tcPr>
            <w:tcW w:w="1503" w:type="dxa"/>
            <w:vAlign w:val="center"/>
          </w:tcPr>
          <w:p w14:paraId="63AD5EF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Disagree</w:t>
            </w:r>
          </w:p>
        </w:tc>
        <w:tc>
          <w:tcPr>
            <w:tcW w:w="1503" w:type="dxa"/>
            <w:vAlign w:val="center"/>
          </w:tcPr>
          <w:p w14:paraId="0D20886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Neither agree nor disagree</w:t>
            </w:r>
          </w:p>
        </w:tc>
        <w:tc>
          <w:tcPr>
            <w:tcW w:w="1503" w:type="dxa"/>
            <w:vAlign w:val="center"/>
          </w:tcPr>
          <w:p w14:paraId="341D1E5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Agree</w:t>
            </w:r>
          </w:p>
        </w:tc>
        <w:tc>
          <w:tcPr>
            <w:tcW w:w="1503" w:type="dxa"/>
            <w:vAlign w:val="center"/>
          </w:tcPr>
          <w:p w14:paraId="5C21204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r>
      <w:tr w:rsidR="008112CC" w:rsidRPr="00743F8C" w14:paraId="2388DBE6" w14:textId="77777777" w:rsidTr="00E92E60">
        <w:tc>
          <w:tcPr>
            <w:tcW w:w="1502" w:type="dxa"/>
          </w:tcPr>
          <w:p w14:paraId="7B10E443"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use Turnitin when submitting assignments.</w:t>
            </w:r>
          </w:p>
        </w:tc>
        <w:tc>
          <w:tcPr>
            <w:tcW w:w="1502" w:type="dxa"/>
            <w:vAlign w:val="center"/>
          </w:tcPr>
          <w:p w14:paraId="5211D10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08DE38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E5E529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39231B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A89CCF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0637A0BA" w14:textId="77777777" w:rsidTr="00E92E60">
        <w:tc>
          <w:tcPr>
            <w:tcW w:w="1502" w:type="dxa"/>
          </w:tcPr>
          <w:p w14:paraId="5468DAEC"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navigate the Turnitin Similarity Report to identify potential problems in my work.</w:t>
            </w:r>
          </w:p>
        </w:tc>
        <w:tc>
          <w:tcPr>
            <w:tcW w:w="1502" w:type="dxa"/>
            <w:vAlign w:val="center"/>
          </w:tcPr>
          <w:p w14:paraId="55A37DC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7C1E1B2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A04A6C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F7EBA4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BBDAA3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714223B" w14:textId="77777777" w:rsidTr="00E92E60">
        <w:tc>
          <w:tcPr>
            <w:tcW w:w="1502" w:type="dxa"/>
          </w:tcPr>
          <w:p w14:paraId="1F1DC182"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I know how to interpret the Turnitin Similarity Report for my work.</w:t>
            </w:r>
          </w:p>
        </w:tc>
        <w:tc>
          <w:tcPr>
            <w:tcW w:w="1502" w:type="dxa"/>
            <w:vAlign w:val="center"/>
          </w:tcPr>
          <w:p w14:paraId="53956C1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65FD232"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50F91F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015FADB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4E97F80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8E62091" w14:textId="77777777" w:rsidTr="00E92E60">
        <w:tc>
          <w:tcPr>
            <w:tcW w:w="1502" w:type="dxa"/>
          </w:tcPr>
          <w:p w14:paraId="1A71FB04"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A low Turnitin score means I have not plagiarised.</w:t>
            </w:r>
          </w:p>
        </w:tc>
        <w:tc>
          <w:tcPr>
            <w:tcW w:w="1502" w:type="dxa"/>
            <w:vAlign w:val="center"/>
          </w:tcPr>
          <w:p w14:paraId="21B78A2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93C529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3A3827F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17621DC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503" w:type="dxa"/>
            <w:vAlign w:val="center"/>
          </w:tcPr>
          <w:p w14:paraId="2A1D161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bl>
    <w:p w14:paraId="6F7C1FD5"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07DE2153"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Moodle Content and Design</w:t>
      </w:r>
    </w:p>
    <w:p w14:paraId="6FB112D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For each question, please give a response from 1 (Strongly disagree) to 5 (Strongly agree).</w:t>
      </w:r>
    </w:p>
    <w:p w14:paraId="772CA9F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lastRenderedPageBreak/>
        <w:t>According to the content and design of this specific Moodle course (resource), give a response to each of the questions below:</w:t>
      </w:r>
    </w:p>
    <w:tbl>
      <w:tblPr>
        <w:tblStyle w:val="TableGrid"/>
        <w:tblW w:w="0" w:type="auto"/>
        <w:tblLook w:val="04A0" w:firstRow="1" w:lastRow="0" w:firstColumn="1" w:lastColumn="0" w:noHBand="0" w:noVBand="1"/>
      </w:tblPr>
      <w:tblGrid>
        <w:gridCol w:w="1562"/>
        <w:gridCol w:w="1491"/>
        <w:gridCol w:w="1492"/>
        <w:gridCol w:w="1492"/>
        <w:gridCol w:w="1487"/>
        <w:gridCol w:w="1492"/>
      </w:tblGrid>
      <w:tr w:rsidR="008112CC" w:rsidRPr="00743F8C" w14:paraId="39545A80" w14:textId="77777777" w:rsidTr="00E92E60">
        <w:tc>
          <w:tcPr>
            <w:tcW w:w="1524" w:type="dxa"/>
          </w:tcPr>
          <w:p w14:paraId="0780EC8E"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p>
        </w:tc>
        <w:tc>
          <w:tcPr>
            <w:tcW w:w="1498" w:type="dxa"/>
            <w:vAlign w:val="center"/>
          </w:tcPr>
          <w:p w14:paraId="77FFC14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c>
          <w:tcPr>
            <w:tcW w:w="1499" w:type="dxa"/>
            <w:vAlign w:val="center"/>
          </w:tcPr>
          <w:p w14:paraId="29A5A0E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Disagree</w:t>
            </w:r>
          </w:p>
        </w:tc>
        <w:tc>
          <w:tcPr>
            <w:tcW w:w="1499" w:type="dxa"/>
            <w:vAlign w:val="center"/>
          </w:tcPr>
          <w:p w14:paraId="521A59B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Neither agree nor disagree</w:t>
            </w:r>
          </w:p>
        </w:tc>
        <w:tc>
          <w:tcPr>
            <w:tcW w:w="1497" w:type="dxa"/>
            <w:vAlign w:val="center"/>
          </w:tcPr>
          <w:p w14:paraId="57F0AA3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Agree</w:t>
            </w:r>
          </w:p>
        </w:tc>
        <w:tc>
          <w:tcPr>
            <w:tcW w:w="1499" w:type="dxa"/>
            <w:vAlign w:val="center"/>
          </w:tcPr>
          <w:p w14:paraId="46BF70B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r w:rsidRPr="00743F8C">
              <w:rPr>
                <w:rFonts w:ascii="Calibri" w:hAnsi="Calibri" w:cs="Calibri"/>
                <w:color w:val="000000" w:themeColor="text1"/>
              </w:rPr>
              <w:t>Strongly disagree</w:t>
            </w:r>
          </w:p>
        </w:tc>
      </w:tr>
      <w:tr w:rsidR="008112CC" w:rsidRPr="00743F8C" w14:paraId="53F95CEE" w14:textId="77777777" w:rsidTr="00E92E60">
        <w:tc>
          <w:tcPr>
            <w:tcW w:w="1524" w:type="dxa"/>
          </w:tcPr>
          <w:p w14:paraId="7420AC8D"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knowledge and understanding of plagiarism.</w:t>
            </w:r>
          </w:p>
        </w:tc>
        <w:tc>
          <w:tcPr>
            <w:tcW w:w="1498" w:type="dxa"/>
            <w:vAlign w:val="center"/>
          </w:tcPr>
          <w:p w14:paraId="2488851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465FA7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7745F1B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5157789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3BAE53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F6B1A44" w14:textId="77777777" w:rsidTr="00E92E60">
        <w:tc>
          <w:tcPr>
            <w:tcW w:w="1524" w:type="dxa"/>
          </w:tcPr>
          <w:p w14:paraId="206EF566"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ability to avoid plagiarism.</w:t>
            </w:r>
          </w:p>
        </w:tc>
        <w:tc>
          <w:tcPr>
            <w:tcW w:w="1498" w:type="dxa"/>
            <w:vAlign w:val="center"/>
          </w:tcPr>
          <w:p w14:paraId="5BC902D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497F32E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FD062E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686EADA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7908BDE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3DBCD569" w14:textId="77777777" w:rsidTr="00E92E60">
        <w:tc>
          <w:tcPr>
            <w:tcW w:w="1524" w:type="dxa"/>
          </w:tcPr>
          <w:p w14:paraId="2ADB9592"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knowledge and understanding of referencing.</w:t>
            </w:r>
          </w:p>
        </w:tc>
        <w:tc>
          <w:tcPr>
            <w:tcW w:w="1498" w:type="dxa"/>
            <w:vAlign w:val="center"/>
          </w:tcPr>
          <w:p w14:paraId="4505C6F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09AF1C7F"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1DE4E60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7159E66C"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0E9A07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5EA86DFE" w14:textId="77777777" w:rsidTr="00E92E60">
        <w:tc>
          <w:tcPr>
            <w:tcW w:w="1524" w:type="dxa"/>
          </w:tcPr>
          <w:p w14:paraId="1053E62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ability to reference my work.</w:t>
            </w:r>
          </w:p>
        </w:tc>
        <w:tc>
          <w:tcPr>
            <w:tcW w:w="1498" w:type="dxa"/>
            <w:vAlign w:val="center"/>
          </w:tcPr>
          <w:p w14:paraId="7DB0305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6B3A735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C6770E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67630C7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5DE2BE3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4C1408B9" w14:textId="77777777" w:rsidTr="00E92E60">
        <w:tc>
          <w:tcPr>
            <w:tcW w:w="1524" w:type="dxa"/>
          </w:tcPr>
          <w:p w14:paraId="7E908894"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knowledge and understanding of using Turnitin.</w:t>
            </w:r>
          </w:p>
        </w:tc>
        <w:tc>
          <w:tcPr>
            <w:tcW w:w="1498" w:type="dxa"/>
            <w:vAlign w:val="center"/>
          </w:tcPr>
          <w:p w14:paraId="09D497C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BCF19B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131B31D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1553D834"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4C9A073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7511FE0D" w14:textId="77777777" w:rsidTr="00E92E60">
        <w:tc>
          <w:tcPr>
            <w:tcW w:w="1524" w:type="dxa"/>
          </w:tcPr>
          <w:p w14:paraId="379F7414"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resource has enhanced my ability to use Turnitin to check my work.</w:t>
            </w:r>
          </w:p>
        </w:tc>
        <w:tc>
          <w:tcPr>
            <w:tcW w:w="1498" w:type="dxa"/>
            <w:vAlign w:val="center"/>
          </w:tcPr>
          <w:p w14:paraId="7B34F90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A438D7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4C96DFF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531B5A2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5B5F60D0"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6C3E4676" w14:textId="77777777" w:rsidTr="00E92E60">
        <w:tc>
          <w:tcPr>
            <w:tcW w:w="1524" w:type="dxa"/>
          </w:tcPr>
          <w:p w14:paraId="4E4C278B"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content of the Moodle course is sufficiently detailed to aid my understanding.</w:t>
            </w:r>
          </w:p>
        </w:tc>
        <w:tc>
          <w:tcPr>
            <w:tcW w:w="1498" w:type="dxa"/>
            <w:vAlign w:val="center"/>
          </w:tcPr>
          <w:p w14:paraId="5A95CBD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FBA213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62983B1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051F45C9"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1BC4E97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62661207" w14:textId="77777777" w:rsidTr="00E92E60">
        <w:tc>
          <w:tcPr>
            <w:tcW w:w="1524" w:type="dxa"/>
          </w:tcPr>
          <w:p w14:paraId="2C2205D8"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content of the Moodle course is sufficiently </w:t>
            </w:r>
            <w:r w:rsidRPr="00743F8C">
              <w:rPr>
                <w:rFonts w:ascii="Calibri" w:hAnsi="Calibri" w:cs="Calibri"/>
                <w:color w:val="000000" w:themeColor="text1"/>
              </w:rPr>
              <w:lastRenderedPageBreak/>
              <w:t>engaging to hold my interest.</w:t>
            </w:r>
          </w:p>
        </w:tc>
        <w:tc>
          <w:tcPr>
            <w:tcW w:w="1498" w:type="dxa"/>
            <w:vAlign w:val="center"/>
          </w:tcPr>
          <w:p w14:paraId="3046F561"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D404FC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174127FD"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39A7CC35"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7551E90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0D6F9372" w14:textId="77777777" w:rsidTr="00E92E60">
        <w:tc>
          <w:tcPr>
            <w:tcW w:w="1524" w:type="dxa"/>
          </w:tcPr>
          <w:p w14:paraId="00CE77E1"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The design of the Moodle is structured well and can be navigated through easily.</w:t>
            </w:r>
          </w:p>
        </w:tc>
        <w:tc>
          <w:tcPr>
            <w:tcW w:w="1498" w:type="dxa"/>
            <w:vAlign w:val="center"/>
          </w:tcPr>
          <w:p w14:paraId="0BD9A45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78280E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24975D4B"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5DE2D9B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62C728A8"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r w:rsidR="008112CC" w:rsidRPr="00743F8C" w14:paraId="6DB63B35" w14:textId="77777777" w:rsidTr="00E92E60">
        <w:tc>
          <w:tcPr>
            <w:tcW w:w="1524" w:type="dxa"/>
          </w:tcPr>
          <w:p w14:paraId="0C782ACC" w14:textId="77777777" w:rsidR="008112CC" w:rsidRPr="00743F8C" w:rsidRDefault="008112CC" w:rsidP="00E92E60">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 xml:space="preserve">The </w:t>
            </w:r>
            <w:proofErr w:type="gramStart"/>
            <w:r w:rsidRPr="00743F8C">
              <w:rPr>
                <w:rFonts w:ascii="Calibri" w:hAnsi="Calibri" w:cs="Calibri"/>
                <w:color w:val="000000" w:themeColor="text1"/>
              </w:rPr>
              <w:t>one page</w:t>
            </w:r>
            <w:proofErr w:type="gramEnd"/>
            <w:r w:rsidRPr="00743F8C">
              <w:rPr>
                <w:rFonts w:ascii="Calibri" w:hAnsi="Calibri" w:cs="Calibri"/>
                <w:color w:val="000000" w:themeColor="text1"/>
              </w:rPr>
              <w:t xml:space="preserve"> summary is a useful reference to help me avoid plagiarism.</w:t>
            </w:r>
          </w:p>
        </w:tc>
        <w:tc>
          <w:tcPr>
            <w:tcW w:w="1498" w:type="dxa"/>
            <w:vAlign w:val="center"/>
          </w:tcPr>
          <w:p w14:paraId="790E984A"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3FF55A53"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4296FD57"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7" w:type="dxa"/>
            <w:vAlign w:val="center"/>
          </w:tcPr>
          <w:p w14:paraId="3581CE9E"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c>
          <w:tcPr>
            <w:tcW w:w="1499" w:type="dxa"/>
            <w:vAlign w:val="center"/>
          </w:tcPr>
          <w:p w14:paraId="4FE05F56" w14:textId="77777777" w:rsidR="008112CC" w:rsidRPr="00743F8C" w:rsidRDefault="008112CC" w:rsidP="00E92E60">
            <w:pPr>
              <w:spacing w:before="100" w:beforeAutospacing="1" w:after="100" w:afterAutospacing="1" w:line="240" w:lineRule="auto"/>
              <w:jc w:val="center"/>
              <w:rPr>
                <w:rFonts w:ascii="Calibri" w:hAnsi="Calibri" w:cs="Calibri"/>
                <w:color w:val="000000" w:themeColor="text1"/>
              </w:rPr>
            </w:pPr>
          </w:p>
        </w:tc>
      </w:tr>
    </w:tbl>
    <w:p w14:paraId="030A5FB6"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p>
    <w:p w14:paraId="40067B8B"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did you find was beneficial about the content of the Moodle and why?</w:t>
      </w:r>
    </w:p>
    <w:p w14:paraId="53BE66B4"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enhancements could be made to the content of the Moodle for the benefit of students and why?</w:t>
      </w:r>
    </w:p>
    <w:p w14:paraId="4A76E4C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did you find was beneficial with respect to the design of the Moodle and why?</w:t>
      </w:r>
    </w:p>
    <w:p w14:paraId="4E328007"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What enhancements to the design of the Moodle could be made for the benefit of students and why?</w:t>
      </w:r>
    </w:p>
    <w:p w14:paraId="02666410" w14:textId="77777777" w:rsidR="008112CC" w:rsidRPr="00743F8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We thank you for your time spent taking this survey.</w:t>
      </w:r>
    </w:p>
    <w:p w14:paraId="432EB00A" w14:textId="0D9F590F" w:rsidR="006D6907" w:rsidRPr="008112CC" w:rsidRDefault="008112CC" w:rsidP="008112CC">
      <w:pPr>
        <w:spacing w:before="100" w:beforeAutospacing="1" w:after="100" w:afterAutospacing="1" w:line="240" w:lineRule="auto"/>
        <w:rPr>
          <w:rFonts w:ascii="Calibri" w:hAnsi="Calibri" w:cs="Calibri"/>
          <w:color w:val="000000" w:themeColor="text1"/>
        </w:rPr>
      </w:pPr>
      <w:r w:rsidRPr="00743F8C">
        <w:rPr>
          <w:rFonts w:ascii="Calibri" w:hAnsi="Calibri" w:cs="Calibri"/>
          <w:color w:val="000000" w:themeColor="text1"/>
        </w:rPr>
        <w:t>Your response has been recorded.</w:t>
      </w:r>
    </w:p>
    <w:sectPr w:rsidR="006D6907" w:rsidRPr="008112CC" w:rsidSect="008112CC">
      <w:footerReference w:type="default" r:id="rId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65771"/>
      <w:docPartObj>
        <w:docPartGallery w:val="Page Numbers (Bottom of Page)"/>
        <w:docPartUnique/>
      </w:docPartObj>
    </w:sdtPr>
    <w:sdtEndPr>
      <w:rPr>
        <w:noProof/>
      </w:rPr>
    </w:sdtEndPr>
    <w:sdtContent>
      <w:p w14:paraId="44687736" w14:textId="77777777" w:rsidR="008112CC" w:rsidRDefault="00811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22C3A" w14:textId="77777777" w:rsidR="008112CC" w:rsidRDefault="008112C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2759D"/>
    <w:multiLevelType w:val="hybridMultilevel"/>
    <w:tmpl w:val="D2E2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227BD"/>
    <w:multiLevelType w:val="hybridMultilevel"/>
    <w:tmpl w:val="8D38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276488">
    <w:abstractNumId w:val="1"/>
  </w:num>
  <w:num w:numId="2" w16cid:durableId="203803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CC"/>
    <w:rsid w:val="000438C0"/>
    <w:rsid w:val="00057270"/>
    <w:rsid w:val="003C1106"/>
    <w:rsid w:val="00436A24"/>
    <w:rsid w:val="006D6907"/>
    <w:rsid w:val="008112CC"/>
    <w:rsid w:val="00842AE0"/>
    <w:rsid w:val="00C94375"/>
    <w:rsid w:val="00F11C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A3D9"/>
  <w15:chartTrackingRefBased/>
  <w15:docId w15:val="{60E44321-1DE2-4612-816A-A797EF6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CC"/>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811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1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1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1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2CC"/>
    <w:rPr>
      <w:rFonts w:eastAsiaTheme="majorEastAsia" w:cstheme="majorBidi"/>
      <w:color w:val="272727" w:themeColor="text1" w:themeTint="D8"/>
    </w:rPr>
  </w:style>
  <w:style w:type="paragraph" w:styleId="Title">
    <w:name w:val="Title"/>
    <w:basedOn w:val="Normal"/>
    <w:next w:val="Normal"/>
    <w:link w:val="TitleChar"/>
    <w:uiPriority w:val="10"/>
    <w:qFormat/>
    <w:rsid w:val="00811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2CC"/>
    <w:pPr>
      <w:spacing w:before="160"/>
      <w:jc w:val="center"/>
    </w:pPr>
    <w:rPr>
      <w:i/>
      <w:iCs/>
      <w:color w:val="404040" w:themeColor="text1" w:themeTint="BF"/>
    </w:rPr>
  </w:style>
  <w:style w:type="character" w:customStyle="1" w:styleId="QuoteChar">
    <w:name w:val="Quote Char"/>
    <w:basedOn w:val="DefaultParagraphFont"/>
    <w:link w:val="Quote"/>
    <w:uiPriority w:val="29"/>
    <w:rsid w:val="008112CC"/>
    <w:rPr>
      <w:i/>
      <w:iCs/>
      <w:color w:val="404040" w:themeColor="text1" w:themeTint="BF"/>
    </w:rPr>
  </w:style>
  <w:style w:type="paragraph" w:styleId="ListParagraph">
    <w:name w:val="List Paragraph"/>
    <w:basedOn w:val="Normal"/>
    <w:uiPriority w:val="34"/>
    <w:qFormat/>
    <w:rsid w:val="008112CC"/>
    <w:pPr>
      <w:ind w:left="720"/>
      <w:contextualSpacing/>
    </w:pPr>
  </w:style>
  <w:style w:type="character" w:styleId="IntenseEmphasis">
    <w:name w:val="Intense Emphasis"/>
    <w:basedOn w:val="DefaultParagraphFont"/>
    <w:uiPriority w:val="21"/>
    <w:qFormat/>
    <w:rsid w:val="008112CC"/>
    <w:rPr>
      <w:i/>
      <w:iCs/>
      <w:color w:val="0F4761" w:themeColor="accent1" w:themeShade="BF"/>
    </w:rPr>
  </w:style>
  <w:style w:type="paragraph" w:styleId="IntenseQuote">
    <w:name w:val="Intense Quote"/>
    <w:basedOn w:val="Normal"/>
    <w:next w:val="Normal"/>
    <w:link w:val="IntenseQuoteChar"/>
    <w:uiPriority w:val="30"/>
    <w:qFormat/>
    <w:rsid w:val="00811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2CC"/>
    <w:rPr>
      <w:i/>
      <w:iCs/>
      <w:color w:val="0F4761" w:themeColor="accent1" w:themeShade="BF"/>
    </w:rPr>
  </w:style>
  <w:style w:type="character" w:styleId="IntenseReference">
    <w:name w:val="Intense Reference"/>
    <w:basedOn w:val="DefaultParagraphFont"/>
    <w:uiPriority w:val="32"/>
    <w:qFormat/>
    <w:rsid w:val="008112CC"/>
    <w:rPr>
      <w:b/>
      <w:bCs/>
      <w:smallCaps/>
      <w:color w:val="0F4761" w:themeColor="accent1" w:themeShade="BF"/>
      <w:spacing w:val="5"/>
    </w:rPr>
  </w:style>
  <w:style w:type="table" w:styleId="TableGrid">
    <w:name w:val="Table Grid"/>
    <w:basedOn w:val="TableNormal"/>
    <w:uiPriority w:val="39"/>
    <w:rsid w:val="008112C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1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2CC"/>
    <w:rPr>
      <w:rFonts w:eastAsiaTheme="minorHAnsi"/>
      <w:sz w:val="22"/>
      <w:szCs w:val="22"/>
      <w:lang w:eastAsia="en-US"/>
    </w:rPr>
  </w:style>
  <w:style w:type="character" w:styleId="LineNumber">
    <w:name w:val="line number"/>
    <w:basedOn w:val="DefaultParagraphFont"/>
    <w:uiPriority w:val="99"/>
    <w:semiHidden/>
    <w:unhideWhenUsed/>
    <w:rsid w:val="0081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11310C1E07E4CAE23783C5290FEBC" ma:contentTypeVersion="10" ma:contentTypeDescription="Create a new document." ma:contentTypeScope="" ma:versionID="107bb6693522f011e2f7da8d413f227e">
  <xsd:schema xmlns:xsd="http://www.w3.org/2001/XMLSchema" xmlns:xs="http://www.w3.org/2001/XMLSchema" xmlns:p="http://schemas.microsoft.com/office/2006/metadata/properties" xmlns:ns2="6606bf97-13ac-4518-a002-51bcd9f85cd9" xmlns:ns3="e35b7c3e-ab07-4ca3-a2df-ee45c123aaae" targetNamespace="http://schemas.microsoft.com/office/2006/metadata/properties" ma:root="true" ma:fieldsID="1df97861e20dd8642eeabd61b59c8bce" ns2:_="" ns3:_="">
    <xsd:import namespace="6606bf97-13ac-4518-a002-51bcd9f85cd9"/>
    <xsd:import namespace="e35b7c3e-ab07-4ca3-a2df-ee45c123aa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6bf97-13ac-4518-a002-51bcd9f85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b7c3e-ab07-4ca3-a2df-ee45c123aa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a0197b-f635-45d3-a747-4b9aca5e8331}" ma:internalName="TaxCatchAll" ma:showField="CatchAllData" ma:web="e35b7c3e-ab07-4ca3-a2df-ee45c123a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06bf97-13ac-4518-a002-51bcd9f85cd9">
      <Terms xmlns="http://schemas.microsoft.com/office/infopath/2007/PartnerControls"/>
    </lcf76f155ced4ddcb4097134ff3c332f>
    <TaxCatchAll xmlns="e35b7c3e-ab07-4ca3-a2df-ee45c123aaae" xsi:nil="true"/>
  </documentManagement>
</p:properties>
</file>

<file path=customXml/itemProps1.xml><?xml version="1.0" encoding="utf-8"?>
<ds:datastoreItem xmlns:ds="http://schemas.openxmlformats.org/officeDocument/2006/customXml" ds:itemID="{F97D596C-7774-482B-8F4D-BD9DEF799022}"/>
</file>

<file path=customXml/itemProps2.xml><?xml version="1.0" encoding="utf-8"?>
<ds:datastoreItem xmlns:ds="http://schemas.openxmlformats.org/officeDocument/2006/customXml" ds:itemID="{9505FE39-06D8-4D71-870F-04BFE93C06CF}"/>
</file>

<file path=customXml/itemProps3.xml><?xml version="1.0" encoding="utf-8"?>
<ds:datastoreItem xmlns:ds="http://schemas.openxmlformats.org/officeDocument/2006/customXml" ds:itemID="{9AC16402-74E4-445A-833F-F4EDB7881910}"/>
</file>

<file path=docProps/app.xml><?xml version="1.0" encoding="utf-8"?>
<Properties xmlns="http://schemas.openxmlformats.org/officeDocument/2006/extended-properties" xmlns:vt="http://schemas.openxmlformats.org/officeDocument/2006/docPropsVTypes">
  <Template>Normal.dotm</Template>
  <TotalTime>1</TotalTime>
  <Pages>11</Pages>
  <Words>1982</Words>
  <Characters>9836</Characters>
  <Application>Microsoft Office Word</Application>
  <DocSecurity>0</DocSecurity>
  <Lines>655</Lines>
  <Paragraphs>227</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Loveridge</dc:creator>
  <cp:keywords/>
  <dc:description/>
  <cp:lastModifiedBy>Carolyn Loveridge</cp:lastModifiedBy>
  <cp:revision>1</cp:revision>
  <dcterms:created xsi:type="dcterms:W3CDTF">2025-10-15T14:41:00Z</dcterms:created>
  <dcterms:modified xsi:type="dcterms:W3CDTF">2025-10-15T14:42:00Z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0x0101002AB11310C1E07E4CAE23783C5290FEBC</vt:lpwstr>
  </property>
</Properties>
</file>