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F12B685" w:rsidR="001E09CC" w:rsidRPr="00293B85" w:rsidRDefault="7CE112CC" w:rsidP="00F11AC4">
      <w:pPr>
        <w:spacing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93B85">
        <w:rPr>
          <w:rFonts w:ascii="Calibri" w:hAnsi="Calibri" w:cs="Calibri"/>
          <w:b/>
          <w:bCs/>
          <w:sz w:val="28"/>
          <w:szCs w:val="28"/>
          <w:u w:val="single"/>
        </w:rPr>
        <w:t>Supplementary Figure Legends</w:t>
      </w:r>
    </w:p>
    <w:p w14:paraId="4CE1D510" w14:textId="3BA1D41B" w:rsidR="7CE112CC" w:rsidRPr="00293B85" w:rsidRDefault="7CE112CC" w:rsidP="00F11AC4">
      <w:pPr>
        <w:spacing w:line="480" w:lineRule="auto"/>
        <w:jc w:val="both"/>
        <w:rPr>
          <w:rFonts w:ascii="Calibri" w:hAnsi="Calibri" w:cs="Calibri"/>
          <w:b/>
          <w:bCs/>
        </w:rPr>
      </w:pPr>
      <w:r w:rsidRPr="00293B85">
        <w:rPr>
          <w:rFonts w:ascii="Calibri" w:hAnsi="Calibri" w:cs="Calibri"/>
          <w:b/>
          <w:bCs/>
          <w:u w:val="single"/>
        </w:rPr>
        <w:t>Figure S1</w:t>
      </w:r>
      <w:r w:rsidRPr="00293B85">
        <w:rPr>
          <w:rFonts w:ascii="Calibri" w:hAnsi="Calibri" w:cs="Calibri"/>
          <w:b/>
          <w:bCs/>
        </w:rPr>
        <w:t xml:space="preserve"> –</w:t>
      </w:r>
      <w:r w:rsidR="5DE6FD73" w:rsidRPr="00293B85">
        <w:rPr>
          <w:rFonts w:ascii="Calibri" w:hAnsi="Calibri" w:cs="Calibri"/>
          <w:b/>
          <w:bCs/>
        </w:rPr>
        <w:t xml:space="preserve"> Overview of</w:t>
      </w:r>
      <w:r w:rsidRPr="00293B85">
        <w:rPr>
          <w:rFonts w:ascii="Calibri" w:hAnsi="Calibri" w:cs="Calibri"/>
          <w:b/>
          <w:bCs/>
        </w:rPr>
        <w:t xml:space="preserve"> </w:t>
      </w:r>
      <w:r w:rsidR="28374AE2" w:rsidRPr="00293B85">
        <w:rPr>
          <w:rFonts w:ascii="Calibri" w:hAnsi="Calibri" w:cs="Calibri"/>
          <w:b/>
          <w:bCs/>
        </w:rPr>
        <w:t>r</w:t>
      </w:r>
      <w:r w:rsidRPr="00293B85">
        <w:rPr>
          <w:rFonts w:ascii="Calibri" w:hAnsi="Calibri" w:cs="Calibri"/>
          <w:b/>
          <w:bCs/>
        </w:rPr>
        <w:t xml:space="preserve">esponses to </w:t>
      </w:r>
      <w:r w:rsidR="226C4E7B" w:rsidRPr="00293B85">
        <w:rPr>
          <w:rFonts w:ascii="Calibri" w:hAnsi="Calibri" w:cs="Calibri"/>
          <w:b/>
          <w:bCs/>
        </w:rPr>
        <w:t>s</w:t>
      </w:r>
      <w:r w:rsidRPr="00293B85">
        <w:rPr>
          <w:rFonts w:ascii="Calibri" w:hAnsi="Calibri" w:cs="Calibri"/>
          <w:b/>
          <w:bCs/>
        </w:rPr>
        <w:t>urvey Q1.1-1.9</w:t>
      </w:r>
    </w:p>
    <w:p w14:paraId="004C7AD6" w14:textId="6BE4A896" w:rsidR="331EC547" w:rsidRPr="00293B85" w:rsidRDefault="331EC547" w:rsidP="00F11AC4">
      <w:pPr>
        <w:spacing w:line="480" w:lineRule="auto"/>
        <w:jc w:val="both"/>
        <w:rPr>
          <w:rFonts w:ascii="Calibri" w:hAnsi="Calibri" w:cs="Calibri"/>
        </w:rPr>
      </w:pPr>
      <w:r w:rsidRPr="00293B85">
        <w:rPr>
          <w:rFonts w:ascii="Calibri" w:hAnsi="Calibri" w:cs="Calibri"/>
        </w:rPr>
        <w:t xml:space="preserve">(A-I) Summary of Likert responses to survey Q1.1-1.9. </w:t>
      </w:r>
      <w:r w:rsidR="163D4CF0" w:rsidRPr="00293B85">
        <w:rPr>
          <w:rFonts w:ascii="Calibri" w:hAnsi="Calibri" w:cs="Calibri"/>
        </w:rPr>
        <w:t>The</w:t>
      </w:r>
      <w:r w:rsidRPr="00293B85">
        <w:rPr>
          <w:rFonts w:ascii="Calibri" w:hAnsi="Calibri" w:cs="Calibri"/>
        </w:rPr>
        <w:t xml:space="preserve"> stacked bar chart</w:t>
      </w:r>
      <w:r w:rsidR="0695565C" w:rsidRPr="00293B85">
        <w:rPr>
          <w:rFonts w:ascii="Calibri" w:hAnsi="Calibri" w:cs="Calibri"/>
        </w:rPr>
        <w:t>s show the</w:t>
      </w:r>
      <w:r w:rsidRPr="00293B85">
        <w:rPr>
          <w:rFonts w:ascii="Calibri" w:hAnsi="Calibri" w:cs="Calibri"/>
        </w:rPr>
        <w:t xml:space="preserve"> </w:t>
      </w:r>
      <w:r w:rsidR="136DC21A" w:rsidRPr="00293B85">
        <w:rPr>
          <w:rFonts w:ascii="Calibri" w:hAnsi="Calibri" w:cs="Calibri"/>
        </w:rPr>
        <w:t>%</w:t>
      </w:r>
      <w:r w:rsidR="5A8D686C" w:rsidRPr="00293B85">
        <w:rPr>
          <w:rFonts w:ascii="Calibri" w:hAnsi="Calibri" w:cs="Calibri"/>
        </w:rPr>
        <w:t xml:space="preserve"> of</w:t>
      </w:r>
      <w:r w:rsidR="136DC21A" w:rsidRPr="00293B85">
        <w:rPr>
          <w:rFonts w:ascii="Calibri" w:hAnsi="Calibri" w:cs="Calibri"/>
        </w:rPr>
        <w:t xml:space="preserve"> responses for each Lickert </w:t>
      </w:r>
      <w:r w:rsidR="0F173AF5" w:rsidRPr="00293B85">
        <w:rPr>
          <w:rFonts w:ascii="Calibri" w:hAnsi="Calibri" w:cs="Calibri"/>
        </w:rPr>
        <w:t>category</w:t>
      </w:r>
      <w:r w:rsidR="3C7AA15D" w:rsidRPr="00293B85">
        <w:rPr>
          <w:rFonts w:ascii="Calibri" w:hAnsi="Calibri" w:cs="Calibri"/>
        </w:rPr>
        <w:t xml:space="preserve"> </w:t>
      </w:r>
      <w:r w:rsidR="291CEE98" w:rsidRPr="00293B85">
        <w:rPr>
          <w:rFonts w:ascii="Calibri" w:hAnsi="Calibri" w:cs="Calibri"/>
        </w:rPr>
        <w:t>[</w:t>
      </w:r>
      <w:r w:rsidR="3C7AA15D" w:rsidRPr="00293B85">
        <w:rPr>
          <w:rFonts w:ascii="Calibri" w:hAnsi="Calibri" w:cs="Calibri"/>
        </w:rPr>
        <w:t>Strongly Agree</w:t>
      </w:r>
      <w:r w:rsidR="608DEAA2" w:rsidRPr="00293B85">
        <w:rPr>
          <w:rFonts w:ascii="Calibri" w:hAnsi="Calibri" w:cs="Calibri"/>
        </w:rPr>
        <w:t xml:space="preserve"> (Blue)</w:t>
      </w:r>
      <w:r w:rsidR="05A0D924" w:rsidRPr="00293B85">
        <w:rPr>
          <w:rFonts w:ascii="Calibri" w:hAnsi="Calibri" w:cs="Calibri"/>
        </w:rPr>
        <w:t xml:space="preserve">; </w:t>
      </w:r>
      <w:r w:rsidR="3E7175E6" w:rsidRPr="00293B85">
        <w:rPr>
          <w:rFonts w:ascii="Calibri" w:hAnsi="Calibri" w:cs="Calibri"/>
        </w:rPr>
        <w:t>Agree (</w:t>
      </w:r>
      <w:r w:rsidR="007D2F30" w:rsidRPr="00293B85">
        <w:rPr>
          <w:rFonts w:ascii="Calibri" w:hAnsi="Calibri" w:cs="Calibri"/>
        </w:rPr>
        <w:t>p</w:t>
      </w:r>
      <w:r w:rsidR="3E7175E6" w:rsidRPr="00293B85">
        <w:rPr>
          <w:rFonts w:ascii="Calibri" w:hAnsi="Calibri" w:cs="Calibri"/>
        </w:rPr>
        <w:t>urple); Neither agree or disagree (p</w:t>
      </w:r>
      <w:r w:rsidR="00341A61" w:rsidRPr="00293B85">
        <w:rPr>
          <w:rFonts w:ascii="Calibri" w:hAnsi="Calibri" w:cs="Calibri"/>
        </w:rPr>
        <w:t>ink</w:t>
      </w:r>
      <w:r w:rsidR="3E7175E6" w:rsidRPr="00293B85">
        <w:rPr>
          <w:rFonts w:ascii="Calibri" w:hAnsi="Calibri" w:cs="Calibri"/>
        </w:rPr>
        <w:t>); disagree (orange); strongly disagree (yellow)</w:t>
      </w:r>
      <w:r w:rsidR="7F2FE1DF" w:rsidRPr="00293B85">
        <w:rPr>
          <w:rFonts w:ascii="Calibri" w:hAnsi="Calibri" w:cs="Calibri"/>
        </w:rPr>
        <w:t>]</w:t>
      </w:r>
      <w:r w:rsidR="42FDB43B" w:rsidRPr="00293B85">
        <w:rPr>
          <w:rFonts w:ascii="Calibri" w:hAnsi="Calibri" w:cs="Calibri"/>
        </w:rPr>
        <w:t xml:space="preserve"> </w:t>
      </w:r>
      <w:r w:rsidR="5A2012F8" w:rsidRPr="00293B85">
        <w:rPr>
          <w:rFonts w:ascii="Calibri" w:hAnsi="Calibri" w:cs="Calibri"/>
        </w:rPr>
        <w:t>grouped according to</w:t>
      </w:r>
      <w:r w:rsidR="2345F1B5" w:rsidRPr="00293B85">
        <w:rPr>
          <w:rFonts w:ascii="Calibri" w:hAnsi="Calibri" w:cs="Calibri"/>
        </w:rPr>
        <w:t xml:space="preserve"> whether </w:t>
      </w:r>
      <w:r w:rsidR="6D537931" w:rsidRPr="00293B85">
        <w:rPr>
          <w:rFonts w:ascii="Calibri" w:hAnsi="Calibri" w:cs="Calibri"/>
        </w:rPr>
        <w:t>participants</w:t>
      </w:r>
      <w:r w:rsidR="2345F1B5" w:rsidRPr="00293B85">
        <w:rPr>
          <w:rFonts w:ascii="Calibri" w:hAnsi="Calibri" w:cs="Calibri"/>
        </w:rPr>
        <w:t xml:space="preserve"> completed their previous degree in the UK (PDUK) or elsewhere (PDUK). The number of </w:t>
      </w:r>
      <w:r w:rsidR="47795FF5" w:rsidRPr="00293B85">
        <w:rPr>
          <w:rFonts w:ascii="Calibri" w:hAnsi="Calibri" w:cs="Calibri"/>
        </w:rPr>
        <w:t>participants</w:t>
      </w:r>
      <w:r w:rsidR="2345F1B5" w:rsidRPr="00293B85">
        <w:rPr>
          <w:rFonts w:ascii="Calibri" w:hAnsi="Calibri" w:cs="Calibri"/>
        </w:rPr>
        <w:t xml:space="preserve"> in</w:t>
      </w:r>
      <w:r w:rsidR="52871D10" w:rsidRPr="00293B85">
        <w:rPr>
          <w:rFonts w:ascii="Calibri" w:hAnsi="Calibri" w:cs="Calibri"/>
        </w:rPr>
        <w:t xml:space="preserve"> each of these </w:t>
      </w:r>
      <w:r w:rsidR="17113B22" w:rsidRPr="00293B85">
        <w:rPr>
          <w:rFonts w:ascii="Calibri" w:hAnsi="Calibri" w:cs="Calibri"/>
        </w:rPr>
        <w:t xml:space="preserve">groupings is stated in brackets and the values beneath the bars </w:t>
      </w:r>
      <w:r w:rsidR="3199177E" w:rsidRPr="00293B85">
        <w:rPr>
          <w:rFonts w:ascii="Calibri" w:hAnsi="Calibri" w:cs="Calibri"/>
        </w:rPr>
        <w:t>represent</w:t>
      </w:r>
      <w:r w:rsidR="17113B22" w:rsidRPr="00293B85">
        <w:rPr>
          <w:rFonts w:ascii="Calibri" w:hAnsi="Calibri" w:cs="Calibri"/>
        </w:rPr>
        <w:t xml:space="preserve"> the % of respondents for each Likert category.</w:t>
      </w:r>
    </w:p>
    <w:p w14:paraId="6A92BFF8" w14:textId="0BBAEDBE" w:rsidR="11EBEC14" w:rsidRPr="00293B85" w:rsidRDefault="11EBEC14" w:rsidP="00F11AC4">
      <w:pPr>
        <w:spacing w:line="480" w:lineRule="auto"/>
        <w:jc w:val="both"/>
        <w:rPr>
          <w:rFonts w:ascii="Calibri" w:hAnsi="Calibri" w:cs="Calibri"/>
        </w:rPr>
      </w:pPr>
    </w:p>
    <w:p w14:paraId="2717F4CB" w14:textId="24434315" w:rsidR="6497A879" w:rsidRPr="00293B85" w:rsidRDefault="6497A879" w:rsidP="00F11AC4">
      <w:pPr>
        <w:spacing w:line="480" w:lineRule="auto"/>
        <w:jc w:val="both"/>
        <w:rPr>
          <w:rFonts w:ascii="Calibri" w:hAnsi="Calibri" w:cs="Calibri"/>
          <w:b/>
          <w:bCs/>
        </w:rPr>
      </w:pPr>
      <w:r w:rsidRPr="00293B85">
        <w:rPr>
          <w:rFonts w:ascii="Calibri" w:hAnsi="Calibri" w:cs="Calibri"/>
          <w:b/>
          <w:bCs/>
          <w:u w:val="single"/>
        </w:rPr>
        <w:t>Figure S2</w:t>
      </w:r>
      <w:r w:rsidRPr="00293B85">
        <w:rPr>
          <w:rFonts w:ascii="Calibri" w:hAnsi="Calibri" w:cs="Calibri"/>
          <w:b/>
          <w:bCs/>
        </w:rPr>
        <w:t xml:space="preserve"> - Overview of responses to survey Q3.1-3.6</w:t>
      </w:r>
    </w:p>
    <w:p w14:paraId="53786176" w14:textId="198B9A47" w:rsidR="6497A879" w:rsidRPr="00293B85" w:rsidRDefault="6497A879" w:rsidP="00F11AC4">
      <w:pPr>
        <w:spacing w:line="480" w:lineRule="auto"/>
        <w:jc w:val="both"/>
        <w:rPr>
          <w:rFonts w:ascii="Calibri" w:hAnsi="Calibri" w:cs="Calibri"/>
        </w:rPr>
      </w:pPr>
      <w:r w:rsidRPr="00293B85">
        <w:rPr>
          <w:rFonts w:ascii="Calibri" w:hAnsi="Calibri" w:cs="Calibri"/>
        </w:rPr>
        <w:t>(A-F) Summary of Likert responses to survey Q3.1-3.6. The stacked bar charts show the % of responses for each Lickert category [Strongly Agree (Blue); Agree (</w:t>
      </w:r>
      <w:r w:rsidR="007D2F30" w:rsidRPr="00293B85">
        <w:rPr>
          <w:rFonts w:ascii="Calibri" w:hAnsi="Calibri" w:cs="Calibri"/>
        </w:rPr>
        <w:t>p</w:t>
      </w:r>
      <w:r w:rsidRPr="00293B85">
        <w:rPr>
          <w:rFonts w:ascii="Calibri" w:hAnsi="Calibri" w:cs="Calibri"/>
        </w:rPr>
        <w:t>urple); Neither agree or disagree (</w:t>
      </w:r>
      <w:r w:rsidR="00341A61" w:rsidRPr="00293B85">
        <w:rPr>
          <w:rFonts w:ascii="Calibri" w:hAnsi="Calibri" w:cs="Calibri"/>
        </w:rPr>
        <w:t>pink</w:t>
      </w:r>
      <w:r w:rsidRPr="00293B85">
        <w:rPr>
          <w:rFonts w:ascii="Calibri" w:hAnsi="Calibri" w:cs="Calibri"/>
        </w:rPr>
        <w:t xml:space="preserve">); disagree (orange); strongly disagree (yellow)] grouped according to </w:t>
      </w:r>
      <w:r w:rsidR="0835746E" w:rsidRPr="00293B85">
        <w:rPr>
          <w:rFonts w:ascii="Calibri" w:hAnsi="Calibri" w:cs="Calibri"/>
        </w:rPr>
        <w:t>PDUK and PDE categories</w:t>
      </w:r>
      <w:r w:rsidRPr="00293B85">
        <w:rPr>
          <w:rFonts w:ascii="Calibri" w:hAnsi="Calibri" w:cs="Calibri"/>
        </w:rPr>
        <w:t>. The number of participants in each of these groupings is stated in brackets and the values beneath the bars represent the % of respondents for each Likert category.</w:t>
      </w:r>
    </w:p>
    <w:p w14:paraId="24FA1D0F" w14:textId="656C54E3" w:rsidR="11EBEC14" w:rsidRPr="00293B85" w:rsidRDefault="11EBEC14" w:rsidP="00F11AC4">
      <w:pPr>
        <w:spacing w:line="480" w:lineRule="auto"/>
        <w:jc w:val="both"/>
        <w:rPr>
          <w:rFonts w:ascii="Calibri" w:hAnsi="Calibri" w:cs="Calibri"/>
        </w:rPr>
      </w:pPr>
    </w:p>
    <w:p w14:paraId="465B505C" w14:textId="2288EAA8" w:rsidR="6497A879" w:rsidRPr="00293B85" w:rsidRDefault="6497A879" w:rsidP="00F11AC4">
      <w:pPr>
        <w:spacing w:line="480" w:lineRule="auto"/>
        <w:jc w:val="both"/>
        <w:rPr>
          <w:rFonts w:ascii="Calibri" w:hAnsi="Calibri" w:cs="Calibri"/>
          <w:b/>
          <w:bCs/>
        </w:rPr>
      </w:pPr>
      <w:r w:rsidRPr="00293B85">
        <w:rPr>
          <w:rFonts w:ascii="Calibri" w:hAnsi="Calibri" w:cs="Calibri"/>
          <w:b/>
          <w:bCs/>
          <w:u w:val="single"/>
        </w:rPr>
        <w:t>Figure S3</w:t>
      </w:r>
      <w:r w:rsidRPr="00293B85">
        <w:rPr>
          <w:rFonts w:ascii="Calibri" w:hAnsi="Calibri" w:cs="Calibri"/>
          <w:b/>
          <w:bCs/>
        </w:rPr>
        <w:t xml:space="preserve"> - Overview of responses to survey Q</w:t>
      </w:r>
      <w:r w:rsidR="7CDB0872" w:rsidRPr="00293B85">
        <w:rPr>
          <w:rFonts w:ascii="Calibri" w:hAnsi="Calibri" w:cs="Calibri"/>
          <w:b/>
          <w:bCs/>
        </w:rPr>
        <w:t>4</w:t>
      </w:r>
      <w:r w:rsidRPr="00293B85">
        <w:rPr>
          <w:rFonts w:ascii="Calibri" w:hAnsi="Calibri" w:cs="Calibri"/>
          <w:b/>
          <w:bCs/>
        </w:rPr>
        <w:t>.1-</w:t>
      </w:r>
      <w:r w:rsidR="08817DCD" w:rsidRPr="00293B85">
        <w:rPr>
          <w:rFonts w:ascii="Calibri" w:hAnsi="Calibri" w:cs="Calibri"/>
          <w:b/>
          <w:bCs/>
        </w:rPr>
        <w:t>4.10</w:t>
      </w:r>
    </w:p>
    <w:p w14:paraId="4F3A3190" w14:textId="723C2608" w:rsidR="6497A879" w:rsidRPr="00293B85" w:rsidRDefault="6497A879" w:rsidP="00F11AC4">
      <w:pPr>
        <w:spacing w:line="480" w:lineRule="auto"/>
        <w:jc w:val="both"/>
        <w:rPr>
          <w:rFonts w:ascii="Calibri" w:hAnsi="Calibri" w:cs="Calibri"/>
        </w:rPr>
      </w:pPr>
      <w:r w:rsidRPr="00293B85">
        <w:rPr>
          <w:rFonts w:ascii="Calibri" w:hAnsi="Calibri" w:cs="Calibri"/>
        </w:rPr>
        <w:t>(A-</w:t>
      </w:r>
      <w:r w:rsidR="7A8404F9" w:rsidRPr="00293B85">
        <w:rPr>
          <w:rFonts w:ascii="Calibri" w:hAnsi="Calibri" w:cs="Calibri"/>
        </w:rPr>
        <w:t>J</w:t>
      </w:r>
      <w:r w:rsidRPr="00293B85">
        <w:rPr>
          <w:rFonts w:ascii="Calibri" w:hAnsi="Calibri" w:cs="Calibri"/>
        </w:rPr>
        <w:t>) Summary of Likert responses to survey Q4.1-4.10. The stacked bar charts show the % of responses for each Lickert category [Strongly Agree (Blue); Agree (</w:t>
      </w:r>
      <w:r w:rsidR="007D2F30" w:rsidRPr="00293B85">
        <w:rPr>
          <w:rFonts w:ascii="Calibri" w:hAnsi="Calibri" w:cs="Calibri"/>
        </w:rPr>
        <w:t>p</w:t>
      </w:r>
      <w:r w:rsidRPr="00293B85">
        <w:rPr>
          <w:rFonts w:ascii="Calibri" w:hAnsi="Calibri" w:cs="Calibri"/>
        </w:rPr>
        <w:t xml:space="preserve">urple); Neither agree or disagree (purple); disagree (orange); strongly disagree (yellow)] grouped according to </w:t>
      </w:r>
      <w:r w:rsidR="51EF7E39" w:rsidRPr="00293B85">
        <w:rPr>
          <w:rFonts w:ascii="Calibri" w:hAnsi="Calibri" w:cs="Calibri"/>
        </w:rPr>
        <w:t>PDUK and PDE categories</w:t>
      </w:r>
      <w:r w:rsidRPr="00293B85">
        <w:rPr>
          <w:rFonts w:ascii="Calibri" w:hAnsi="Calibri" w:cs="Calibri"/>
        </w:rPr>
        <w:t xml:space="preserve">. The number of participants in each of these groupings is stated in </w:t>
      </w:r>
      <w:r w:rsidRPr="00293B85">
        <w:rPr>
          <w:rFonts w:ascii="Calibri" w:hAnsi="Calibri" w:cs="Calibri"/>
        </w:rPr>
        <w:lastRenderedPageBreak/>
        <w:t>brackets and the values beneath the bars represent the % of respondents for each Likert category.</w:t>
      </w:r>
    </w:p>
    <w:p w14:paraId="69980695" w14:textId="0B3D5B8D" w:rsidR="11EBEC14" w:rsidRPr="00293B85" w:rsidRDefault="11EBEC14" w:rsidP="00F11AC4">
      <w:pPr>
        <w:spacing w:line="480" w:lineRule="auto"/>
        <w:jc w:val="both"/>
        <w:rPr>
          <w:rFonts w:ascii="Calibri" w:hAnsi="Calibri" w:cs="Calibri"/>
        </w:rPr>
      </w:pPr>
    </w:p>
    <w:p w14:paraId="2F75AEA5" w14:textId="15611F25" w:rsidR="3871A432" w:rsidRPr="00293B85" w:rsidRDefault="3871A432" w:rsidP="00F11AC4">
      <w:pPr>
        <w:spacing w:line="480" w:lineRule="auto"/>
        <w:jc w:val="both"/>
        <w:rPr>
          <w:rFonts w:ascii="Calibri" w:hAnsi="Calibri" w:cs="Calibri"/>
          <w:b/>
          <w:bCs/>
        </w:rPr>
      </w:pPr>
      <w:r w:rsidRPr="00293B85">
        <w:rPr>
          <w:rFonts w:ascii="Calibri" w:hAnsi="Calibri" w:cs="Calibri"/>
          <w:b/>
          <w:bCs/>
          <w:u w:val="single"/>
        </w:rPr>
        <w:t>Figure S4</w:t>
      </w:r>
      <w:r w:rsidRPr="00293B85">
        <w:rPr>
          <w:rFonts w:ascii="Calibri" w:hAnsi="Calibri" w:cs="Calibri"/>
          <w:b/>
          <w:bCs/>
        </w:rPr>
        <w:t xml:space="preserve"> – Overview of responses to survey Q5.1-5.4</w:t>
      </w:r>
    </w:p>
    <w:p w14:paraId="67F97498" w14:textId="7E21C032" w:rsidR="3871A432" w:rsidRPr="00293B85" w:rsidRDefault="3871A432" w:rsidP="00F11AC4">
      <w:pPr>
        <w:spacing w:line="480" w:lineRule="auto"/>
        <w:jc w:val="both"/>
        <w:rPr>
          <w:rFonts w:ascii="Calibri" w:hAnsi="Calibri" w:cs="Calibri"/>
        </w:rPr>
      </w:pPr>
      <w:r w:rsidRPr="00293B85">
        <w:rPr>
          <w:rFonts w:ascii="Calibri" w:hAnsi="Calibri" w:cs="Calibri"/>
        </w:rPr>
        <w:t>(A-D) Summary of Likert responses to survey Q5.1-5.4. The stacked bar charts show the % of responses for each Lickert category [Strongly Agree (Blue); Agree (</w:t>
      </w:r>
      <w:r w:rsidR="007D2F30" w:rsidRPr="00293B85">
        <w:rPr>
          <w:rFonts w:ascii="Calibri" w:hAnsi="Calibri" w:cs="Calibri"/>
        </w:rPr>
        <w:t>p</w:t>
      </w:r>
      <w:r w:rsidRPr="00293B85">
        <w:rPr>
          <w:rFonts w:ascii="Calibri" w:hAnsi="Calibri" w:cs="Calibri"/>
        </w:rPr>
        <w:t>urple); Neither agree or disagree (p</w:t>
      </w:r>
      <w:r w:rsidR="00341A61" w:rsidRPr="00293B85">
        <w:rPr>
          <w:rFonts w:ascii="Calibri" w:hAnsi="Calibri" w:cs="Calibri"/>
        </w:rPr>
        <w:t>ink</w:t>
      </w:r>
      <w:r w:rsidRPr="00293B85">
        <w:rPr>
          <w:rFonts w:ascii="Calibri" w:hAnsi="Calibri" w:cs="Calibri"/>
        </w:rPr>
        <w:t xml:space="preserve">); disagree (orange); strongly disagree (yellow)] grouped according to </w:t>
      </w:r>
      <w:r w:rsidR="7CA88924" w:rsidRPr="00293B85">
        <w:rPr>
          <w:rFonts w:ascii="Calibri" w:hAnsi="Calibri" w:cs="Calibri"/>
        </w:rPr>
        <w:t>PDUK and PDE categories</w:t>
      </w:r>
      <w:r w:rsidRPr="00293B85">
        <w:rPr>
          <w:rFonts w:ascii="Calibri" w:hAnsi="Calibri" w:cs="Calibri"/>
        </w:rPr>
        <w:t>. The number of participants in each of these groupings is stated in brackets and the values beneath the bars represent the % of respondents for each Likert category.</w:t>
      </w:r>
    </w:p>
    <w:p w14:paraId="0074EB7F" w14:textId="29164A59" w:rsidR="11EBEC14" w:rsidRDefault="11EBEC14" w:rsidP="00F11AC4">
      <w:pPr>
        <w:spacing w:line="480" w:lineRule="auto"/>
        <w:jc w:val="both"/>
        <w:rPr>
          <w:rFonts w:ascii="Calibri" w:hAnsi="Calibri" w:cs="Calibri"/>
        </w:rPr>
      </w:pPr>
    </w:p>
    <w:p w14:paraId="7C6E51AD" w14:textId="77777777" w:rsidR="00293B85" w:rsidRDefault="00293B85" w:rsidP="00F11AC4">
      <w:pPr>
        <w:spacing w:line="480" w:lineRule="auto"/>
        <w:jc w:val="both"/>
        <w:rPr>
          <w:rFonts w:ascii="Calibri" w:hAnsi="Calibri" w:cs="Calibri"/>
        </w:rPr>
      </w:pPr>
    </w:p>
    <w:p w14:paraId="5B112029" w14:textId="6D3F69D9" w:rsidR="3871A432" w:rsidRPr="00293B85" w:rsidRDefault="3871A432" w:rsidP="00F11AC4">
      <w:pPr>
        <w:spacing w:line="480" w:lineRule="auto"/>
        <w:jc w:val="both"/>
        <w:rPr>
          <w:rFonts w:ascii="Calibri" w:hAnsi="Calibri" w:cs="Calibri"/>
          <w:b/>
          <w:bCs/>
        </w:rPr>
      </w:pPr>
      <w:r w:rsidRPr="00293B85">
        <w:rPr>
          <w:rFonts w:ascii="Calibri" w:hAnsi="Calibri" w:cs="Calibri"/>
          <w:b/>
          <w:bCs/>
          <w:u w:val="single"/>
        </w:rPr>
        <w:t>Figure S5</w:t>
      </w:r>
      <w:r w:rsidRPr="00293B85">
        <w:rPr>
          <w:rFonts w:ascii="Calibri" w:hAnsi="Calibri" w:cs="Calibri"/>
          <w:b/>
          <w:bCs/>
        </w:rPr>
        <w:t xml:space="preserve"> – Overview of responses to survey Q6.1-6.10</w:t>
      </w:r>
    </w:p>
    <w:p w14:paraId="365E65CA" w14:textId="0901ED4F" w:rsidR="3871A432" w:rsidRDefault="3871A432" w:rsidP="00F11AC4">
      <w:pPr>
        <w:spacing w:line="480" w:lineRule="auto"/>
        <w:jc w:val="both"/>
        <w:rPr>
          <w:rFonts w:ascii="Calibri" w:hAnsi="Calibri" w:cs="Calibri"/>
        </w:rPr>
      </w:pPr>
      <w:r w:rsidRPr="00293B85">
        <w:rPr>
          <w:rFonts w:ascii="Calibri" w:hAnsi="Calibri" w:cs="Calibri"/>
        </w:rPr>
        <w:t>(A-D) Summary of Likert responses to survey Q6.1-6.10. The stacked bar charts show the % of responses for each Lickert category [Strongly Agree (Blue); Agree (</w:t>
      </w:r>
      <w:r w:rsidR="007D2F30" w:rsidRPr="00293B85">
        <w:rPr>
          <w:rFonts w:ascii="Calibri" w:hAnsi="Calibri" w:cs="Calibri"/>
        </w:rPr>
        <w:t>p</w:t>
      </w:r>
      <w:r w:rsidRPr="00293B85">
        <w:rPr>
          <w:rFonts w:ascii="Calibri" w:hAnsi="Calibri" w:cs="Calibri"/>
        </w:rPr>
        <w:t>urple); Neither agree or disagree (p</w:t>
      </w:r>
      <w:r w:rsidR="00962F70" w:rsidRPr="00293B85">
        <w:rPr>
          <w:rFonts w:ascii="Calibri" w:hAnsi="Calibri" w:cs="Calibri"/>
        </w:rPr>
        <w:t>ink</w:t>
      </w:r>
      <w:r w:rsidRPr="00293B85">
        <w:rPr>
          <w:rFonts w:ascii="Calibri" w:hAnsi="Calibri" w:cs="Calibri"/>
        </w:rPr>
        <w:t>); disagree (orange); strongly disagree (yellow)] grouped according to PDUK and PDE categories. The number of participants in each of these groupings is stated in brackets and the values beneath the bars represent the % of respondents for each Likert category.</w:t>
      </w:r>
    </w:p>
    <w:p w14:paraId="4230CBA1" w14:textId="77777777" w:rsidR="00F11AC4" w:rsidRDefault="00F11AC4" w:rsidP="00F11AC4">
      <w:pPr>
        <w:spacing w:line="480" w:lineRule="auto"/>
        <w:jc w:val="both"/>
        <w:rPr>
          <w:rFonts w:ascii="Calibri" w:hAnsi="Calibri" w:cs="Calibri"/>
        </w:rPr>
        <w:sectPr w:rsidR="00F11AC4">
          <w:footerReference w:type="default" r:id="rId9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7CB6D67" w14:textId="0659FB3A" w:rsidR="00F11AC4" w:rsidRPr="00EC5170" w:rsidRDefault="00F11AC4" w:rsidP="00F11AC4">
      <w:pPr>
        <w:spacing w:line="48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EC5170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Figure S1</w:t>
      </w:r>
    </w:p>
    <w:p w14:paraId="2B0000F9" w14:textId="77777777" w:rsidR="004552DC" w:rsidRDefault="004552DC" w:rsidP="00F11AC4">
      <w:pPr>
        <w:spacing w:line="480" w:lineRule="auto"/>
        <w:jc w:val="both"/>
        <w:rPr>
          <w:rFonts w:ascii="Calibri" w:hAnsi="Calibri" w:cs="Calibri"/>
        </w:rPr>
        <w:sectPr w:rsidR="004552DC" w:rsidSect="00F11AC4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 w:cs="Calibri"/>
          <w:noProof/>
        </w:rPr>
        <w:drawing>
          <wp:inline distT="0" distB="0" distL="0" distR="0" wp14:anchorId="09AD4720" wp14:editId="036245C5">
            <wp:extent cx="8862695" cy="4431030"/>
            <wp:effectExtent l="0" t="0" r="0" b="7620"/>
            <wp:docPr id="1945143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95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07C8" w14:textId="42870A2A" w:rsidR="00EC5170" w:rsidRPr="00EC5170" w:rsidRDefault="00EC5170" w:rsidP="00EC5170">
      <w:pPr>
        <w:spacing w:line="48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EC5170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Figure S</w:t>
      </w:r>
      <w:r>
        <w:rPr>
          <w:rFonts w:ascii="Calibri" w:hAnsi="Calibri" w:cs="Calibri"/>
          <w:b/>
          <w:bCs/>
          <w:sz w:val="28"/>
          <w:szCs w:val="28"/>
          <w:u w:val="single"/>
        </w:rPr>
        <w:t>2</w:t>
      </w:r>
    </w:p>
    <w:p w14:paraId="261073D3" w14:textId="77777777" w:rsidR="00F94982" w:rsidRDefault="00F94982" w:rsidP="00F11AC4">
      <w:pPr>
        <w:spacing w:line="480" w:lineRule="auto"/>
        <w:jc w:val="both"/>
        <w:rPr>
          <w:rFonts w:ascii="Calibri" w:hAnsi="Calibri" w:cs="Calibri"/>
        </w:rPr>
        <w:sectPr w:rsidR="00F94982" w:rsidSect="00F11AC4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 w:cs="Calibri"/>
          <w:noProof/>
        </w:rPr>
        <w:drawing>
          <wp:inline distT="0" distB="0" distL="0" distR="0" wp14:anchorId="0670410C" wp14:editId="5BE4CC3C">
            <wp:extent cx="8862695" cy="2954020"/>
            <wp:effectExtent l="0" t="0" r="0" b="0"/>
            <wp:docPr id="14680566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95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0071C" w14:textId="7EDF8897" w:rsidR="00F94982" w:rsidRPr="00EC5170" w:rsidRDefault="00F94982" w:rsidP="00F94982">
      <w:pPr>
        <w:spacing w:line="48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EC5170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Figure S</w:t>
      </w:r>
      <w:r>
        <w:rPr>
          <w:rFonts w:ascii="Calibri" w:hAnsi="Calibri" w:cs="Calibri"/>
          <w:b/>
          <w:bCs/>
          <w:sz w:val="28"/>
          <w:szCs w:val="28"/>
          <w:u w:val="single"/>
        </w:rPr>
        <w:t>3</w:t>
      </w:r>
    </w:p>
    <w:p w14:paraId="16961E5B" w14:textId="77777777" w:rsidR="007D4184" w:rsidRDefault="00590B1E" w:rsidP="00F11AC4">
      <w:pPr>
        <w:spacing w:line="480" w:lineRule="auto"/>
        <w:jc w:val="both"/>
        <w:rPr>
          <w:rFonts w:ascii="Calibri" w:hAnsi="Calibri" w:cs="Calibri"/>
        </w:rPr>
        <w:sectPr w:rsidR="007D4184" w:rsidSect="00F11AC4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 w:cs="Calibri"/>
          <w:noProof/>
        </w:rPr>
        <w:drawing>
          <wp:inline distT="0" distB="0" distL="0" distR="0" wp14:anchorId="74E44CCB" wp14:editId="4E46C8C8">
            <wp:extent cx="7744265" cy="5163034"/>
            <wp:effectExtent l="0" t="0" r="4445" b="3175"/>
            <wp:docPr id="18433362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265" cy="516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C89DE" w14:textId="2829EE6B" w:rsidR="007D4184" w:rsidRPr="00EC5170" w:rsidRDefault="007D4184" w:rsidP="007D4184">
      <w:pPr>
        <w:spacing w:line="48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EC5170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Figure S</w:t>
      </w:r>
      <w:r>
        <w:rPr>
          <w:rFonts w:ascii="Calibri" w:hAnsi="Calibri" w:cs="Calibri"/>
          <w:b/>
          <w:bCs/>
          <w:sz w:val="28"/>
          <w:szCs w:val="28"/>
          <w:u w:val="single"/>
        </w:rPr>
        <w:t>4</w:t>
      </w:r>
    </w:p>
    <w:p w14:paraId="1D463D59" w14:textId="77777777" w:rsidR="00031842" w:rsidRDefault="00031842" w:rsidP="00F11AC4">
      <w:pPr>
        <w:spacing w:line="480" w:lineRule="auto"/>
        <w:jc w:val="both"/>
        <w:rPr>
          <w:rFonts w:ascii="Calibri" w:hAnsi="Calibri" w:cs="Calibri"/>
        </w:rPr>
        <w:sectPr w:rsidR="00031842" w:rsidSect="00F11AC4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 w:cs="Calibri"/>
          <w:noProof/>
        </w:rPr>
        <w:drawing>
          <wp:inline distT="0" distB="0" distL="0" distR="0" wp14:anchorId="2AA2531D" wp14:editId="672B4AAB">
            <wp:extent cx="8854440" cy="4427220"/>
            <wp:effectExtent l="0" t="0" r="3810" b="0"/>
            <wp:docPr id="13035141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44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B4B08" w14:textId="03AFC56D" w:rsidR="00031842" w:rsidRPr="00EC5170" w:rsidRDefault="00031842" w:rsidP="00031842">
      <w:pPr>
        <w:spacing w:line="48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EC5170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Figure S</w:t>
      </w:r>
      <w:r>
        <w:rPr>
          <w:rFonts w:ascii="Calibri" w:hAnsi="Calibri" w:cs="Calibri"/>
          <w:b/>
          <w:bCs/>
          <w:sz w:val="28"/>
          <w:szCs w:val="28"/>
          <w:u w:val="single"/>
        </w:rPr>
        <w:t>5</w:t>
      </w:r>
    </w:p>
    <w:p w14:paraId="4EB9F346" w14:textId="150CAA0A" w:rsidR="00F11AC4" w:rsidRPr="00293B85" w:rsidRDefault="00EA020E" w:rsidP="00F11AC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5E04142" wp14:editId="2C4F1AAF">
            <wp:extent cx="7618210" cy="5078995"/>
            <wp:effectExtent l="0" t="0" r="1905" b="7620"/>
            <wp:docPr id="185744973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797" cy="508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AC4" w:rsidRPr="00293B85" w:rsidSect="00F11AC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F420" w14:textId="77777777" w:rsidR="000F44B2" w:rsidRDefault="000F44B2" w:rsidP="004552DC">
      <w:pPr>
        <w:spacing w:after="0" w:line="240" w:lineRule="auto"/>
      </w:pPr>
      <w:r>
        <w:separator/>
      </w:r>
    </w:p>
  </w:endnote>
  <w:endnote w:type="continuationSeparator" w:id="0">
    <w:p w14:paraId="2E13EA7F" w14:textId="77777777" w:rsidR="000F44B2" w:rsidRDefault="000F44B2" w:rsidP="0045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506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ED63C" w14:textId="56613137" w:rsidR="00EC5170" w:rsidRDefault="00EC51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221D0" w14:textId="77777777" w:rsidR="004552DC" w:rsidRDefault="00455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297D" w14:textId="77777777" w:rsidR="000F44B2" w:rsidRDefault="000F44B2" w:rsidP="004552DC">
      <w:pPr>
        <w:spacing w:after="0" w:line="240" w:lineRule="auto"/>
      </w:pPr>
      <w:r>
        <w:separator/>
      </w:r>
    </w:p>
  </w:footnote>
  <w:footnote w:type="continuationSeparator" w:id="0">
    <w:p w14:paraId="0D35004D" w14:textId="77777777" w:rsidR="000F44B2" w:rsidRDefault="000F44B2" w:rsidP="00455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BD9D9F"/>
    <w:rsid w:val="00031842"/>
    <w:rsid w:val="00050EE3"/>
    <w:rsid w:val="000F44B2"/>
    <w:rsid w:val="00130856"/>
    <w:rsid w:val="001E09CC"/>
    <w:rsid w:val="00293B85"/>
    <w:rsid w:val="00341A61"/>
    <w:rsid w:val="004552DC"/>
    <w:rsid w:val="00590B1E"/>
    <w:rsid w:val="005F11B9"/>
    <w:rsid w:val="0071318E"/>
    <w:rsid w:val="007D2F30"/>
    <w:rsid w:val="007D4184"/>
    <w:rsid w:val="00962F70"/>
    <w:rsid w:val="00B1241F"/>
    <w:rsid w:val="00D851E8"/>
    <w:rsid w:val="00E11A26"/>
    <w:rsid w:val="00E2710B"/>
    <w:rsid w:val="00EA020E"/>
    <w:rsid w:val="00EC5170"/>
    <w:rsid w:val="00F11AC4"/>
    <w:rsid w:val="00F94982"/>
    <w:rsid w:val="05A0D924"/>
    <w:rsid w:val="0695565C"/>
    <w:rsid w:val="07524FD9"/>
    <w:rsid w:val="0835746E"/>
    <w:rsid w:val="08817DCD"/>
    <w:rsid w:val="091ABFE8"/>
    <w:rsid w:val="098BF551"/>
    <w:rsid w:val="0F173AF5"/>
    <w:rsid w:val="105A7A36"/>
    <w:rsid w:val="11EBEC14"/>
    <w:rsid w:val="1209EE3C"/>
    <w:rsid w:val="136DC21A"/>
    <w:rsid w:val="163D4CF0"/>
    <w:rsid w:val="17113B22"/>
    <w:rsid w:val="226C4E7B"/>
    <w:rsid w:val="2345F1B5"/>
    <w:rsid w:val="28374AE2"/>
    <w:rsid w:val="291CEE98"/>
    <w:rsid w:val="309339D8"/>
    <w:rsid w:val="3199177E"/>
    <w:rsid w:val="330BED1A"/>
    <w:rsid w:val="331EC547"/>
    <w:rsid w:val="3871A432"/>
    <w:rsid w:val="3A8FE3AD"/>
    <w:rsid w:val="3C7AA15D"/>
    <w:rsid w:val="3E7175E6"/>
    <w:rsid w:val="3FBD9D9F"/>
    <w:rsid w:val="42FDB43B"/>
    <w:rsid w:val="47795FF5"/>
    <w:rsid w:val="49153E21"/>
    <w:rsid w:val="49B3CF76"/>
    <w:rsid w:val="4B867D02"/>
    <w:rsid w:val="4BA090E6"/>
    <w:rsid w:val="4CF82239"/>
    <w:rsid w:val="4ED89140"/>
    <w:rsid w:val="4FC19DC7"/>
    <w:rsid w:val="51EF7E39"/>
    <w:rsid w:val="52871D10"/>
    <w:rsid w:val="53C9B114"/>
    <w:rsid w:val="53E389D5"/>
    <w:rsid w:val="5404DE52"/>
    <w:rsid w:val="5786925E"/>
    <w:rsid w:val="5A2012F8"/>
    <w:rsid w:val="5A85F1A7"/>
    <w:rsid w:val="5A8D686C"/>
    <w:rsid w:val="5C81693C"/>
    <w:rsid w:val="5DE6FD73"/>
    <w:rsid w:val="608DEAA2"/>
    <w:rsid w:val="620ED0CB"/>
    <w:rsid w:val="63B3511A"/>
    <w:rsid w:val="6497A879"/>
    <w:rsid w:val="68E2D82D"/>
    <w:rsid w:val="6D537931"/>
    <w:rsid w:val="777E5733"/>
    <w:rsid w:val="791D5F57"/>
    <w:rsid w:val="7A8404F9"/>
    <w:rsid w:val="7C046840"/>
    <w:rsid w:val="7CA88924"/>
    <w:rsid w:val="7CDB0872"/>
    <w:rsid w:val="7CE112CC"/>
    <w:rsid w:val="7F2FE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9D9F"/>
  <w15:chartTrackingRefBased/>
  <w15:docId w15:val="{F5A8A970-D294-4A8B-89F0-2D62FAE8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2DC"/>
  </w:style>
  <w:style w:type="paragraph" w:styleId="Footer">
    <w:name w:val="footer"/>
    <w:basedOn w:val="Normal"/>
    <w:link w:val="FooterChar"/>
    <w:uiPriority w:val="99"/>
    <w:unhideWhenUsed/>
    <w:rsid w:val="00455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6bf97-13ac-4518-a002-51bcd9f85cd9">
      <Terms xmlns="http://schemas.microsoft.com/office/infopath/2007/PartnerControls"/>
    </lcf76f155ced4ddcb4097134ff3c332f>
    <TaxCatchAll xmlns="e35b7c3e-ab07-4ca3-a2df-ee45c123aa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11310C1E07E4CAE23783C5290FEBC" ma:contentTypeVersion="11" ma:contentTypeDescription="Create a new document." ma:contentTypeScope="" ma:versionID="c6eedfd528cf0634b18544c9d6b5ec15">
  <xsd:schema xmlns:xsd="http://www.w3.org/2001/XMLSchema" xmlns:xs="http://www.w3.org/2001/XMLSchema" xmlns:p="http://schemas.microsoft.com/office/2006/metadata/properties" xmlns:ns2="6606bf97-13ac-4518-a002-51bcd9f85cd9" xmlns:ns3="e35b7c3e-ab07-4ca3-a2df-ee45c123aaae" targetNamespace="http://schemas.microsoft.com/office/2006/metadata/properties" ma:root="true" ma:fieldsID="d347e3f8b186cbced5a016e160648d34" ns2:_="" ns3:_="">
    <xsd:import namespace="6606bf97-13ac-4518-a002-51bcd9f85cd9"/>
    <xsd:import namespace="e35b7c3e-ab07-4ca3-a2df-ee45c123a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bf97-13ac-4518-a002-51bcd9f85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b7c3e-ab07-4ca3-a2df-ee45c123aa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a0197b-f635-45d3-a747-4b9aca5e8331}" ma:internalName="TaxCatchAll" ma:showField="CatchAllData" ma:web="e35b7c3e-ab07-4ca3-a2df-ee45c123a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6087F-BEDE-424F-BB63-D5D099B71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420B7-C0B4-4660-B901-7B1699C5FAE5}">
  <ds:schemaRefs>
    <ds:schemaRef ds:uri="http://schemas.microsoft.com/office/2006/metadata/properties"/>
    <ds:schemaRef ds:uri="http://schemas.microsoft.com/office/infopath/2007/PartnerControls"/>
    <ds:schemaRef ds:uri="6606bf97-13ac-4518-a002-51bcd9f85cd9"/>
    <ds:schemaRef ds:uri="e35b7c3e-ab07-4ca3-a2df-ee45c123aaae"/>
  </ds:schemaRefs>
</ds:datastoreItem>
</file>

<file path=customXml/itemProps3.xml><?xml version="1.0" encoding="utf-8"?>
<ds:datastoreItem xmlns:ds="http://schemas.openxmlformats.org/officeDocument/2006/customXml" ds:itemID="{50F47F8A-5AE2-44D1-9FB0-32F8ED4DD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6bf97-13ac-4518-a002-51bcd9f85cd9"/>
    <ds:schemaRef ds:uri="e35b7c3e-ab07-4ca3-a2df-ee45c123a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420</Words>
  <Characters>2307</Characters>
  <Application>Microsoft Office Word</Application>
  <DocSecurity>0</DocSecurity>
  <Lines>39</Lines>
  <Paragraphs>13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Loveridge</dc:creator>
  <cp:keywords/>
  <dc:description/>
  <cp:lastModifiedBy>Carolyn Loveridge</cp:lastModifiedBy>
  <cp:revision>18</cp:revision>
  <dcterms:created xsi:type="dcterms:W3CDTF">2026-01-20T14:43:00Z</dcterms:created>
  <dcterms:modified xsi:type="dcterms:W3CDTF">2026-01-26T14:49:00Z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0x0101002AB11310C1E07E4CAE23783C5290FEBC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