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3EEA1A" w14:textId="77777777" w:rsidR="003A677C" w:rsidRDefault="003A677C" w:rsidP="003A677C">
      <w:pPr>
        <w:pBdr>
          <w:top w:val="nil"/>
          <w:left w:val="nil"/>
          <w:bottom w:val="nil"/>
          <w:right w:val="nil"/>
          <w:between w:val="nil"/>
        </w:pBdr>
        <w:spacing w:before="71"/>
        <w:ind w:right="58"/>
        <w:jc w:val="center"/>
        <w:rPr>
          <w:color w:val="000000"/>
          <w:sz w:val="20"/>
          <w:szCs w:val="20"/>
        </w:rPr>
      </w:pPr>
      <w:r>
        <w:rPr>
          <w:smallCaps/>
          <w:color w:val="000000"/>
          <w:sz w:val="20"/>
          <w:szCs w:val="20"/>
        </w:rPr>
        <w:t>Appendix A</w:t>
      </w:r>
    </w:p>
    <w:p w14:paraId="07A79D9F" w14:textId="77777777" w:rsidR="003A677C" w:rsidRDefault="003A677C" w:rsidP="003A677C">
      <w:pPr>
        <w:pBdr>
          <w:top w:val="nil"/>
          <w:left w:val="nil"/>
          <w:bottom w:val="nil"/>
          <w:right w:val="nil"/>
          <w:between w:val="nil"/>
        </w:pBdr>
        <w:spacing w:before="9"/>
        <w:ind w:right="58"/>
        <w:jc w:val="center"/>
        <w:rPr>
          <w:color w:val="000000"/>
          <w:sz w:val="20"/>
          <w:szCs w:val="20"/>
        </w:rPr>
      </w:pPr>
      <w:r>
        <w:rPr>
          <w:smallCaps/>
          <w:color w:val="000000"/>
          <w:sz w:val="20"/>
          <w:szCs w:val="20"/>
        </w:rPr>
        <w:t>Appendix A: Review Protocol Summary</w:t>
      </w:r>
    </w:p>
    <w:p w14:paraId="44569CC0" w14:textId="77777777" w:rsidR="003A677C" w:rsidRDefault="003A677C" w:rsidP="003A677C">
      <w:pPr>
        <w:pBdr>
          <w:top w:val="nil"/>
          <w:left w:val="nil"/>
          <w:bottom w:val="nil"/>
          <w:right w:val="nil"/>
          <w:between w:val="nil"/>
        </w:pBdr>
        <w:spacing w:before="99" w:line="249" w:lineRule="auto"/>
        <w:ind w:left="199" w:right="257" w:firstLine="199"/>
        <w:jc w:val="both"/>
        <w:rPr>
          <w:color w:val="000000"/>
          <w:sz w:val="20"/>
          <w:szCs w:val="20"/>
        </w:rPr>
      </w:pPr>
      <w:r>
        <w:rPr>
          <w:b/>
          <w:color w:val="000000"/>
          <w:sz w:val="20"/>
          <w:szCs w:val="20"/>
        </w:rPr>
        <w:t>Title</w:t>
      </w:r>
      <w:r>
        <w:rPr>
          <w:color w:val="000000"/>
          <w:sz w:val="20"/>
          <w:szCs w:val="20"/>
        </w:rPr>
        <w:t xml:space="preserve">: Feeling Economics: AI Automation and the Shift Toward Empathy-Driven Labor Markets. </w:t>
      </w:r>
      <w:r>
        <w:rPr>
          <w:b/>
          <w:color w:val="000000"/>
          <w:sz w:val="20"/>
          <w:szCs w:val="20"/>
        </w:rPr>
        <w:t>Objectives</w:t>
      </w:r>
      <w:r>
        <w:rPr>
          <w:color w:val="000000"/>
          <w:sz w:val="20"/>
          <w:szCs w:val="20"/>
        </w:rPr>
        <w:t xml:space="preserve">: As stated in Section II-A. </w:t>
      </w:r>
      <w:r>
        <w:rPr>
          <w:b/>
          <w:color w:val="000000"/>
          <w:sz w:val="20"/>
          <w:szCs w:val="20"/>
        </w:rPr>
        <w:t>Eligibility</w:t>
      </w:r>
      <w:r>
        <w:rPr>
          <w:color w:val="000000"/>
          <w:sz w:val="20"/>
          <w:szCs w:val="20"/>
        </w:rPr>
        <w:t>: As stated in Section II-</w:t>
      </w:r>
    </w:p>
    <w:p w14:paraId="49C8503C" w14:textId="77777777" w:rsidR="003A677C" w:rsidRDefault="003A677C" w:rsidP="003A677C">
      <w:pPr>
        <w:pBdr>
          <w:top w:val="nil"/>
          <w:left w:val="nil"/>
          <w:bottom w:val="nil"/>
          <w:right w:val="nil"/>
          <w:between w:val="nil"/>
        </w:pBdr>
        <w:spacing w:line="249" w:lineRule="auto"/>
        <w:ind w:left="199" w:right="257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B. </w:t>
      </w:r>
      <w:r>
        <w:rPr>
          <w:b/>
          <w:color w:val="000000"/>
          <w:sz w:val="20"/>
          <w:szCs w:val="20"/>
        </w:rPr>
        <w:t>Search</w:t>
      </w:r>
      <w:r>
        <w:rPr>
          <w:color w:val="000000"/>
          <w:sz w:val="20"/>
          <w:szCs w:val="20"/>
        </w:rPr>
        <w:t xml:space="preserve">: 2010–Oct 1, 2025. Databases listed in Section II-C. </w:t>
      </w:r>
      <w:r>
        <w:rPr>
          <w:b/>
          <w:color w:val="000000"/>
          <w:sz w:val="20"/>
          <w:szCs w:val="20"/>
        </w:rPr>
        <w:t>Synthesis</w:t>
      </w:r>
      <w:r>
        <w:rPr>
          <w:color w:val="000000"/>
          <w:sz w:val="20"/>
          <w:szCs w:val="20"/>
        </w:rPr>
        <w:t>: Mixed-methods: quantitative (bibliometrics), qualitative (thematic coding), integrative (model building).</w:t>
      </w:r>
    </w:p>
    <w:p w14:paraId="24BAE983" w14:textId="77777777" w:rsidR="003A677C" w:rsidRDefault="003A677C" w:rsidP="003A677C">
      <w:pPr>
        <w:pBdr>
          <w:top w:val="nil"/>
          <w:left w:val="nil"/>
          <w:bottom w:val="nil"/>
          <w:right w:val="nil"/>
          <w:between w:val="nil"/>
        </w:pBdr>
        <w:spacing w:before="171"/>
        <w:ind w:right="58"/>
        <w:jc w:val="center"/>
        <w:rPr>
          <w:color w:val="000000"/>
          <w:sz w:val="20"/>
          <w:szCs w:val="20"/>
        </w:rPr>
      </w:pPr>
      <w:bookmarkStart w:id="0" w:name="1rsi6nkmlfx4" w:colFirst="0" w:colLast="0"/>
      <w:bookmarkEnd w:id="0"/>
      <w:r>
        <w:rPr>
          <w:smallCaps/>
          <w:color w:val="000000"/>
          <w:sz w:val="20"/>
          <w:szCs w:val="20"/>
        </w:rPr>
        <w:t>Appendix B</w:t>
      </w:r>
    </w:p>
    <w:p w14:paraId="319D06A8" w14:textId="77777777" w:rsidR="003A677C" w:rsidRDefault="003A677C" w:rsidP="003A677C">
      <w:pPr>
        <w:pBdr>
          <w:top w:val="nil"/>
          <w:left w:val="nil"/>
          <w:bottom w:val="nil"/>
          <w:right w:val="nil"/>
          <w:between w:val="nil"/>
        </w:pBdr>
        <w:spacing w:before="9"/>
        <w:ind w:right="58"/>
        <w:jc w:val="center"/>
        <w:rPr>
          <w:color w:val="000000"/>
          <w:sz w:val="20"/>
          <w:szCs w:val="20"/>
        </w:rPr>
      </w:pPr>
      <w:r>
        <w:rPr>
          <w:smallCaps/>
          <w:color w:val="000000"/>
          <w:sz w:val="20"/>
          <w:szCs w:val="20"/>
        </w:rPr>
        <w:t>Appendix B: Sample Search Log (Google Scholar)</w:t>
      </w:r>
    </w:p>
    <w:p w14:paraId="70151A1E" w14:textId="77777777" w:rsidR="003A677C" w:rsidRDefault="003A677C" w:rsidP="003A677C">
      <w:pPr>
        <w:pBdr>
          <w:top w:val="nil"/>
          <w:left w:val="nil"/>
          <w:bottom w:val="nil"/>
          <w:right w:val="nil"/>
          <w:between w:val="nil"/>
        </w:pBdr>
        <w:spacing w:before="98"/>
        <w:ind w:left="398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Search conducted: September 15, 2025.</w:t>
      </w:r>
    </w:p>
    <w:p w14:paraId="7497EEDA" w14:textId="77777777" w:rsidR="003A677C" w:rsidRDefault="003A677C" w:rsidP="003A677C">
      <w:pPr>
        <w:pBdr>
          <w:top w:val="nil"/>
          <w:left w:val="nil"/>
          <w:bottom w:val="nil"/>
          <w:right w:val="nil"/>
          <w:between w:val="nil"/>
        </w:pBdr>
        <w:spacing w:before="158" w:line="254" w:lineRule="auto"/>
        <w:ind w:left="199"/>
        <w:rPr>
          <w:rFonts w:ascii="Courier New" w:eastAsia="Courier New" w:hAnsi="Courier New" w:cs="Courier New"/>
          <w:color w:val="000000"/>
          <w:sz w:val="20"/>
          <w:szCs w:val="20"/>
        </w:rPr>
      </w:pPr>
      <w:r>
        <w:rPr>
          <w:rFonts w:ascii="Courier New" w:eastAsia="Courier New" w:hAnsi="Courier New" w:cs="Courier New"/>
          <w:color w:val="000000"/>
          <w:sz w:val="20"/>
          <w:szCs w:val="20"/>
        </w:rPr>
        <w:t>("artificial intelligence" OR "automation") AND</w:t>
      </w:r>
    </w:p>
    <w:p w14:paraId="03B30813" w14:textId="77777777" w:rsidR="003A677C" w:rsidRDefault="003A677C" w:rsidP="003A677C">
      <w:pPr>
        <w:pBdr>
          <w:top w:val="nil"/>
          <w:left w:val="nil"/>
          <w:bottom w:val="nil"/>
          <w:right w:val="nil"/>
          <w:between w:val="nil"/>
        </w:pBdr>
        <w:spacing w:line="224" w:lineRule="auto"/>
        <w:ind w:left="199"/>
        <w:rPr>
          <w:rFonts w:ascii="Courier New" w:eastAsia="Courier New" w:hAnsi="Courier New" w:cs="Courier New"/>
          <w:color w:val="000000"/>
          <w:sz w:val="20"/>
          <w:szCs w:val="20"/>
        </w:rPr>
      </w:pPr>
      <w:r>
        <w:rPr>
          <w:rFonts w:ascii="Courier New" w:eastAsia="Courier New" w:hAnsi="Courier New" w:cs="Courier New"/>
          <w:color w:val="000000"/>
          <w:sz w:val="20"/>
          <w:szCs w:val="20"/>
        </w:rPr>
        <w:t>("emotional intelligence" OR "empathy"</w:t>
      </w:r>
    </w:p>
    <w:p w14:paraId="06498384" w14:textId="77777777" w:rsidR="003A677C" w:rsidRDefault="003A677C" w:rsidP="003A677C">
      <w:pPr>
        <w:pBdr>
          <w:top w:val="nil"/>
          <w:left w:val="nil"/>
          <w:bottom w:val="nil"/>
          <w:right w:val="nil"/>
          <w:between w:val="nil"/>
        </w:pBdr>
        <w:spacing w:before="13" w:line="254" w:lineRule="auto"/>
        <w:ind w:left="199" w:firstLine="118"/>
        <w:rPr>
          <w:rFonts w:ascii="Courier New" w:eastAsia="Courier New" w:hAnsi="Courier New" w:cs="Courier New"/>
          <w:color w:val="000000"/>
          <w:sz w:val="20"/>
          <w:szCs w:val="20"/>
        </w:rPr>
      </w:pPr>
      <w:r>
        <w:rPr>
          <w:rFonts w:ascii="Courier New" w:eastAsia="Courier New" w:hAnsi="Courier New" w:cs="Courier New"/>
          <w:color w:val="000000"/>
          <w:sz w:val="20"/>
          <w:szCs w:val="20"/>
        </w:rPr>
        <w:t>OR "feeling economy" OR "emotional labor") AND</w:t>
      </w:r>
    </w:p>
    <w:p w14:paraId="4D4724C9" w14:textId="77777777" w:rsidR="003A677C" w:rsidRDefault="003A677C" w:rsidP="003A677C">
      <w:pPr>
        <w:pBdr>
          <w:top w:val="nil"/>
          <w:left w:val="nil"/>
          <w:bottom w:val="nil"/>
          <w:right w:val="nil"/>
          <w:between w:val="nil"/>
        </w:pBdr>
        <w:spacing w:line="254" w:lineRule="auto"/>
        <w:ind w:left="199" w:right="98"/>
        <w:rPr>
          <w:rFonts w:ascii="Courier New" w:eastAsia="Courier New" w:hAnsi="Courier New" w:cs="Courier New"/>
          <w:color w:val="000000"/>
          <w:sz w:val="20"/>
          <w:szCs w:val="20"/>
        </w:rPr>
      </w:pPr>
      <w:r>
        <w:rPr>
          <w:rFonts w:ascii="Courier New" w:eastAsia="Courier New" w:hAnsi="Courier New" w:cs="Courier New"/>
          <w:color w:val="000000"/>
          <w:sz w:val="20"/>
          <w:szCs w:val="20"/>
        </w:rPr>
        <w:t>("labor market" OR "employment" OR "future of work")</w:t>
      </w:r>
    </w:p>
    <w:p w14:paraId="3D5B17F3" w14:textId="77777777" w:rsidR="003A677C" w:rsidRDefault="003A677C" w:rsidP="003A677C">
      <w:pPr>
        <w:pBdr>
          <w:top w:val="nil"/>
          <w:left w:val="nil"/>
          <w:bottom w:val="nil"/>
          <w:right w:val="nil"/>
          <w:between w:val="nil"/>
        </w:pBdr>
        <w:spacing w:line="224" w:lineRule="auto"/>
        <w:ind w:left="199"/>
        <w:rPr>
          <w:rFonts w:ascii="Courier New" w:eastAsia="Courier New" w:hAnsi="Courier New" w:cs="Courier New"/>
          <w:color w:val="000000"/>
          <w:sz w:val="20"/>
          <w:szCs w:val="20"/>
        </w:rPr>
      </w:pPr>
      <w:r>
        <w:rPr>
          <w:rFonts w:ascii="Courier New" w:eastAsia="Courier New" w:hAnsi="Courier New" w:cs="Courier New"/>
          <w:color w:val="000000"/>
          <w:sz w:val="20"/>
          <w:szCs w:val="20"/>
        </w:rPr>
        <w:t>year:2010-2025</w:t>
      </w:r>
    </w:p>
    <w:p w14:paraId="6AB29274" w14:textId="77777777" w:rsidR="003A677C" w:rsidRDefault="003A677C" w:rsidP="003A677C">
      <w:pPr>
        <w:pBdr>
          <w:top w:val="nil"/>
          <w:left w:val="nil"/>
          <w:bottom w:val="nil"/>
          <w:right w:val="nil"/>
          <w:between w:val="nil"/>
        </w:pBdr>
        <w:spacing w:before="10"/>
        <w:ind w:left="199"/>
        <w:rPr>
          <w:rFonts w:ascii="Courier New" w:eastAsia="Courier New" w:hAnsi="Courier New" w:cs="Courier New"/>
          <w:color w:val="000000"/>
          <w:sz w:val="20"/>
          <w:szCs w:val="20"/>
        </w:rPr>
      </w:pPr>
      <w:r>
        <w:rPr>
          <w:rFonts w:ascii="Courier New" w:eastAsia="Courier New" w:hAnsi="Courier New" w:cs="Courier New"/>
          <w:color w:val="000000"/>
          <w:sz w:val="20"/>
          <w:szCs w:val="20"/>
        </w:rPr>
        <w:t>(First 200 results screened)</w:t>
      </w:r>
    </w:p>
    <w:p w14:paraId="5FA9496D" w14:textId="77777777" w:rsidR="003A677C" w:rsidRDefault="003A677C" w:rsidP="003A677C">
      <w:pPr>
        <w:pBdr>
          <w:top w:val="nil"/>
          <w:left w:val="nil"/>
          <w:bottom w:val="nil"/>
          <w:right w:val="nil"/>
          <w:between w:val="nil"/>
        </w:pBdr>
        <w:spacing w:before="116"/>
        <w:ind w:left="199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*Queries adapted for all 13 databases.*</w:t>
      </w:r>
    </w:p>
    <w:p w14:paraId="7C72B9E7" w14:textId="77777777" w:rsidR="003A677C" w:rsidRDefault="003A677C" w:rsidP="003A677C">
      <w:pPr>
        <w:pBdr>
          <w:top w:val="nil"/>
          <w:left w:val="nil"/>
          <w:bottom w:val="nil"/>
          <w:right w:val="nil"/>
          <w:between w:val="nil"/>
        </w:pBdr>
        <w:spacing w:before="181"/>
        <w:ind w:right="58"/>
        <w:jc w:val="center"/>
        <w:rPr>
          <w:color w:val="000000"/>
          <w:sz w:val="20"/>
          <w:szCs w:val="20"/>
        </w:rPr>
      </w:pPr>
      <w:bookmarkStart w:id="1" w:name="w3620e8zb1xu" w:colFirst="0" w:colLast="0"/>
      <w:bookmarkEnd w:id="1"/>
      <w:r>
        <w:rPr>
          <w:smallCaps/>
          <w:color w:val="000000"/>
          <w:sz w:val="20"/>
          <w:szCs w:val="20"/>
        </w:rPr>
        <w:t>Appendix C</w:t>
      </w:r>
    </w:p>
    <w:p w14:paraId="5852D4EB" w14:textId="77777777" w:rsidR="003A677C" w:rsidRDefault="003A677C" w:rsidP="003A677C">
      <w:pPr>
        <w:spacing w:before="9"/>
        <w:ind w:right="59"/>
        <w:jc w:val="center"/>
        <w:rPr>
          <w:sz w:val="16"/>
          <w:szCs w:val="16"/>
        </w:rPr>
      </w:pPr>
      <w:r>
        <w:rPr>
          <w:sz w:val="20"/>
          <w:szCs w:val="20"/>
        </w:rPr>
        <w:t>A</w:t>
      </w:r>
      <w:r>
        <w:rPr>
          <w:sz w:val="16"/>
          <w:szCs w:val="16"/>
        </w:rPr>
        <w:t xml:space="preserve">PPENDIX </w:t>
      </w:r>
      <w:r>
        <w:rPr>
          <w:sz w:val="20"/>
          <w:szCs w:val="20"/>
        </w:rPr>
        <w:t>C: PRISMA 2020 C</w:t>
      </w:r>
      <w:r>
        <w:rPr>
          <w:sz w:val="16"/>
          <w:szCs w:val="16"/>
        </w:rPr>
        <w:t>HECKLIST</w:t>
      </w:r>
    </w:p>
    <w:p w14:paraId="7CBF1AE7" w14:textId="77777777" w:rsidR="003A677C" w:rsidRDefault="003A677C" w:rsidP="003A677C">
      <w:pPr>
        <w:pBdr>
          <w:top w:val="nil"/>
          <w:left w:val="nil"/>
          <w:bottom w:val="nil"/>
          <w:right w:val="nil"/>
          <w:between w:val="nil"/>
        </w:pBdr>
        <w:spacing w:before="99" w:line="249" w:lineRule="auto"/>
        <w:ind w:left="199" w:right="257" w:firstLine="199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(A full PRISMA checklist would be included here, itemiz- ing all 27 checklist points and referencing the page number where each is addressed in the manuscript.)</w:t>
      </w:r>
    </w:p>
    <w:p w14:paraId="4A780076" w14:textId="77777777" w:rsidR="003A677C" w:rsidRDefault="003A677C" w:rsidP="003A677C">
      <w:pPr>
        <w:pBdr>
          <w:top w:val="nil"/>
          <w:left w:val="nil"/>
          <w:bottom w:val="nil"/>
          <w:right w:val="nil"/>
          <w:between w:val="nil"/>
        </w:pBdr>
        <w:spacing w:before="171"/>
        <w:ind w:right="58"/>
        <w:jc w:val="center"/>
        <w:rPr>
          <w:color w:val="000000"/>
          <w:sz w:val="20"/>
          <w:szCs w:val="20"/>
        </w:rPr>
      </w:pPr>
      <w:bookmarkStart w:id="2" w:name="a6w9i1ajyv1d" w:colFirst="0" w:colLast="0"/>
      <w:bookmarkEnd w:id="2"/>
      <w:r>
        <w:rPr>
          <w:smallCaps/>
          <w:color w:val="000000"/>
          <w:sz w:val="20"/>
          <w:szCs w:val="20"/>
        </w:rPr>
        <w:t>Appendix D</w:t>
      </w:r>
    </w:p>
    <w:p w14:paraId="78B6821C" w14:textId="77777777" w:rsidR="003A677C" w:rsidRDefault="003A677C" w:rsidP="003A677C">
      <w:pPr>
        <w:pBdr>
          <w:top w:val="nil"/>
          <w:left w:val="nil"/>
          <w:bottom w:val="nil"/>
          <w:right w:val="nil"/>
          <w:between w:val="nil"/>
        </w:pBdr>
        <w:spacing w:before="9"/>
        <w:ind w:left="1" w:right="58"/>
        <w:jc w:val="center"/>
        <w:rPr>
          <w:color w:val="000000"/>
          <w:sz w:val="20"/>
          <w:szCs w:val="20"/>
        </w:rPr>
      </w:pPr>
      <w:r>
        <w:rPr>
          <w:smallCaps/>
          <w:color w:val="000000"/>
          <w:sz w:val="20"/>
          <w:szCs w:val="20"/>
        </w:rPr>
        <w:t>Appendix D: Python Script for Bibliometrics</w:t>
      </w:r>
    </w:p>
    <w:p w14:paraId="0CAA64CF" w14:textId="77777777" w:rsidR="003A677C" w:rsidRDefault="003A677C" w:rsidP="003A677C">
      <w:pPr>
        <w:pBdr>
          <w:top w:val="nil"/>
          <w:left w:val="nil"/>
          <w:bottom w:val="nil"/>
          <w:right w:val="nil"/>
          <w:between w:val="nil"/>
        </w:pBdr>
        <w:spacing w:before="10"/>
        <w:ind w:right="58"/>
        <w:jc w:val="center"/>
        <w:rPr>
          <w:color w:val="000000"/>
          <w:sz w:val="20"/>
          <w:szCs w:val="20"/>
        </w:rPr>
      </w:pPr>
      <w:r>
        <w:rPr>
          <w:smallCaps/>
          <w:color w:val="000000"/>
          <w:sz w:val="20"/>
          <w:szCs w:val="20"/>
        </w:rPr>
        <w:t>(Sample)</w:t>
      </w:r>
    </w:p>
    <w:p w14:paraId="7FEA1DC1" w14:textId="77777777" w:rsidR="003A677C" w:rsidRDefault="003A677C" w:rsidP="003A677C">
      <w:pPr>
        <w:pBdr>
          <w:top w:val="nil"/>
          <w:left w:val="nil"/>
          <w:bottom w:val="nil"/>
          <w:right w:val="nil"/>
          <w:between w:val="nil"/>
        </w:pBdr>
        <w:spacing w:before="118" w:line="254" w:lineRule="auto"/>
        <w:ind w:left="677" w:right="98" w:hanging="479"/>
        <w:rPr>
          <w:rFonts w:ascii="Courier New" w:eastAsia="Courier New" w:hAnsi="Courier New" w:cs="Courier New"/>
          <w:color w:val="000000"/>
          <w:sz w:val="20"/>
          <w:szCs w:val="20"/>
        </w:rPr>
      </w:pPr>
      <w:r>
        <w:rPr>
          <w:rFonts w:ascii="Courier New" w:eastAsia="Courier New" w:hAnsi="Courier New" w:cs="Courier New"/>
          <w:color w:val="000000"/>
          <w:sz w:val="20"/>
          <w:szCs w:val="20"/>
        </w:rPr>
        <w:t># Sample Python script (NetworkX, Matplotlib)</w:t>
      </w:r>
    </w:p>
    <w:p w14:paraId="53847D08" w14:textId="77777777" w:rsidR="003A677C" w:rsidRDefault="003A677C" w:rsidP="003A677C">
      <w:pPr>
        <w:pBdr>
          <w:top w:val="nil"/>
          <w:left w:val="nil"/>
          <w:bottom w:val="nil"/>
          <w:right w:val="nil"/>
          <w:between w:val="nil"/>
        </w:pBdr>
        <w:spacing w:line="254" w:lineRule="auto"/>
        <w:ind w:left="199" w:right="2107"/>
        <w:rPr>
          <w:rFonts w:ascii="Courier New" w:eastAsia="Courier New" w:hAnsi="Courier New" w:cs="Courier New"/>
          <w:color w:val="000000"/>
          <w:sz w:val="20"/>
          <w:szCs w:val="20"/>
        </w:rPr>
      </w:pPr>
      <w:r>
        <w:rPr>
          <w:rFonts w:ascii="Courier New" w:eastAsia="Courier New" w:hAnsi="Courier New" w:cs="Courier New"/>
          <w:color w:val="000000"/>
          <w:sz w:val="20"/>
          <w:szCs w:val="20"/>
        </w:rPr>
        <w:t>import networkx as nx import pandas as pd</w:t>
      </w:r>
    </w:p>
    <w:p w14:paraId="1CBD88EE" w14:textId="77777777" w:rsidR="003A677C" w:rsidRDefault="003A677C" w:rsidP="003A677C">
      <w:pPr>
        <w:pBdr>
          <w:top w:val="nil"/>
          <w:left w:val="nil"/>
          <w:bottom w:val="nil"/>
          <w:right w:val="nil"/>
          <w:between w:val="nil"/>
        </w:pBdr>
        <w:spacing w:line="224" w:lineRule="auto"/>
        <w:ind w:left="199"/>
        <w:rPr>
          <w:rFonts w:ascii="Courier New" w:eastAsia="Courier New" w:hAnsi="Courier New" w:cs="Courier New"/>
          <w:color w:val="000000"/>
          <w:sz w:val="20"/>
          <w:szCs w:val="20"/>
        </w:rPr>
      </w:pPr>
      <w:r>
        <w:rPr>
          <w:rFonts w:ascii="Courier New" w:eastAsia="Courier New" w:hAnsi="Courier New" w:cs="Courier New"/>
          <w:color w:val="000000"/>
          <w:sz w:val="20"/>
          <w:szCs w:val="20"/>
        </w:rPr>
        <w:t>import matplotlib.pyplot as plt</w:t>
      </w:r>
    </w:p>
    <w:p w14:paraId="2E3AD0F4" w14:textId="77777777" w:rsidR="003A677C" w:rsidRDefault="003A677C" w:rsidP="003A677C">
      <w:pPr>
        <w:pBdr>
          <w:top w:val="nil"/>
          <w:left w:val="nil"/>
          <w:bottom w:val="nil"/>
          <w:right w:val="nil"/>
          <w:between w:val="nil"/>
        </w:pBdr>
        <w:spacing w:before="23"/>
        <w:rPr>
          <w:rFonts w:ascii="Courier New" w:eastAsia="Courier New" w:hAnsi="Courier New" w:cs="Courier New"/>
          <w:color w:val="000000"/>
          <w:sz w:val="20"/>
          <w:szCs w:val="20"/>
        </w:rPr>
      </w:pPr>
    </w:p>
    <w:p w14:paraId="216EE6DA" w14:textId="77777777" w:rsidR="003A677C" w:rsidRDefault="003A677C" w:rsidP="003A677C">
      <w:pPr>
        <w:pBdr>
          <w:top w:val="nil"/>
          <w:left w:val="nil"/>
          <w:bottom w:val="nil"/>
          <w:right w:val="nil"/>
          <w:between w:val="nil"/>
        </w:pBdr>
        <w:ind w:left="199"/>
        <w:rPr>
          <w:rFonts w:ascii="Courier New" w:eastAsia="Courier New" w:hAnsi="Courier New" w:cs="Courier New"/>
          <w:color w:val="000000"/>
          <w:sz w:val="20"/>
          <w:szCs w:val="20"/>
        </w:rPr>
      </w:pPr>
      <w:r>
        <w:rPr>
          <w:rFonts w:ascii="Courier New" w:eastAsia="Courier New" w:hAnsi="Courier New" w:cs="Courier New"/>
          <w:color w:val="000000"/>
          <w:sz w:val="20"/>
          <w:szCs w:val="20"/>
        </w:rPr>
        <w:t># G = nx.Graph()</w:t>
      </w:r>
    </w:p>
    <w:p w14:paraId="369AF43D" w14:textId="77777777" w:rsidR="003A677C" w:rsidRDefault="003A677C" w:rsidP="003A677C">
      <w:pPr>
        <w:pBdr>
          <w:top w:val="nil"/>
          <w:left w:val="nil"/>
          <w:bottom w:val="nil"/>
          <w:right w:val="nil"/>
          <w:between w:val="nil"/>
        </w:pBdr>
        <w:spacing w:before="13" w:line="254" w:lineRule="auto"/>
        <w:ind w:left="199" w:right="98"/>
        <w:rPr>
          <w:rFonts w:ascii="Courier New" w:eastAsia="Courier New" w:hAnsi="Courier New" w:cs="Courier New"/>
          <w:color w:val="000000"/>
          <w:sz w:val="20"/>
          <w:szCs w:val="20"/>
        </w:rPr>
      </w:pPr>
      <w:r>
        <w:rPr>
          <w:rFonts w:ascii="Courier New" w:eastAsia="Courier New" w:hAnsi="Courier New" w:cs="Courier New"/>
          <w:color w:val="000000"/>
          <w:sz w:val="20"/>
          <w:szCs w:val="20"/>
        </w:rPr>
        <w:t># ... (code for co-occurrence analysis) ... # nx.draw(G, with_labels=True)</w:t>
      </w:r>
    </w:p>
    <w:p w14:paraId="7198A717" w14:textId="77777777" w:rsidR="003A677C" w:rsidRDefault="003A677C" w:rsidP="003A677C">
      <w:pPr>
        <w:pBdr>
          <w:top w:val="nil"/>
          <w:left w:val="nil"/>
          <w:bottom w:val="nil"/>
          <w:right w:val="nil"/>
          <w:between w:val="nil"/>
        </w:pBdr>
        <w:spacing w:line="254" w:lineRule="auto"/>
        <w:ind w:left="199" w:right="211"/>
        <w:rPr>
          <w:rFonts w:ascii="Courier New" w:eastAsia="Courier New" w:hAnsi="Courier New" w:cs="Courier New"/>
          <w:color w:val="000000"/>
          <w:sz w:val="20"/>
          <w:szCs w:val="20"/>
        </w:rPr>
      </w:pPr>
      <w:r>
        <w:rPr>
          <w:rFonts w:ascii="Courier New" w:eastAsia="Courier New" w:hAnsi="Courier New" w:cs="Courier New"/>
          <w:color w:val="000000"/>
          <w:sz w:val="20"/>
          <w:szCs w:val="20"/>
        </w:rPr>
        <w:t># plt.title("Keyword Co-occurrence Network")</w:t>
      </w:r>
    </w:p>
    <w:p w14:paraId="084F22E2" w14:textId="77777777" w:rsidR="003A677C" w:rsidRDefault="003A677C" w:rsidP="003A677C">
      <w:pPr>
        <w:pBdr>
          <w:top w:val="nil"/>
          <w:left w:val="nil"/>
          <w:bottom w:val="nil"/>
          <w:right w:val="nil"/>
          <w:between w:val="nil"/>
        </w:pBdr>
        <w:spacing w:line="224" w:lineRule="auto"/>
        <w:ind w:left="199"/>
        <w:rPr>
          <w:rFonts w:ascii="Courier New" w:eastAsia="Courier New" w:hAnsi="Courier New" w:cs="Courier New"/>
          <w:color w:val="000000"/>
          <w:sz w:val="20"/>
          <w:szCs w:val="20"/>
        </w:rPr>
      </w:pPr>
      <w:r>
        <w:rPr>
          <w:rFonts w:ascii="Courier New" w:eastAsia="Courier New" w:hAnsi="Courier New" w:cs="Courier New"/>
          <w:color w:val="000000"/>
          <w:sz w:val="20"/>
          <w:szCs w:val="20"/>
        </w:rPr>
        <w:t># plt.show()</w:t>
      </w:r>
    </w:p>
    <w:p w14:paraId="5EF9DF96" w14:textId="77777777" w:rsidR="003A677C" w:rsidRDefault="003A677C" w:rsidP="003A677C">
      <w:pPr>
        <w:pBdr>
          <w:top w:val="nil"/>
          <w:left w:val="nil"/>
          <w:bottom w:val="nil"/>
          <w:right w:val="nil"/>
          <w:between w:val="nil"/>
        </w:pBdr>
        <w:spacing w:before="10" w:line="254" w:lineRule="auto"/>
        <w:ind w:left="677" w:hanging="479"/>
        <w:rPr>
          <w:rFonts w:ascii="Courier New" w:eastAsia="Courier New" w:hAnsi="Courier New" w:cs="Courier New"/>
          <w:color w:val="000000"/>
          <w:sz w:val="20"/>
          <w:szCs w:val="20"/>
        </w:rPr>
      </w:pPr>
      <w:r>
        <w:rPr>
          <w:rFonts w:ascii="Courier New" w:eastAsia="Courier New" w:hAnsi="Courier New" w:cs="Courier New"/>
          <w:color w:val="000000"/>
          <w:sz w:val="20"/>
          <w:szCs w:val="20"/>
        </w:rPr>
        <w:t>print("Bibliometric analysis script placeholder.")</w:t>
      </w:r>
    </w:p>
    <w:p w14:paraId="33037321" w14:textId="77777777" w:rsidR="003A677C" w:rsidRDefault="003A677C" w:rsidP="003A677C">
      <w:pPr>
        <w:pBdr>
          <w:top w:val="nil"/>
          <w:left w:val="nil"/>
          <w:bottom w:val="nil"/>
          <w:right w:val="nil"/>
          <w:between w:val="nil"/>
        </w:pBdr>
        <w:spacing w:before="150"/>
        <w:ind w:right="58"/>
        <w:jc w:val="center"/>
        <w:rPr>
          <w:color w:val="000000"/>
          <w:sz w:val="20"/>
          <w:szCs w:val="20"/>
        </w:rPr>
      </w:pPr>
      <w:bookmarkStart w:id="3" w:name="whp40w2qzti7" w:colFirst="0" w:colLast="0"/>
      <w:bookmarkEnd w:id="3"/>
      <w:r>
        <w:rPr>
          <w:smallCaps/>
          <w:color w:val="000000"/>
          <w:sz w:val="20"/>
          <w:szCs w:val="20"/>
        </w:rPr>
        <w:t>Appendix E</w:t>
      </w:r>
    </w:p>
    <w:p w14:paraId="26649993" w14:textId="77777777" w:rsidR="003A677C" w:rsidRDefault="003A677C" w:rsidP="003A677C">
      <w:pPr>
        <w:pBdr>
          <w:top w:val="nil"/>
          <w:left w:val="nil"/>
          <w:bottom w:val="nil"/>
          <w:right w:val="nil"/>
          <w:between w:val="nil"/>
        </w:pBdr>
        <w:spacing w:before="9"/>
        <w:ind w:right="58"/>
        <w:jc w:val="center"/>
        <w:rPr>
          <w:color w:val="000000"/>
          <w:sz w:val="20"/>
          <w:szCs w:val="20"/>
        </w:rPr>
      </w:pPr>
      <w:r>
        <w:rPr>
          <w:smallCaps/>
          <w:color w:val="000000"/>
          <w:sz w:val="20"/>
          <w:szCs w:val="20"/>
        </w:rPr>
        <w:t>Appendix E: Expert Interview Checklist</w:t>
      </w:r>
    </w:p>
    <w:p w14:paraId="7C64550B" w14:textId="77777777" w:rsidR="003A677C" w:rsidRDefault="003A677C" w:rsidP="003A677C">
      <w:pPr>
        <w:spacing w:before="98"/>
        <w:ind w:left="398"/>
        <w:rPr>
          <w:b/>
          <w:sz w:val="20"/>
          <w:szCs w:val="20"/>
        </w:rPr>
      </w:pPr>
      <w:r>
        <w:rPr>
          <w:b/>
          <w:sz w:val="20"/>
          <w:szCs w:val="20"/>
        </w:rPr>
        <w:t>Protocol for future qualitative validation.</w:t>
      </w:r>
    </w:p>
    <w:p w14:paraId="301F937D" w14:textId="77777777" w:rsidR="003A677C" w:rsidRDefault="003A677C" w:rsidP="003A677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681"/>
          <w:tab w:val="left" w:pos="683"/>
        </w:tabs>
        <w:spacing w:before="58" w:line="249" w:lineRule="auto"/>
        <w:ind w:right="257"/>
        <w:rPr>
          <w:color w:val="000000"/>
        </w:rPr>
      </w:pPr>
      <w:r>
        <w:rPr>
          <w:color w:val="000000"/>
          <w:sz w:val="20"/>
          <w:szCs w:val="20"/>
        </w:rPr>
        <w:t>How do you observe AI affecting demand for cognitive vs. emotional skills in your field?</w:t>
      </w:r>
    </w:p>
    <w:p w14:paraId="4669EC11" w14:textId="77777777" w:rsidR="003A677C" w:rsidRDefault="003A677C" w:rsidP="003A677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681"/>
          <w:tab w:val="left" w:pos="683"/>
        </w:tabs>
        <w:spacing w:line="249" w:lineRule="auto"/>
        <w:ind w:right="257"/>
        <w:rPr>
          <w:color w:val="000000"/>
        </w:rPr>
        <w:sectPr w:rsidR="003A677C" w:rsidSect="003A677C">
          <w:pgSz w:w="12240" w:h="15840"/>
          <w:pgMar w:top="920" w:right="720" w:bottom="280" w:left="720" w:header="360" w:footer="360" w:gutter="0"/>
          <w:cols w:num="2" w:space="720" w:equalWidth="0">
            <w:col w:w="5380" w:space="40"/>
            <w:col w:w="5380" w:space="0"/>
          </w:cols>
        </w:sectPr>
      </w:pPr>
      <w:r>
        <w:rPr>
          <w:color w:val="000000"/>
          <w:sz w:val="20"/>
          <w:szCs w:val="20"/>
        </w:rPr>
        <w:t>(Present Fig. 2) Does this causal loop diagram accu- rately reflect the feedback loops you see?</w:t>
      </w:r>
    </w:p>
    <w:p w14:paraId="689210DB" w14:textId="77777777" w:rsidR="003A677C" w:rsidRDefault="003A677C" w:rsidP="003A677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742"/>
          <w:tab w:val="left" w:pos="744"/>
        </w:tabs>
        <w:spacing w:before="71" w:line="249" w:lineRule="auto"/>
        <w:ind w:left="744" w:right="5517"/>
        <w:rPr>
          <w:color w:val="000000"/>
        </w:rPr>
      </w:pPr>
      <w:r>
        <w:rPr>
          <w:color w:val="000000"/>
          <w:sz w:val="20"/>
          <w:szCs w:val="20"/>
        </w:rPr>
        <w:lastRenderedPageBreak/>
        <w:t>(Present Fig. 3) Does this transition model align with the career pathways you anticipate?</w:t>
      </w:r>
    </w:p>
    <w:p w14:paraId="469D82BE" w14:textId="77777777" w:rsidR="003A677C" w:rsidRDefault="003A677C" w:rsidP="003A677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742"/>
          <w:tab w:val="left" w:pos="744"/>
        </w:tabs>
        <w:spacing w:line="249" w:lineRule="auto"/>
        <w:ind w:left="744" w:right="5517"/>
        <w:rPr>
          <w:color w:val="000000"/>
        </w:rPr>
      </w:pPr>
      <w:r>
        <w:rPr>
          <w:color w:val="000000"/>
          <w:sz w:val="20"/>
          <w:szCs w:val="20"/>
        </w:rPr>
        <w:t>What is the single biggest barrier to reskilling the workforce for the ”feeling economy”?</w:t>
      </w:r>
    </w:p>
    <w:p w14:paraId="23AD7D0E" w14:textId="77777777" w:rsidR="003A677C" w:rsidRDefault="003A677C" w:rsidP="003A677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742"/>
        </w:tabs>
        <w:ind w:left="742" w:hanging="284"/>
        <w:rPr>
          <w:color w:val="000000"/>
        </w:rPr>
      </w:pPr>
      <w:r>
        <w:rPr>
          <w:color w:val="000000"/>
          <w:sz w:val="20"/>
          <w:szCs w:val="20"/>
        </w:rPr>
        <w:t>What policy interventions are most critical?</w:t>
      </w:r>
    </w:p>
    <w:p w14:paraId="539B070D" w14:textId="77777777" w:rsidR="00F553FF" w:rsidRDefault="00F553FF"/>
    <w:sectPr w:rsidR="00F553FF" w:rsidSect="003A677C">
      <w:pgSz w:w="12240" w:h="15840"/>
      <w:pgMar w:top="920" w:right="720" w:bottom="280" w:left="720" w:header="360" w:footer="36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C1171F"/>
    <w:multiLevelType w:val="multilevel"/>
    <w:tmpl w:val="5A8282D0"/>
    <w:lvl w:ilvl="0">
      <w:start w:val="1"/>
      <w:numFmt w:val="decimal"/>
      <w:lvlText w:val="%1)"/>
      <w:lvlJc w:val="left"/>
      <w:pPr>
        <w:ind w:left="683" w:hanging="286"/>
      </w:pPr>
      <w:rPr>
        <w:rFonts w:ascii="Times New Roman" w:eastAsia="Times New Roman" w:hAnsi="Times New Roman" w:cs="Times New Roman"/>
        <w:b w:val="0"/>
        <w:i w:val="0"/>
        <w:sz w:val="20"/>
        <w:szCs w:val="20"/>
      </w:rPr>
    </w:lvl>
    <w:lvl w:ilvl="1">
      <w:numFmt w:val="bullet"/>
      <w:lvlText w:val="•"/>
      <w:lvlJc w:val="left"/>
      <w:pPr>
        <w:ind w:left="1159" w:hanging="285"/>
      </w:pPr>
    </w:lvl>
    <w:lvl w:ilvl="2">
      <w:numFmt w:val="bullet"/>
      <w:lvlText w:val="•"/>
      <w:lvlJc w:val="left"/>
      <w:pPr>
        <w:ind w:left="1639" w:hanging="286"/>
      </w:pPr>
    </w:lvl>
    <w:lvl w:ilvl="3">
      <w:numFmt w:val="bullet"/>
      <w:lvlText w:val="•"/>
      <w:lvlJc w:val="left"/>
      <w:pPr>
        <w:ind w:left="2119" w:hanging="286"/>
      </w:pPr>
    </w:lvl>
    <w:lvl w:ilvl="4">
      <w:numFmt w:val="bullet"/>
      <w:lvlText w:val="•"/>
      <w:lvlJc w:val="left"/>
      <w:pPr>
        <w:ind w:left="2599" w:hanging="286"/>
      </w:pPr>
    </w:lvl>
    <w:lvl w:ilvl="5">
      <w:numFmt w:val="bullet"/>
      <w:lvlText w:val="•"/>
      <w:lvlJc w:val="left"/>
      <w:pPr>
        <w:ind w:left="3079" w:hanging="286"/>
      </w:pPr>
    </w:lvl>
    <w:lvl w:ilvl="6">
      <w:numFmt w:val="bullet"/>
      <w:lvlText w:val="•"/>
      <w:lvlJc w:val="left"/>
      <w:pPr>
        <w:ind w:left="3559" w:hanging="286"/>
      </w:pPr>
    </w:lvl>
    <w:lvl w:ilvl="7">
      <w:numFmt w:val="bullet"/>
      <w:lvlText w:val="•"/>
      <w:lvlJc w:val="left"/>
      <w:pPr>
        <w:ind w:left="4039" w:hanging="286"/>
      </w:pPr>
    </w:lvl>
    <w:lvl w:ilvl="8">
      <w:numFmt w:val="bullet"/>
      <w:lvlText w:val="•"/>
      <w:lvlJc w:val="left"/>
      <w:pPr>
        <w:ind w:left="4519" w:hanging="286"/>
      </w:pPr>
    </w:lvl>
  </w:abstractNum>
  <w:num w:numId="1" w16cid:durableId="5378568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677C"/>
    <w:rsid w:val="003A677C"/>
    <w:rsid w:val="003C2EF4"/>
    <w:rsid w:val="00446799"/>
    <w:rsid w:val="006A7E07"/>
    <w:rsid w:val="00701021"/>
    <w:rsid w:val="00921328"/>
    <w:rsid w:val="00B74216"/>
    <w:rsid w:val="00D62F8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5B020"/>
  <w15:chartTrackingRefBased/>
  <w15:docId w15:val="{97FE75A4-61FE-416A-89F5-B9F9D3925F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A677C"/>
    <w:pPr>
      <w:widowControl w:val="0"/>
      <w:spacing w:after="0" w:line="240" w:lineRule="auto"/>
    </w:pPr>
    <w:rPr>
      <w:rFonts w:ascii="Times New Roman" w:eastAsia="Times New Roman" w:hAnsi="Times New Roman" w:cs="Times New Roman"/>
      <w:kern w:val="0"/>
      <w:sz w:val="22"/>
      <w:szCs w:val="22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A677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A677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A677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A677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A677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A677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A677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A677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A677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A677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A677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A677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A677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A677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A677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A677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A677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A677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A677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A67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A677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A67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A677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A677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A677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A677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A677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A677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A677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266</Words>
  <Characters>1594</Characters>
  <Application>Microsoft Office Word</Application>
  <DocSecurity>0</DocSecurity>
  <Lines>51</Lines>
  <Paragraphs>24</Paragraphs>
  <ScaleCrop>false</ScaleCrop>
  <Company>Springer Nature</Company>
  <LinksUpToDate>false</LinksUpToDate>
  <CharactersWithSpaces>1836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2025-11-11T06:09:00Z</dcterms:created>
  <dcterms:modified xsi:type="dcterms:W3CDTF">2025-11-11T06:09:00Z</dcterms:modified>
</cp:coreProperties>
</file>