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DF9" w:rsidRDefault="002E4DF9" w:rsidP="002E4DF9">
      <w:pPr>
        <w:pStyle w:val="Heading1"/>
        <w:rPr>
          <w:rFonts w:ascii="Times New Roman" w:hAnsi="Times New Roman" w:cs="Times New Roman"/>
          <w:color w:val="auto"/>
          <w:sz w:val="20"/>
          <w:szCs w:val="20"/>
          <w:lang w:val="en-AU"/>
        </w:rPr>
      </w:pPr>
      <w:r>
        <w:rPr>
          <w:rFonts w:ascii="Times New Roman" w:hAnsi="Times New Roman" w:cs="Times New Roman"/>
          <w:color w:val="auto"/>
          <w:sz w:val="20"/>
          <w:szCs w:val="20"/>
          <w:lang w:val="en-AU"/>
        </w:rPr>
        <w:t xml:space="preserve">Supplementary material </w:t>
      </w:r>
    </w:p>
    <w:p w:rsidR="002E4DF9" w:rsidRPr="008B463F" w:rsidRDefault="002E4DF9" w:rsidP="002E4DF9">
      <w:pPr>
        <w:pStyle w:val="Heading1"/>
        <w:spacing w:line="480" w:lineRule="auto"/>
        <w:rPr>
          <w:rFonts w:ascii="Times New Roman" w:hAnsi="Times New Roman" w:cs="Times New Roman"/>
          <w:color w:val="auto"/>
          <w:sz w:val="20"/>
          <w:szCs w:val="20"/>
          <w:lang w:val="en-AU"/>
        </w:rPr>
      </w:pPr>
      <w:r>
        <w:rPr>
          <w:rFonts w:ascii="Times New Roman" w:hAnsi="Times New Roman" w:cs="Times New Roman"/>
          <w:color w:val="auto"/>
          <w:sz w:val="20"/>
          <w:szCs w:val="20"/>
          <w:lang w:val="en-AU"/>
        </w:rPr>
        <w:t xml:space="preserve">Title: </w:t>
      </w:r>
      <w:r w:rsidRPr="008B463F">
        <w:rPr>
          <w:rFonts w:ascii="Times New Roman" w:hAnsi="Times New Roman" w:cs="Times New Roman"/>
          <w:color w:val="auto"/>
          <w:sz w:val="20"/>
          <w:szCs w:val="20"/>
          <w:lang w:val="en-AU"/>
        </w:rPr>
        <w:t>Risk of metastatic disease using [</w:t>
      </w:r>
      <w:r w:rsidRPr="008B463F">
        <w:rPr>
          <w:rFonts w:ascii="Times New Roman" w:hAnsi="Times New Roman" w:cs="Times New Roman"/>
          <w:color w:val="auto"/>
          <w:sz w:val="20"/>
          <w:szCs w:val="20"/>
          <w:vertAlign w:val="superscript"/>
          <w:lang w:val="en-AU"/>
        </w:rPr>
        <w:t>18</w:t>
      </w:r>
      <w:proofErr w:type="gramStart"/>
      <w:r w:rsidRPr="008B463F">
        <w:rPr>
          <w:rFonts w:ascii="Times New Roman" w:hAnsi="Times New Roman" w:cs="Times New Roman"/>
          <w:color w:val="auto"/>
          <w:sz w:val="20"/>
          <w:szCs w:val="20"/>
          <w:lang w:val="en-AU"/>
        </w:rPr>
        <w:t>F]PSMA</w:t>
      </w:r>
      <w:proofErr w:type="gramEnd"/>
      <w:r w:rsidRPr="008B463F">
        <w:rPr>
          <w:rFonts w:ascii="Times New Roman" w:hAnsi="Times New Roman" w:cs="Times New Roman"/>
          <w:color w:val="auto"/>
          <w:sz w:val="20"/>
          <w:szCs w:val="20"/>
          <w:lang w:val="en-AU"/>
        </w:rPr>
        <w:t>-1007 PET</w:t>
      </w:r>
      <w:r>
        <w:rPr>
          <w:rFonts w:ascii="Times New Roman" w:hAnsi="Times New Roman" w:cs="Times New Roman"/>
          <w:color w:val="auto"/>
          <w:sz w:val="20"/>
          <w:szCs w:val="20"/>
          <w:lang w:val="en-AU"/>
        </w:rPr>
        <w:t>/CT</w:t>
      </w:r>
      <w:r w:rsidRPr="008B463F">
        <w:rPr>
          <w:rFonts w:ascii="Times New Roman" w:hAnsi="Times New Roman" w:cs="Times New Roman"/>
          <w:color w:val="auto"/>
          <w:sz w:val="20"/>
          <w:szCs w:val="20"/>
          <w:lang w:val="en-AU"/>
        </w:rPr>
        <w:t xml:space="preserve"> for primary prostate cancer staging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Journal Name: </w:t>
      </w:r>
      <w:r w:rsidRPr="002E4DF9">
        <w:rPr>
          <w:rFonts w:ascii="Times New Roman" w:hAnsi="Times New Roman" w:cs="Times New Roman"/>
          <w:b/>
          <w:sz w:val="20"/>
          <w:szCs w:val="20"/>
        </w:rPr>
        <w:t>European Journal of Nuclear Medicine and Molecular Imaging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/>
          <w:sz w:val="20"/>
          <w:szCs w:val="20"/>
        </w:rPr>
        <w:t>Authors</w:t>
      </w:r>
      <w:r w:rsidRPr="008B46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8B463F">
        <w:rPr>
          <w:rFonts w:ascii="Times New Roman" w:hAnsi="Times New Roman" w:cs="Times New Roman"/>
          <w:bCs/>
          <w:sz w:val="20"/>
          <w:szCs w:val="20"/>
        </w:rPr>
        <w:t xml:space="preserve"> Venkata A. Chikatamarla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8B463F">
        <w:rPr>
          <w:rFonts w:ascii="Times New Roman" w:hAnsi="Times New Roman" w:cs="Times New Roman"/>
          <w:bCs/>
          <w:sz w:val="20"/>
          <w:szCs w:val="20"/>
        </w:rPr>
        <w:t>, Satomi Okano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8B463F">
        <w:rPr>
          <w:rFonts w:ascii="Times New Roman" w:hAnsi="Times New Roman" w:cs="Times New Roman"/>
          <w:bCs/>
          <w:sz w:val="20"/>
          <w:szCs w:val="20"/>
        </w:rPr>
        <w:t>, Peter Jenvey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4</w:t>
      </w:r>
      <w:r w:rsidRPr="008B463F">
        <w:rPr>
          <w:rFonts w:ascii="Times New Roman" w:hAnsi="Times New Roman" w:cs="Times New Roman"/>
          <w:bCs/>
          <w:sz w:val="20"/>
          <w:szCs w:val="20"/>
        </w:rPr>
        <w:t xml:space="preserve">, Alexander </w:t>
      </w: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Ansaldo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>, Matthew J. Roberts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5,6,7</w:t>
      </w:r>
      <w:r w:rsidRPr="008B463F">
        <w:rPr>
          <w:rFonts w:ascii="Times New Roman" w:hAnsi="Times New Roman" w:cs="Times New Roman"/>
          <w:bCs/>
          <w:sz w:val="20"/>
          <w:szCs w:val="20"/>
        </w:rPr>
        <w:t>, Stuart C. Ramsay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1,8</w:t>
      </w:r>
      <w:r w:rsidRPr="008B463F">
        <w:rPr>
          <w:rFonts w:ascii="Times New Roman" w:hAnsi="Times New Roman" w:cs="Times New Roman"/>
          <w:bCs/>
          <w:sz w:val="20"/>
          <w:szCs w:val="20"/>
        </w:rPr>
        <w:t>, Paul A. Thomas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8B463F">
        <w:rPr>
          <w:rFonts w:ascii="Times New Roman" w:hAnsi="Times New Roman" w:cs="Times New Roman"/>
          <w:bCs/>
          <w:sz w:val="20"/>
          <w:szCs w:val="20"/>
        </w:rPr>
        <w:t>, David A. Pattison</w:t>
      </w:r>
      <w:r w:rsidRPr="008B463F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 w:rsidRPr="008B463F">
        <w:rPr>
          <w:rFonts w:ascii="Times New Roman" w:hAnsi="Times New Roman" w:cs="Times New Roman"/>
          <w:bCs/>
          <w:sz w:val="20"/>
          <w:szCs w:val="20"/>
        </w:rPr>
        <w:t>.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 xml:space="preserve">Department of Nuclear Medicine &amp; </w:t>
      </w: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Specialised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 xml:space="preserve"> PET Services, Royal Brisbane &amp; Women’s Hospital,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Faculty of Medicine, University of Queensland,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Statistics Unit, QIMR Berghofer Medical Research Institute,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Department of Medical Imaging, Royal Brisbane &amp; Women’s Hospital,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Department of Urology, Royal Brisbane and Women’s Hospital,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 xml:space="preserve">Department of Urology, </w:t>
      </w: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Redcliffe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 xml:space="preserve"> Hospital, </w:t>
      </w: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Redcliffe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>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The University of Queensland, Centre for Clinical Research, Brisbane, Australia</w:t>
      </w:r>
    </w:p>
    <w:p w:rsidR="002E4DF9" w:rsidRPr="008B463F" w:rsidRDefault="002E4DF9" w:rsidP="002E4DF9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School of Medicine, James Cook University, Townsville, Australia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8B463F">
        <w:rPr>
          <w:rFonts w:ascii="Times New Roman" w:hAnsi="Times New Roman" w:cs="Times New Roman"/>
          <w:b/>
          <w:sz w:val="20"/>
          <w:szCs w:val="20"/>
        </w:rPr>
        <w:t xml:space="preserve">Corresponding </w:t>
      </w:r>
      <w:r>
        <w:rPr>
          <w:rFonts w:ascii="Times New Roman" w:hAnsi="Times New Roman" w:cs="Times New Roman"/>
          <w:b/>
          <w:sz w:val="20"/>
          <w:szCs w:val="20"/>
        </w:rPr>
        <w:t>&amp; First A</w:t>
      </w:r>
      <w:r w:rsidRPr="008B463F">
        <w:rPr>
          <w:rFonts w:ascii="Times New Roman" w:hAnsi="Times New Roman" w:cs="Times New Roman"/>
          <w:b/>
          <w:sz w:val="20"/>
          <w:szCs w:val="20"/>
        </w:rPr>
        <w:t>uthor: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Dr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 xml:space="preserve"> Venkata A. Chikatamarla 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 xml:space="preserve">Department of Nuclear Medicine &amp; </w:t>
      </w:r>
      <w:proofErr w:type="spellStart"/>
      <w:r w:rsidRPr="008B463F">
        <w:rPr>
          <w:rFonts w:ascii="Times New Roman" w:hAnsi="Times New Roman" w:cs="Times New Roman"/>
          <w:bCs/>
          <w:sz w:val="20"/>
          <w:szCs w:val="20"/>
        </w:rPr>
        <w:t>Specialised</w:t>
      </w:r>
      <w:proofErr w:type="spellEnd"/>
      <w:r w:rsidRPr="008B463F">
        <w:rPr>
          <w:rFonts w:ascii="Times New Roman" w:hAnsi="Times New Roman" w:cs="Times New Roman"/>
          <w:bCs/>
          <w:sz w:val="20"/>
          <w:szCs w:val="20"/>
        </w:rPr>
        <w:t xml:space="preserve"> PET Services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Royal Brisbane &amp; Women’s Hospital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Brisbane, Queensland, Australia 4006</w:t>
      </w:r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>T: +61450893007</w:t>
      </w:r>
    </w:p>
    <w:p w:rsidR="002E4DF9" w:rsidRDefault="002E4DF9" w:rsidP="002E4D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B463F">
        <w:rPr>
          <w:rFonts w:ascii="Times New Roman" w:hAnsi="Times New Roman" w:cs="Times New Roman"/>
          <w:bCs/>
          <w:sz w:val="20"/>
          <w:szCs w:val="20"/>
        </w:rPr>
        <w:t xml:space="preserve">Email: </w:t>
      </w:r>
      <w:hyperlink r:id="rId5" w:history="1">
        <w:r w:rsidRPr="008B463F">
          <w:rPr>
            <w:rStyle w:val="Hyperlink"/>
            <w:rFonts w:ascii="Times New Roman" w:hAnsi="Times New Roman" w:cs="Times New Roman"/>
            <w:bCs/>
            <w:sz w:val="20"/>
            <w:szCs w:val="20"/>
          </w:rPr>
          <w:t>cvavinash@gmail.com</w:t>
        </w:r>
      </w:hyperlink>
    </w:p>
    <w:p w:rsidR="002E4DF9" w:rsidRPr="008B463F" w:rsidRDefault="002E4DF9" w:rsidP="002E4DF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ORCID</w:t>
      </w:r>
      <w:r w:rsidRPr="008B463F">
        <w:rPr>
          <w:rFonts w:ascii="Times New Roman" w:hAnsi="Times New Roman" w:cs="Times New Roman"/>
          <w:bCs/>
          <w:sz w:val="20"/>
          <w:szCs w:val="20"/>
        </w:rPr>
        <w:t>: 0000-0002-8996-9146</w:t>
      </w:r>
    </w:p>
    <w:p w:rsidR="00184CD0" w:rsidRDefault="00184CD0"/>
    <w:p w:rsidR="002E4DF9" w:rsidRDefault="002E4DF9"/>
    <w:p w:rsidR="002E4DF9" w:rsidRPr="007679EB" w:rsidRDefault="002E4DF9" w:rsidP="002E4DF9">
      <w:pPr>
        <w:rPr>
          <w:rFonts w:ascii="Times New Roman" w:hAnsi="Times New Roman" w:cs="Times New Roman"/>
          <w:b/>
          <w:sz w:val="20"/>
          <w:szCs w:val="20"/>
        </w:rPr>
      </w:pPr>
      <w:r w:rsidRPr="007679EB">
        <w:rPr>
          <w:rFonts w:ascii="Times New Roman" w:hAnsi="Times New Roman" w:cs="Times New Roman"/>
          <w:b/>
          <w:sz w:val="20"/>
          <w:szCs w:val="20"/>
        </w:rPr>
        <w:t>Supplementary table</w:t>
      </w:r>
    </w:p>
    <w:p w:rsidR="002E4DF9" w:rsidRPr="00583961" w:rsidRDefault="002E4DF9" w:rsidP="002E4DF9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83961">
        <w:rPr>
          <w:rFonts w:ascii="Times New Roman" w:hAnsi="Times New Roman" w:cs="Times New Roman"/>
          <w:b/>
          <w:sz w:val="20"/>
          <w:szCs w:val="20"/>
        </w:rPr>
        <w:t>Table 1</w:t>
      </w:r>
      <w:r w:rsidRPr="0058396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Seven p</w:t>
      </w:r>
      <w:r w:rsidRPr="00583961">
        <w:rPr>
          <w:rFonts w:ascii="Times New Roman" w:hAnsi="Times New Roman" w:cs="Times New Roman"/>
          <w:sz w:val="20"/>
          <w:szCs w:val="20"/>
        </w:rPr>
        <w:t xml:space="preserve">atients with negative </w:t>
      </w:r>
      <w:r w:rsidRPr="008B463F">
        <w:rPr>
          <w:rFonts w:ascii="Times New Roman" w:eastAsia="Times New Roman" w:hAnsi="Times New Roman" w:cs="Times New Roman"/>
          <w:sz w:val="20"/>
          <w:szCs w:val="20"/>
          <w:lang w:val="en-AU"/>
        </w:rPr>
        <w:t>[</w:t>
      </w:r>
      <w:r w:rsidRPr="008B463F">
        <w:rPr>
          <w:rFonts w:ascii="Times New Roman" w:eastAsia="Times New Roman" w:hAnsi="Times New Roman" w:cs="Times New Roman"/>
          <w:sz w:val="20"/>
          <w:szCs w:val="20"/>
          <w:vertAlign w:val="superscript"/>
          <w:lang w:val="en-AU"/>
        </w:rPr>
        <w:t>18</w:t>
      </w:r>
      <w:proofErr w:type="gramStart"/>
      <w:r w:rsidRPr="008B463F">
        <w:rPr>
          <w:rFonts w:ascii="Times New Roman" w:eastAsia="Times New Roman" w:hAnsi="Times New Roman" w:cs="Times New Roman"/>
          <w:sz w:val="20"/>
          <w:szCs w:val="20"/>
          <w:lang w:val="en-AU"/>
        </w:rPr>
        <w:t>F]PSMA</w:t>
      </w:r>
      <w:proofErr w:type="gramEnd"/>
      <w:r w:rsidRPr="008B463F">
        <w:rPr>
          <w:rFonts w:ascii="Times New Roman" w:eastAsia="Times New Roman" w:hAnsi="Times New Roman" w:cs="Times New Roman"/>
          <w:sz w:val="20"/>
          <w:szCs w:val="20"/>
          <w:lang w:val="en-AU"/>
        </w:rPr>
        <w:t>-1007 PET/CT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71"/>
        <w:gridCol w:w="846"/>
        <w:gridCol w:w="1526"/>
        <w:gridCol w:w="1526"/>
        <w:gridCol w:w="2612"/>
        <w:gridCol w:w="1435"/>
      </w:tblGrid>
      <w:tr w:rsidR="002E4DF9" w:rsidRPr="00D94547" w:rsidTr="000E081A">
        <w:trPr>
          <w:trHeight w:val="52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Patient Number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Gleason Score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ISUP grade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Histology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b/>
                <w:sz w:val="20"/>
                <w:szCs w:val="20"/>
              </w:rPr>
              <w:t>PSA level (ng/mL)</w:t>
            </w:r>
          </w:p>
        </w:tc>
      </w:tr>
      <w:tr w:rsidR="002E4DF9" w:rsidRPr="00D94547" w:rsidTr="000E081A">
        <w:trPr>
          <w:trHeight w:val="26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E4DF9" w:rsidRPr="00D94547" w:rsidTr="000E081A">
        <w:trPr>
          <w:trHeight w:val="251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3+3=6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2E4DF9" w:rsidRPr="00D94547" w:rsidTr="000E081A">
        <w:trPr>
          <w:trHeight w:val="26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3+3=6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E4DF9" w:rsidRPr="00D94547" w:rsidTr="000E081A">
        <w:trPr>
          <w:trHeight w:val="26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3+4=7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</w:tr>
      <w:tr w:rsidR="002E4DF9" w:rsidRPr="00D94547" w:rsidTr="000E081A">
        <w:trPr>
          <w:trHeight w:val="26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3+4=7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</w:tr>
      <w:tr w:rsidR="002E4DF9" w:rsidRPr="00D94547" w:rsidTr="000E081A">
        <w:trPr>
          <w:trHeight w:val="260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4+5=9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E4DF9" w:rsidRPr="00D94547" w:rsidTr="000E081A">
        <w:trPr>
          <w:trHeight w:val="251"/>
          <w:jc w:val="center"/>
        </w:trPr>
        <w:tc>
          <w:tcPr>
            <w:tcW w:w="1098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4+5=9</w:t>
            </w:r>
          </w:p>
        </w:tc>
        <w:tc>
          <w:tcPr>
            <w:tcW w:w="1620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0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Acinar adenocarcinoma</w:t>
            </w:r>
          </w:p>
        </w:tc>
        <w:tc>
          <w:tcPr>
            <w:tcW w:w="1529" w:type="dxa"/>
          </w:tcPr>
          <w:p w:rsidR="002E4DF9" w:rsidRPr="00D94547" w:rsidRDefault="002E4DF9" w:rsidP="000E08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547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</w:tr>
    </w:tbl>
    <w:p w:rsidR="002E4DF9" w:rsidRDefault="002E4DF9">
      <w:bookmarkStart w:id="0" w:name="_GoBack"/>
      <w:bookmarkEnd w:id="0"/>
    </w:p>
    <w:sectPr w:rsidR="002E4D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232BE"/>
    <w:multiLevelType w:val="hybridMultilevel"/>
    <w:tmpl w:val="EFBA74F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yMDE1MDA3MjMHspV0lIJTi4sz8/NACgxrAWkOtCUsAAAA"/>
  </w:docVars>
  <w:rsids>
    <w:rsidRoot w:val="002E4DF9"/>
    <w:rsid w:val="00184CD0"/>
    <w:rsid w:val="002E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46690"/>
  <w15:chartTrackingRefBased/>
  <w15:docId w15:val="{A2D9C7B9-9C4B-45FD-9B99-620BCD4C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DF9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4D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DF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2E4DF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4DF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E4DF9"/>
    <w:pPr>
      <w:spacing w:after="0" w:line="240" w:lineRule="auto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E4DF9"/>
    <w:rPr>
      <w:lang w:val="en-US"/>
    </w:rPr>
  </w:style>
  <w:style w:type="table" w:styleId="TableGrid">
    <w:name w:val="Table Grid"/>
    <w:basedOn w:val="TableNormal"/>
    <w:uiPriority w:val="59"/>
    <w:rsid w:val="002E4D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vavinas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Laxmi</dc:creator>
  <cp:keywords/>
  <dc:description/>
  <cp:lastModifiedBy>Laxmi</cp:lastModifiedBy>
  <cp:revision>1</cp:revision>
  <dcterms:created xsi:type="dcterms:W3CDTF">2021-07-31T11:28:00Z</dcterms:created>
  <dcterms:modified xsi:type="dcterms:W3CDTF">2021-07-31T11:31:00Z</dcterms:modified>
</cp:coreProperties>
</file>