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75CA2" w14:textId="77777777" w:rsidR="005F40EB" w:rsidRPr="005F40EB" w:rsidRDefault="005F40EB" w:rsidP="005F40EB">
      <w:pPr>
        <w:rPr>
          <w:rFonts w:ascii="Times" w:hAnsi="Times"/>
          <w:b/>
        </w:rPr>
      </w:pPr>
      <w:bookmarkStart w:id="0" w:name="_GoBack"/>
      <w:bookmarkEnd w:id="0"/>
      <w:r w:rsidRPr="005F40EB">
        <w:rPr>
          <w:rFonts w:ascii="Times" w:hAnsi="Times"/>
          <w:b/>
        </w:rPr>
        <w:t>Supplementary data for:</w:t>
      </w:r>
    </w:p>
    <w:p w14:paraId="7D5D1912" w14:textId="77777777" w:rsidR="005F40EB" w:rsidRDefault="005F40EB" w:rsidP="005F40EB">
      <w:pPr>
        <w:rPr>
          <w:rFonts w:ascii="Times" w:hAnsi="Times"/>
          <w:b/>
          <w:sz w:val="32"/>
          <w:szCs w:val="32"/>
        </w:rPr>
      </w:pPr>
    </w:p>
    <w:p w14:paraId="54D47C6B" w14:textId="5E299C46" w:rsidR="005F40EB" w:rsidRPr="005F40EB" w:rsidRDefault="005F40EB" w:rsidP="005F40EB">
      <w:pPr>
        <w:rPr>
          <w:rFonts w:ascii="Times" w:hAnsi="Times"/>
          <w:b/>
          <w:sz w:val="32"/>
          <w:szCs w:val="32"/>
        </w:rPr>
      </w:pPr>
      <w:r w:rsidRPr="005F40EB">
        <w:rPr>
          <w:rFonts w:ascii="Times" w:hAnsi="Times"/>
          <w:b/>
          <w:sz w:val="32"/>
          <w:szCs w:val="32"/>
        </w:rPr>
        <w:t xml:space="preserve">Methylotrophy, alkane-degradation, and pigment production as defining features of the globally distributed yet-uncultured phylum </w:t>
      </w:r>
      <w:proofErr w:type="spellStart"/>
      <w:r w:rsidRPr="005F40EB">
        <w:rPr>
          <w:rFonts w:ascii="Times" w:hAnsi="Times"/>
          <w:b/>
          <w:sz w:val="32"/>
          <w:szCs w:val="32"/>
        </w:rPr>
        <w:t>Binatota</w:t>
      </w:r>
      <w:proofErr w:type="spellEnd"/>
    </w:p>
    <w:p w14:paraId="12CB6D50" w14:textId="77777777" w:rsidR="005F40EB" w:rsidRDefault="005F40EB" w:rsidP="005F40EB">
      <w:pPr>
        <w:suppressLineNumbers/>
        <w:outlineLvl w:val="0"/>
        <w:rPr>
          <w:rFonts w:ascii="Times" w:hAnsi="Times"/>
          <w:b/>
        </w:rPr>
      </w:pPr>
    </w:p>
    <w:p w14:paraId="30B4F0FE" w14:textId="77777777" w:rsidR="00D7508B" w:rsidRPr="00D7508B" w:rsidRDefault="00D7508B" w:rsidP="00D7508B">
      <w:pPr>
        <w:suppressLineNumbers/>
        <w:outlineLvl w:val="0"/>
        <w:rPr>
          <w:rFonts w:ascii="Times New Roman" w:hAnsi="Times New Roman" w:cs="Times New Roman"/>
          <w:b/>
        </w:rPr>
      </w:pPr>
      <w:r w:rsidRPr="00D7508B">
        <w:rPr>
          <w:rFonts w:ascii="Times New Roman" w:hAnsi="Times New Roman" w:cs="Times New Roman"/>
          <w:b/>
        </w:rPr>
        <w:t>Chelsea L. Murphy</w:t>
      </w:r>
      <w:r w:rsidRPr="00D7508B">
        <w:rPr>
          <w:rFonts w:ascii="Times New Roman" w:hAnsi="Times New Roman" w:cs="Times New Roman"/>
          <w:b/>
          <w:vertAlign w:val="superscript"/>
        </w:rPr>
        <w:t>1</w:t>
      </w:r>
      <w:r w:rsidRPr="00D7508B">
        <w:rPr>
          <w:rFonts w:ascii="Times New Roman" w:hAnsi="Times New Roman" w:cs="Times New Roman"/>
          <w:b/>
        </w:rPr>
        <w:t>, Peter F. Dunfield</w:t>
      </w:r>
      <w:r w:rsidRPr="00D7508B">
        <w:rPr>
          <w:rFonts w:ascii="Times New Roman" w:hAnsi="Times New Roman" w:cs="Times New Roman"/>
          <w:b/>
          <w:vertAlign w:val="superscript"/>
        </w:rPr>
        <w:t>2</w:t>
      </w:r>
      <w:r w:rsidRPr="00D7508B">
        <w:rPr>
          <w:rFonts w:ascii="Times New Roman" w:hAnsi="Times New Roman" w:cs="Times New Roman"/>
          <w:b/>
        </w:rPr>
        <w:t>, Andriy Sheremet</w:t>
      </w:r>
      <w:r w:rsidRPr="00D7508B">
        <w:rPr>
          <w:rFonts w:ascii="Times New Roman" w:hAnsi="Times New Roman" w:cs="Times New Roman"/>
          <w:b/>
          <w:vertAlign w:val="superscript"/>
        </w:rPr>
        <w:t>2</w:t>
      </w:r>
      <w:r w:rsidRPr="00D7508B">
        <w:rPr>
          <w:rFonts w:ascii="Times New Roman" w:hAnsi="Times New Roman" w:cs="Times New Roman"/>
          <w:b/>
        </w:rPr>
        <w:t>, John R. Spear</w:t>
      </w:r>
      <w:r w:rsidRPr="00D7508B">
        <w:rPr>
          <w:rFonts w:ascii="Times New Roman" w:hAnsi="Times New Roman" w:cs="Times New Roman"/>
          <w:b/>
          <w:vertAlign w:val="superscript"/>
        </w:rPr>
        <w:t>3</w:t>
      </w:r>
      <w:r w:rsidRPr="00D7508B">
        <w:rPr>
          <w:rFonts w:ascii="Times New Roman" w:hAnsi="Times New Roman" w:cs="Times New Roman"/>
          <w:b/>
        </w:rPr>
        <w:t xml:space="preserve">, </w:t>
      </w:r>
      <w:proofErr w:type="spellStart"/>
      <w:r w:rsidRPr="00D7508B">
        <w:rPr>
          <w:rFonts w:ascii="Times New Roman" w:hAnsi="Times New Roman" w:cs="Times New Roman"/>
          <w:b/>
        </w:rPr>
        <w:t>Ramunas</w:t>
      </w:r>
      <w:proofErr w:type="spellEnd"/>
      <w:r w:rsidRPr="00D7508B">
        <w:rPr>
          <w:rFonts w:ascii="Times New Roman" w:hAnsi="Times New Roman" w:cs="Times New Roman"/>
          <w:b/>
        </w:rPr>
        <w:t xml:space="preserve"> Stepanauskas</w:t>
      </w:r>
      <w:r w:rsidRPr="00D7508B">
        <w:rPr>
          <w:rFonts w:ascii="Times New Roman" w:hAnsi="Times New Roman" w:cs="Times New Roman"/>
          <w:b/>
          <w:vertAlign w:val="superscript"/>
        </w:rPr>
        <w:t>4</w:t>
      </w:r>
      <w:r w:rsidRPr="00D7508B">
        <w:rPr>
          <w:rFonts w:ascii="Times New Roman" w:hAnsi="Times New Roman" w:cs="Times New Roman"/>
          <w:b/>
        </w:rPr>
        <w:t>, Tanja Woyke</w:t>
      </w:r>
      <w:r w:rsidRPr="00D7508B">
        <w:rPr>
          <w:rFonts w:ascii="Times New Roman" w:hAnsi="Times New Roman" w:cs="Times New Roman"/>
          <w:b/>
          <w:vertAlign w:val="superscript"/>
        </w:rPr>
        <w:t>5</w:t>
      </w:r>
      <w:r w:rsidRPr="00D7508B">
        <w:rPr>
          <w:rFonts w:ascii="Times New Roman" w:hAnsi="Times New Roman" w:cs="Times New Roman"/>
          <w:b/>
        </w:rPr>
        <w:t>, Mostafa S. Elshahed</w:t>
      </w:r>
      <w:r w:rsidRPr="00D7508B">
        <w:rPr>
          <w:rFonts w:ascii="Times New Roman" w:hAnsi="Times New Roman" w:cs="Times New Roman"/>
          <w:b/>
          <w:vertAlign w:val="superscript"/>
        </w:rPr>
        <w:t>1</w:t>
      </w:r>
      <w:r w:rsidRPr="00D7508B">
        <w:rPr>
          <w:rFonts w:ascii="Times New Roman" w:hAnsi="Times New Roman" w:cs="Times New Roman"/>
          <w:b/>
        </w:rPr>
        <w:t>, and Noha H. Youssef</w:t>
      </w:r>
      <w:r w:rsidRPr="00D7508B">
        <w:rPr>
          <w:rFonts w:ascii="Times New Roman" w:hAnsi="Times New Roman" w:cs="Times New Roman"/>
          <w:b/>
          <w:vertAlign w:val="superscript"/>
        </w:rPr>
        <w:t>1</w:t>
      </w:r>
      <w:r w:rsidRPr="00D7508B">
        <w:rPr>
          <w:rFonts w:ascii="Times New Roman" w:hAnsi="Times New Roman" w:cs="Times New Roman"/>
          <w:b/>
        </w:rPr>
        <w:t>*</w:t>
      </w:r>
    </w:p>
    <w:p w14:paraId="5FD2D72B" w14:textId="77777777" w:rsidR="005F40EB" w:rsidRDefault="005F40EB" w:rsidP="00B05910">
      <w:pPr>
        <w:rPr>
          <w:rFonts w:ascii="Times New Roman" w:eastAsia="Times New Roman" w:hAnsi="Times New Roman" w:cs="Times New Roman"/>
          <w:b/>
          <w:color w:val="000000"/>
        </w:rPr>
        <w:sectPr w:rsidR="005F40EB" w:rsidSect="005A4566">
          <w:pgSz w:w="12240" w:h="15840" w:orient="landscape" w:code="1"/>
          <w:pgMar w:top="1440" w:right="1440" w:bottom="1440" w:left="1440" w:header="720" w:footer="720" w:gutter="0"/>
          <w:cols w:space="720"/>
          <w:docGrid w:linePitch="360"/>
        </w:sectPr>
      </w:pPr>
    </w:p>
    <w:p w14:paraId="5B460138" w14:textId="212D3EE7" w:rsidR="00B05910" w:rsidRPr="00B05910" w:rsidRDefault="00B05910" w:rsidP="00B05910">
      <w:pPr>
        <w:rPr>
          <w:rFonts w:ascii="Times New Roman" w:eastAsia="Times New Roman" w:hAnsi="Times New Roman" w:cs="Times New Roman"/>
          <w:color w:val="000000"/>
        </w:rPr>
      </w:pPr>
      <w:r w:rsidRPr="00B05910">
        <w:rPr>
          <w:rFonts w:ascii="Times New Roman" w:eastAsia="Times New Roman" w:hAnsi="Times New Roman" w:cs="Times New Roman"/>
          <w:b/>
          <w:color w:val="000000"/>
        </w:rPr>
        <w:lastRenderedPageBreak/>
        <w:t>Table S1.</w:t>
      </w:r>
      <w:r w:rsidRPr="00B05910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B05910">
        <w:rPr>
          <w:rFonts w:ascii="Times New Roman" w:eastAsia="Times New Roman" w:hAnsi="Times New Roman" w:cs="Times New Roman"/>
          <w:color w:val="000000"/>
        </w:rPr>
        <w:t>Binatota</w:t>
      </w:r>
      <w:proofErr w:type="spellEnd"/>
      <w:r w:rsidRPr="00B05910">
        <w:rPr>
          <w:rFonts w:ascii="Times New Roman" w:eastAsia="Times New Roman" w:hAnsi="Times New Roman" w:cs="Times New Roman"/>
          <w:color w:val="000000"/>
        </w:rPr>
        <w:t xml:space="preserve"> genomes used in this study</w:t>
      </w:r>
      <w:r w:rsidRPr="00B05910">
        <w:rPr>
          <w:rFonts w:ascii="Times New Roman" w:eastAsia="Times New Roman" w:hAnsi="Times New Roman" w:cs="Times New Roman"/>
          <w:color w:val="000000"/>
          <w:vertAlign w:val="superscript"/>
        </w:rPr>
        <w:t>#</w:t>
      </w:r>
      <w:r w:rsidRPr="00B05910">
        <w:rPr>
          <w:rFonts w:ascii="Times New Roman" w:eastAsia="Times New Roman" w:hAnsi="Times New Roman" w:cs="Times New Roman"/>
          <w:color w:val="000000"/>
        </w:rPr>
        <w:t>, their GTDB classification and the corresponding classification in Silva and RDP databases, and the source from which they were obtained.</w:t>
      </w:r>
    </w:p>
    <w:p w14:paraId="183EC6E8" w14:textId="27A99A5C" w:rsidR="00E50A2B" w:rsidRDefault="00E50A2B" w:rsidP="00B05910"/>
    <w:p w14:paraId="4BD2A1C7" w14:textId="77777777" w:rsidR="00B05910" w:rsidRPr="00B05910" w:rsidRDefault="00B05910" w:rsidP="00B05910">
      <w:pPr>
        <w:rPr>
          <w:rFonts w:ascii="Times New Roman" w:eastAsia="Times New Roman" w:hAnsi="Times New Roman" w:cs="Times New Roman"/>
          <w:color w:val="000000"/>
        </w:rPr>
      </w:pPr>
      <w:r w:rsidRPr="00B05910">
        <w:rPr>
          <w:rFonts w:ascii="Times New Roman" w:eastAsia="Times New Roman" w:hAnsi="Times New Roman" w:cs="Times New Roman"/>
          <w:b/>
          <w:color w:val="000000"/>
        </w:rPr>
        <w:t>Table S2.</w:t>
      </w:r>
      <w:r w:rsidRPr="00B05910">
        <w:rPr>
          <w:rFonts w:ascii="Times New Roman" w:eastAsia="Times New Roman" w:hAnsi="Times New Roman" w:cs="Times New Roman"/>
          <w:color w:val="000000"/>
        </w:rPr>
        <w:t xml:space="preserve"> Sequencing statistics for the genomic bins used in this study</w:t>
      </w:r>
    </w:p>
    <w:p w14:paraId="30938D2B" w14:textId="279B8AFB" w:rsidR="00B05910" w:rsidRDefault="00B05910" w:rsidP="00B05910"/>
    <w:p w14:paraId="4F2B6D89" w14:textId="6A952A54" w:rsidR="00B05910" w:rsidRDefault="00B05910" w:rsidP="00B05910">
      <w:pPr>
        <w:rPr>
          <w:rFonts w:ascii="Times New Roman" w:eastAsia="Times New Roman" w:hAnsi="Times New Roman" w:cs="Times New Roman"/>
          <w:color w:val="000000"/>
        </w:rPr>
      </w:pPr>
      <w:r w:rsidRPr="00B05910">
        <w:rPr>
          <w:rFonts w:ascii="Times New Roman" w:eastAsia="Times New Roman" w:hAnsi="Times New Roman" w:cs="Times New Roman"/>
          <w:b/>
          <w:color w:val="000000"/>
        </w:rPr>
        <w:t>Table S3.</w:t>
      </w:r>
      <w:r w:rsidRPr="00B05910">
        <w:rPr>
          <w:rFonts w:ascii="Times New Roman" w:eastAsia="Times New Roman" w:hAnsi="Times New Roman" w:cs="Times New Roman"/>
          <w:color w:val="000000"/>
        </w:rPr>
        <w:t xml:space="preserve"> General genomic features of the studied genomes.</w:t>
      </w:r>
    </w:p>
    <w:p w14:paraId="7785CCF3" w14:textId="631490D1" w:rsidR="00B05910" w:rsidRDefault="00B05910" w:rsidP="00B05910">
      <w:pPr>
        <w:rPr>
          <w:rFonts w:ascii="Times New Roman" w:eastAsia="Times New Roman" w:hAnsi="Times New Roman" w:cs="Times New Roman"/>
          <w:color w:val="000000"/>
        </w:rPr>
      </w:pPr>
    </w:p>
    <w:p w14:paraId="5AD6F6C6" w14:textId="6F7CA7BA" w:rsidR="003161E2" w:rsidRDefault="00B05910" w:rsidP="003161E2">
      <w:pPr>
        <w:rPr>
          <w:rFonts w:ascii="Times" w:eastAsia="Times New Roman" w:hAnsi="Times" w:cs="Times New Roman"/>
          <w:color w:val="000000"/>
        </w:rPr>
      </w:pPr>
      <w:r w:rsidRPr="005F6E5F">
        <w:rPr>
          <w:rFonts w:ascii="Times" w:hAnsi="Times"/>
          <w:b/>
        </w:rPr>
        <w:t>Figure S1.</w:t>
      </w:r>
      <w:r w:rsidRPr="00B05910">
        <w:rPr>
          <w:rFonts w:ascii="Times" w:hAnsi="Times"/>
        </w:rPr>
        <w:t xml:space="preserve"> </w:t>
      </w:r>
      <w:r w:rsidR="003161E2">
        <w:rPr>
          <w:rFonts w:ascii="Times" w:hAnsi="Times"/>
        </w:rPr>
        <w:t xml:space="preserve">(A) </w:t>
      </w:r>
      <w:r w:rsidR="003161E2">
        <w:rPr>
          <w:rFonts w:ascii="Times" w:eastAsia="Times New Roman" w:hAnsi="Times" w:cs="Times New Roman"/>
          <w:color w:val="000000"/>
        </w:rPr>
        <w:t xml:space="preserve">Maximum likelihood phylogenetic tree based on the 16S rRNA gene representatives from six </w:t>
      </w:r>
      <w:proofErr w:type="spellStart"/>
      <w:r w:rsidR="003161E2">
        <w:rPr>
          <w:rFonts w:ascii="Times" w:eastAsia="Times New Roman" w:hAnsi="Times" w:cs="Times New Roman"/>
          <w:color w:val="000000"/>
        </w:rPr>
        <w:t>Binatota</w:t>
      </w:r>
      <w:proofErr w:type="spellEnd"/>
      <w:r w:rsidR="003161E2">
        <w:rPr>
          <w:rFonts w:ascii="Times" w:eastAsia="Times New Roman" w:hAnsi="Times" w:cs="Times New Roman"/>
          <w:color w:val="000000"/>
        </w:rPr>
        <w:t xml:space="preserve"> orders with representative hit sequences (number of sequences in parentheses following the order name) from the IMG and NCBI </w:t>
      </w:r>
      <w:proofErr w:type="spellStart"/>
      <w:r w:rsidR="003161E2">
        <w:rPr>
          <w:rFonts w:ascii="Times" w:eastAsia="Times New Roman" w:hAnsi="Times" w:cs="Times New Roman"/>
          <w:color w:val="000000"/>
        </w:rPr>
        <w:t>nt</w:t>
      </w:r>
      <w:proofErr w:type="spellEnd"/>
      <w:r w:rsidR="003161E2">
        <w:rPr>
          <w:rFonts w:ascii="Times" w:eastAsia="Times New Roman" w:hAnsi="Times" w:cs="Times New Roman"/>
          <w:color w:val="000000"/>
        </w:rPr>
        <w:t xml:space="preserve"> databases identified by </w:t>
      </w:r>
      <w:proofErr w:type="spellStart"/>
      <w:r w:rsidR="003161E2">
        <w:rPr>
          <w:rFonts w:ascii="Times" w:eastAsia="Times New Roman" w:hAnsi="Times" w:cs="Times New Roman"/>
          <w:color w:val="000000"/>
        </w:rPr>
        <w:t>Blastn</w:t>
      </w:r>
      <w:proofErr w:type="spellEnd"/>
      <w:r w:rsidR="003161E2">
        <w:rPr>
          <w:rFonts w:ascii="Times" w:eastAsia="Times New Roman" w:hAnsi="Times" w:cs="Times New Roman"/>
          <w:color w:val="000000"/>
        </w:rPr>
        <w:t xml:space="preserve">. Orders are color coded </w:t>
      </w:r>
      <w:r w:rsidR="00C53E02">
        <w:rPr>
          <w:rFonts w:ascii="Times" w:eastAsia="Times New Roman" w:hAnsi="Times" w:cs="Times New Roman"/>
          <w:color w:val="000000"/>
        </w:rPr>
        <w:t xml:space="preserve">following the color scheme in Figure 1, </w:t>
      </w:r>
      <w:r w:rsidR="003161E2">
        <w:rPr>
          <w:rFonts w:ascii="Times" w:eastAsia="Times New Roman" w:hAnsi="Times" w:cs="Times New Roman"/>
          <w:color w:val="000000"/>
        </w:rPr>
        <w:t>and the number of hits from each database are shown in parentheses. Bootstrap value (from 100 bootstraps) are shown for branches with &gt;70% support.</w:t>
      </w:r>
    </w:p>
    <w:p w14:paraId="4C4BEB41" w14:textId="4175B1FE" w:rsidR="00B05910" w:rsidRPr="00C53E02" w:rsidRDefault="003161E2" w:rsidP="00B05910">
      <w:pPr>
        <w:rPr>
          <w:rFonts w:ascii="Times New Roman" w:hAnsi="Times New Roman" w:cs="Times New Roman"/>
          <w:b/>
        </w:rPr>
      </w:pPr>
      <w:r>
        <w:rPr>
          <w:rFonts w:ascii="Times" w:hAnsi="Times"/>
        </w:rPr>
        <w:t xml:space="preserve">(B-G) </w:t>
      </w:r>
      <w:r w:rsidR="00B05910" w:rsidRPr="00B05910">
        <w:rPr>
          <w:rFonts w:ascii="Times" w:hAnsi="Times"/>
        </w:rPr>
        <w:t xml:space="preserve">Ecological distribution of </w:t>
      </w:r>
      <w:proofErr w:type="spellStart"/>
      <w:r w:rsidR="00B05910" w:rsidRPr="00B05910">
        <w:rPr>
          <w:rFonts w:ascii="Times" w:hAnsi="Times"/>
        </w:rPr>
        <w:t>Binatota</w:t>
      </w:r>
      <w:proofErr w:type="spellEnd"/>
      <w:r w:rsidR="00B05910" w:rsidRPr="00B05910">
        <w:rPr>
          <w:rFonts w:ascii="Times" w:hAnsi="Times"/>
        </w:rPr>
        <w:t xml:space="preserve">-affiliated 16S rRNA sequences. Representative 16S rRNA gene sequences from six out of the seven </w:t>
      </w:r>
      <w:proofErr w:type="spellStart"/>
      <w:r w:rsidR="00B05910" w:rsidRPr="00B05910">
        <w:rPr>
          <w:rFonts w:ascii="Times" w:hAnsi="Times"/>
        </w:rPr>
        <w:t>Binatota</w:t>
      </w:r>
      <w:proofErr w:type="spellEnd"/>
      <w:r w:rsidR="00B05910" w:rsidRPr="00B05910">
        <w:rPr>
          <w:rFonts w:ascii="Times" w:hAnsi="Times"/>
        </w:rPr>
        <w:t xml:space="preserve"> orders (order UBA12015 genome assembly did not contain a16S rRNA gene) were searched against Integrated Microbial Genomes </w:t>
      </w:r>
      <w:r w:rsidR="00C53E02">
        <w:rPr>
          <w:rFonts w:ascii="Times" w:hAnsi="Times"/>
        </w:rPr>
        <w:t xml:space="preserve">&amp; Microbiomes </w:t>
      </w:r>
      <w:r w:rsidR="00B05910" w:rsidRPr="00B05910">
        <w:rPr>
          <w:rFonts w:ascii="Times" w:hAnsi="Times"/>
        </w:rPr>
        <w:t>(IMG</w:t>
      </w:r>
      <w:r w:rsidR="00C53E02">
        <w:rPr>
          <w:rFonts w:ascii="Times" w:hAnsi="Times"/>
        </w:rPr>
        <w:t>/M</w:t>
      </w:r>
      <w:r w:rsidR="00B05910" w:rsidRPr="00B05910">
        <w:rPr>
          <w:rFonts w:ascii="Times" w:hAnsi="Times"/>
        </w:rPr>
        <w:t xml:space="preserve">) 16S rRNA public assembled metagenomes database using </w:t>
      </w:r>
      <w:proofErr w:type="spellStart"/>
      <w:r w:rsidR="00B05910" w:rsidRPr="00B05910">
        <w:rPr>
          <w:rFonts w:ascii="Times" w:hAnsi="Times"/>
        </w:rPr>
        <w:t>Blastn</w:t>
      </w:r>
      <w:proofErr w:type="spellEnd"/>
      <w:r w:rsidR="00B05910" w:rsidRPr="00B05910">
        <w:rPr>
          <w:rFonts w:ascii="Times" w:hAnsi="Times"/>
        </w:rPr>
        <w:t xml:space="preserve"> and the criteria specified in Materials and Methods. </w:t>
      </w:r>
      <w:proofErr w:type="spellStart"/>
      <w:r w:rsidR="00B05910" w:rsidRPr="00B05910">
        <w:rPr>
          <w:rFonts w:ascii="Times" w:hAnsi="Times"/>
        </w:rPr>
        <w:t>Binatota</w:t>
      </w:r>
      <w:proofErr w:type="spellEnd"/>
      <w:r w:rsidR="00B05910" w:rsidRPr="00B05910">
        <w:rPr>
          <w:rFonts w:ascii="Times" w:hAnsi="Times"/>
        </w:rPr>
        <w:t xml:space="preserve"> orders are shown on the X-axis, while percentage abundance in different environments (classified based on the GOLD ecosystem classification scheme) are shown on the Y-axis (</w:t>
      </w:r>
      <w:r>
        <w:rPr>
          <w:rFonts w:ascii="Times" w:hAnsi="Times"/>
        </w:rPr>
        <w:t>B</w:t>
      </w:r>
      <w:r w:rsidR="00B05910" w:rsidRPr="00B05910">
        <w:rPr>
          <w:rFonts w:ascii="Times" w:hAnsi="Times"/>
        </w:rPr>
        <w:t>). Further sub-classifications for each environment are shown for (</w:t>
      </w:r>
      <w:r>
        <w:rPr>
          <w:rFonts w:ascii="Times" w:hAnsi="Times"/>
        </w:rPr>
        <w:t>C</w:t>
      </w:r>
      <w:r w:rsidR="00B05910" w:rsidRPr="00B05910">
        <w:rPr>
          <w:rFonts w:ascii="Times" w:hAnsi="Times"/>
        </w:rPr>
        <w:t>) terrestrial, (</w:t>
      </w:r>
      <w:r>
        <w:rPr>
          <w:rFonts w:ascii="Times" w:hAnsi="Times"/>
        </w:rPr>
        <w:t>D</w:t>
      </w:r>
      <w:r w:rsidR="00B05910" w:rsidRPr="00B05910">
        <w:rPr>
          <w:rFonts w:ascii="Times" w:hAnsi="Times"/>
        </w:rPr>
        <w:t>) freshwater, (</w:t>
      </w:r>
      <w:r>
        <w:rPr>
          <w:rFonts w:ascii="Times" w:hAnsi="Times"/>
        </w:rPr>
        <w:t>E</w:t>
      </w:r>
      <w:r w:rsidR="00B05910" w:rsidRPr="00B05910">
        <w:rPr>
          <w:rFonts w:ascii="Times" w:hAnsi="Times"/>
        </w:rPr>
        <w:t>) marine, (</w:t>
      </w:r>
      <w:r>
        <w:rPr>
          <w:rFonts w:ascii="Times" w:hAnsi="Times"/>
        </w:rPr>
        <w:t>F</w:t>
      </w:r>
      <w:r w:rsidR="00B05910" w:rsidRPr="00B05910">
        <w:rPr>
          <w:rFonts w:ascii="Times" w:hAnsi="Times"/>
        </w:rPr>
        <w:t>) host-associated, and (</w:t>
      </w:r>
      <w:r>
        <w:rPr>
          <w:rFonts w:ascii="Times" w:hAnsi="Times"/>
        </w:rPr>
        <w:t>G</w:t>
      </w:r>
      <w:r w:rsidR="00B05910" w:rsidRPr="00B05910">
        <w:rPr>
          <w:rFonts w:ascii="Times" w:hAnsi="Times"/>
        </w:rPr>
        <w:t>) engineered environments.</w:t>
      </w:r>
      <w:r w:rsidR="00C53E02">
        <w:rPr>
          <w:rFonts w:ascii="Times" w:hAnsi="Times"/>
        </w:rPr>
        <w:t xml:space="preserve"> </w:t>
      </w:r>
      <w:r w:rsidR="00C53E02" w:rsidRPr="00C53E02">
        <w:rPr>
          <w:rFonts w:ascii="Times New Roman" w:hAnsi="Times New Roman" w:cs="Times New Roman"/>
        </w:rPr>
        <w:t>Details including GenBank accession number of hit sequences are shown in Extended data 3.</w:t>
      </w:r>
    </w:p>
    <w:p w14:paraId="27049C96" w14:textId="416BF302" w:rsidR="00B05910" w:rsidRDefault="003161E2" w:rsidP="00B05910">
      <w:pPr>
        <w:rPr>
          <w:rFonts w:ascii="Times" w:eastAsia="Times New Roman" w:hAnsi="Times" w:cs="Times New Roman"/>
          <w:color w:val="000000"/>
        </w:rPr>
      </w:pPr>
      <w:r>
        <w:rPr>
          <w:rFonts w:ascii="Times" w:eastAsia="Times New Roman" w:hAnsi="Times" w:cs="Times New Roman"/>
          <w:noProof/>
          <w:color w:val="000000"/>
          <w:lang w:eastAsia="en-US"/>
        </w:rPr>
        <w:lastRenderedPageBreak/>
        <w:drawing>
          <wp:inline distT="0" distB="0" distL="0" distR="0" wp14:anchorId="65565B6E" wp14:editId="708D81C7">
            <wp:extent cx="5943600" cy="76917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1-S2Combined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CFE81" w14:textId="77777777" w:rsidR="005F40EB" w:rsidRDefault="005F40EB" w:rsidP="00B05910">
      <w:pPr>
        <w:rPr>
          <w:rFonts w:ascii="Times" w:hAnsi="Times"/>
          <w:b/>
        </w:rPr>
      </w:pPr>
    </w:p>
    <w:p w14:paraId="335D450D" w14:textId="77777777" w:rsidR="005F40EB" w:rsidRDefault="005F40EB" w:rsidP="00B05910">
      <w:pPr>
        <w:rPr>
          <w:rFonts w:ascii="Times" w:hAnsi="Times"/>
          <w:b/>
        </w:rPr>
      </w:pPr>
    </w:p>
    <w:p w14:paraId="48A6E0A5" w14:textId="77777777" w:rsidR="005F40EB" w:rsidRDefault="005F40EB" w:rsidP="00B05910">
      <w:pPr>
        <w:rPr>
          <w:rFonts w:ascii="Times" w:hAnsi="Times"/>
          <w:b/>
        </w:rPr>
      </w:pPr>
    </w:p>
    <w:p w14:paraId="09234F07" w14:textId="42B4581A" w:rsidR="005F6E5F" w:rsidRDefault="005F6E5F" w:rsidP="00B05910">
      <w:pPr>
        <w:rPr>
          <w:rFonts w:ascii="Times" w:hAnsi="Times"/>
        </w:rPr>
      </w:pPr>
      <w:r w:rsidRPr="005F6E5F">
        <w:rPr>
          <w:rFonts w:ascii="Times" w:hAnsi="Times"/>
          <w:b/>
        </w:rPr>
        <w:lastRenderedPageBreak/>
        <w:t>Extended data 1.</w:t>
      </w:r>
      <w:r w:rsidRPr="005F6E5F">
        <w:rPr>
          <w:rFonts w:ascii="Times" w:hAnsi="Times"/>
        </w:rPr>
        <w:t xml:space="preserve"> Different sheets correspond to the heatmaps in Figures 2 through 7 in the main text. Each sheet references the protein IDs in each of the 108 </w:t>
      </w:r>
      <w:proofErr w:type="spellStart"/>
      <w:r w:rsidRPr="005F6E5F">
        <w:rPr>
          <w:rFonts w:ascii="Times" w:hAnsi="Times"/>
        </w:rPr>
        <w:t>Binatota</w:t>
      </w:r>
      <w:proofErr w:type="spellEnd"/>
      <w:r w:rsidRPr="005F6E5F">
        <w:rPr>
          <w:rFonts w:ascii="Times" w:hAnsi="Times"/>
        </w:rPr>
        <w:t xml:space="preserve"> genomes corresponding to the gene in the column header. The actual amino acid sequences can be found in the amino acid </w:t>
      </w:r>
      <w:proofErr w:type="spellStart"/>
      <w:r w:rsidRPr="005F6E5F">
        <w:rPr>
          <w:rFonts w:ascii="Times" w:hAnsi="Times"/>
        </w:rPr>
        <w:t>fasta</w:t>
      </w:r>
      <w:proofErr w:type="spellEnd"/>
      <w:r w:rsidRPr="005F6E5F">
        <w:rPr>
          <w:rFonts w:ascii="Times" w:hAnsi="Times"/>
        </w:rPr>
        <w:t xml:space="preserve"> files available at </w:t>
      </w:r>
      <w:hyperlink r:id="rId6" w:history="1">
        <w:r w:rsidRPr="005F6E5F">
          <w:rPr>
            <w:rStyle w:val="Hyperlink"/>
            <w:rFonts w:ascii="Times" w:hAnsi="Times"/>
          </w:rPr>
          <w:t>https://github.com/ChelseaMurphy/Binatota</w:t>
        </w:r>
      </w:hyperlink>
      <w:r w:rsidRPr="005F6E5F">
        <w:rPr>
          <w:rFonts w:ascii="Times" w:hAnsi="Times"/>
        </w:rPr>
        <w:t xml:space="preserve"> by searching by the protein ID in the corresponding </w:t>
      </w:r>
      <w:r w:rsidR="00CB3ED9">
        <w:rPr>
          <w:rFonts w:ascii="Times" w:hAnsi="Times"/>
        </w:rPr>
        <w:t xml:space="preserve">genome </w:t>
      </w:r>
      <w:r w:rsidRPr="005F6E5F">
        <w:rPr>
          <w:rFonts w:ascii="Times" w:hAnsi="Times"/>
        </w:rPr>
        <w:t>file.</w:t>
      </w:r>
    </w:p>
    <w:p w14:paraId="749F6C1D" w14:textId="23037F9C" w:rsidR="005F6E5F" w:rsidRDefault="005F6E5F" w:rsidP="00B05910">
      <w:pPr>
        <w:rPr>
          <w:rFonts w:ascii="Times" w:hAnsi="Times"/>
        </w:rPr>
      </w:pPr>
    </w:p>
    <w:p w14:paraId="36C57A5B" w14:textId="6B67C18C" w:rsidR="00D07890" w:rsidRDefault="005F6E5F" w:rsidP="00B05910">
      <w:pPr>
        <w:rPr>
          <w:rFonts w:ascii="Times" w:hAnsi="Times"/>
        </w:rPr>
      </w:pPr>
      <w:r w:rsidRPr="005F6E5F">
        <w:rPr>
          <w:rFonts w:ascii="Times" w:hAnsi="Times"/>
          <w:b/>
        </w:rPr>
        <w:t>Extended data 2.</w:t>
      </w:r>
      <w:r>
        <w:rPr>
          <w:rFonts w:ascii="Times" w:hAnsi="Times"/>
        </w:rPr>
        <w:t xml:space="preserve"> Different sheets correspond to different </w:t>
      </w:r>
      <w:proofErr w:type="spellStart"/>
      <w:r>
        <w:rPr>
          <w:rFonts w:ascii="Times" w:hAnsi="Times"/>
        </w:rPr>
        <w:t>Binatota</w:t>
      </w:r>
      <w:proofErr w:type="spellEnd"/>
      <w:r>
        <w:rPr>
          <w:rFonts w:ascii="Times" w:hAnsi="Times"/>
        </w:rPr>
        <w:t xml:space="preserve"> orders. Each sheet lists the accession numbers, source, and ecosystem-level classification of the </w:t>
      </w:r>
      <w:r w:rsidR="00D07890">
        <w:rPr>
          <w:rFonts w:ascii="Times" w:hAnsi="Times"/>
        </w:rPr>
        <w:t xml:space="preserve">NCBI </w:t>
      </w:r>
      <w:proofErr w:type="spellStart"/>
      <w:r w:rsidR="00D07890">
        <w:rPr>
          <w:rFonts w:ascii="Times" w:hAnsi="Times"/>
        </w:rPr>
        <w:t>nt</w:t>
      </w:r>
      <w:proofErr w:type="spellEnd"/>
      <w:r w:rsidR="00D07890">
        <w:rPr>
          <w:rFonts w:ascii="Times" w:hAnsi="Times"/>
        </w:rPr>
        <w:t xml:space="preserve"> database hits identified using </w:t>
      </w:r>
      <w:proofErr w:type="spellStart"/>
      <w:r w:rsidR="00D07890">
        <w:rPr>
          <w:rFonts w:ascii="Times" w:hAnsi="Times"/>
        </w:rPr>
        <w:t>Blastn</w:t>
      </w:r>
      <w:proofErr w:type="spellEnd"/>
      <w:r w:rsidR="00D07890">
        <w:rPr>
          <w:rFonts w:ascii="Times" w:hAnsi="Times"/>
        </w:rPr>
        <w:t xml:space="preserve">. These data were used to construct Figure </w:t>
      </w:r>
      <w:r w:rsidR="005F40EB">
        <w:rPr>
          <w:rFonts w:ascii="Times" w:hAnsi="Times"/>
        </w:rPr>
        <w:t>8</w:t>
      </w:r>
      <w:r w:rsidR="00D07890">
        <w:rPr>
          <w:rFonts w:ascii="Times" w:hAnsi="Times"/>
        </w:rPr>
        <w:t>.</w:t>
      </w:r>
    </w:p>
    <w:p w14:paraId="34EA9881" w14:textId="77777777" w:rsidR="00D07890" w:rsidRDefault="00D07890" w:rsidP="00B05910">
      <w:pPr>
        <w:rPr>
          <w:rFonts w:ascii="Times" w:hAnsi="Times"/>
        </w:rPr>
      </w:pPr>
    </w:p>
    <w:p w14:paraId="080A81AA" w14:textId="5308D102" w:rsidR="00D07890" w:rsidRDefault="00D07890" w:rsidP="00D07890">
      <w:pPr>
        <w:rPr>
          <w:rFonts w:ascii="Times" w:hAnsi="Times"/>
        </w:rPr>
      </w:pPr>
      <w:r w:rsidRPr="005F6E5F">
        <w:rPr>
          <w:rFonts w:ascii="Times" w:hAnsi="Times"/>
          <w:b/>
        </w:rPr>
        <w:t xml:space="preserve">Extended data </w:t>
      </w:r>
      <w:r>
        <w:rPr>
          <w:rFonts w:ascii="Times" w:hAnsi="Times"/>
          <w:b/>
        </w:rPr>
        <w:t>3</w:t>
      </w:r>
      <w:r w:rsidRPr="005F6E5F">
        <w:rPr>
          <w:rFonts w:ascii="Times" w:hAnsi="Times"/>
          <w:b/>
        </w:rPr>
        <w:t>.</w:t>
      </w:r>
      <w:r>
        <w:rPr>
          <w:rFonts w:ascii="Times" w:hAnsi="Times"/>
        </w:rPr>
        <w:t xml:space="preserve"> Different sheets correspond to different </w:t>
      </w:r>
      <w:proofErr w:type="spellStart"/>
      <w:r>
        <w:rPr>
          <w:rFonts w:ascii="Times" w:hAnsi="Times"/>
        </w:rPr>
        <w:t>Binatota</w:t>
      </w:r>
      <w:proofErr w:type="spellEnd"/>
      <w:r>
        <w:rPr>
          <w:rFonts w:ascii="Times" w:hAnsi="Times"/>
        </w:rPr>
        <w:t xml:space="preserve"> orders. Each sheet lists the accession numbers, source, and ecosystem-level classification of the IMG database hits identified using </w:t>
      </w:r>
      <w:proofErr w:type="spellStart"/>
      <w:r>
        <w:rPr>
          <w:rFonts w:ascii="Times" w:hAnsi="Times"/>
        </w:rPr>
        <w:t>Blastn</w:t>
      </w:r>
      <w:proofErr w:type="spellEnd"/>
      <w:r>
        <w:rPr>
          <w:rFonts w:ascii="Times" w:hAnsi="Times"/>
        </w:rPr>
        <w:t>. These data were used to construct Figure S1.</w:t>
      </w:r>
    </w:p>
    <w:p w14:paraId="5FD84ADB" w14:textId="77777777" w:rsidR="00D7508B" w:rsidRDefault="00D7508B" w:rsidP="00B05910">
      <w:pPr>
        <w:rPr>
          <w:rFonts w:ascii="Times" w:hAnsi="Times"/>
        </w:rPr>
        <w:sectPr w:rsidR="00D7508B" w:rsidSect="005A4566">
          <w:pgSz w:w="12240" w:h="15840" w:orient="landscape" w:code="1"/>
          <w:pgMar w:top="1440" w:right="1440" w:bottom="1440" w:left="1440" w:header="720" w:footer="720" w:gutter="0"/>
          <w:cols w:space="720"/>
          <w:docGrid w:linePitch="360"/>
        </w:sectPr>
      </w:pPr>
    </w:p>
    <w:p w14:paraId="07BC8A67" w14:textId="77777777" w:rsidR="00D7508B" w:rsidRPr="004554E1" w:rsidRDefault="00D7508B" w:rsidP="00D7508B">
      <w:pPr>
        <w:rPr>
          <w:rFonts w:ascii="Times New Roman" w:hAnsi="Times New Roman" w:cs="Times New Roman"/>
          <w:b/>
        </w:rPr>
      </w:pPr>
      <w:r w:rsidRPr="004554E1">
        <w:rPr>
          <w:rFonts w:ascii="Times New Roman" w:hAnsi="Times New Roman" w:cs="Times New Roman"/>
          <w:b/>
        </w:rPr>
        <w:lastRenderedPageBreak/>
        <w:t>References</w:t>
      </w:r>
    </w:p>
    <w:p w14:paraId="671658E6" w14:textId="6934EB7C" w:rsidR="00D7508B" w:rsidRPr="004554E1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</w:rPr>
        <w:fldChar w:fldCharType="begin"/>
      </w:r>
      <w:r w:rsidRPr="004554E1">
        <w:rPr>
          <w:rFonts w:ascii="Times New Roman" w:hAnsi="Times New Roman" w:cs="Times New Roman"/>
        </w:rPr>
        <w:instrText xml:space="preserve"> ADDIN EN.REFLIST </w:instrText>
      </w:r>
      <w:r w:rsidRPr="004554E1">
        <w:rPr>
          <w:rFonts w:ascii="Times New Roman" w:hAnsi="Times New Roman" w:cs="Times New Roman"/>
        </w:rPr>
        <w:fldChar w:fldCharType="separate"/>
      </w:r>
      <w:r w:rsidRPr="004554E1">
        <w:rPr>
          <w:rFonts w:ascii="Times New Roman" w:hAnsi="Times New Roman" w:cs="Times New Roman"/>
          <w:noProof/>
        </w:rPr>
        <w:t>1.</w:t>
      </w:r>
      <w:r w:rsidRPr="004554E1">
        <w:rPr>
          <w:rFonts w:ascii="Times New Roman" w:hAnsi="Times New Roman" w:cs="Times New Roman"/>
          <w:noProof/>
        </w:rPr>
        <w:tab/>
        <w:t xml:space="preserve">Sorensen JW, Dunivin TK, Tobin TC, Shade A. Ecological selection for small microbial genomes along a temperate-to-thermal soil gradient. </w:t>
      </w:r>
      <w:r w:rsidRPr="004554E1">
        <w:rPr>
          <w:rFonts w:ascii="Times New Roman" w:hAnsi="Times New Roman" w:cs="Times New Roman"/>
          <w:i/>
          <w:noProof/>
        </w:rPr>
        <w:t>Na</w:t>
      </w:r>
      <w:r w:rsidR="004032E8">
        <w:rPr>
          <w:rFonts w:ascii="Times New Roman" w:hAnsi="Times New Roman" w:cs="Times New Roman"/>
          <w:i/>
          <w:noProof/>
        </w:rPr>
        <w:t>t.</w:t>
      </w:r>
      <w:r w:rsidRPr="004554E1">
        <w:rPr>
          <w:rFonts w:ascii="Times New Roman" w:hAnsi="Times New Roman" w:cs="Times New Roman"/>
          <w:i/>
          <w:noProof/>
        </w:rPr>
        <w:t xml:space="preserve"> </w:t>
      </w:r>
      <w:r w:rsidR="004032E8">
        <w:rPr>
          <w:rFonts w:ascii="Times New Roman" w:hAnsi="Times New Roman" w:cs="Times New Roman"/>
          <w:i/>
          <w:noProof/>
        </w:rPr>
        <w:t>M</w:t>
      </w:r>
      <w:r w:rsidRPr="004554E1">
        <w:rPr>
          <w:rFonts w:ascii="Times New Roman" w:hAnsi="Times New Roman" w:cs="Times New Roman"/>
          <w:i/>
          <w:noProof/>
        </w:rPr>
        <w:t>icrobiol</w:t>
      </w:r>
      <w:r w:rsidR="004032E8">
        <w:rPr>
          <w:rFonts w:ascii="Times New Roman" w:hAnsi="Times New Roman" w:cs="Times New Roman"/>
          <w:i/>
          <w:noProof/>
        </w:rPr>
        <w:t>.</w:t>
      </w:r>
      <w:r w:rsidRPr="004554E1">
        <w:rPr>
          <w:rFonts w:ascii="Times New Roman" w:hAnsi="Times New Roman" w:cs="Times New Roman"/>
          <w:b/>
          <w:noProof/>
        </w:rPr>
        <w:t>4</w:t>
      </w:r>
      <w:r w:rsidRPr="004554E1">
        <w:rPr>
          <w:rFonts w:ascii="Times New Roman" w:hAnsi="Times New Roman" w:cs="Times New Roman"/>
          <w:noProof/>
        </w:rPr>
        <w:t>, 55-61 (2019).</w:t>
      </w:r>
    </w:p>
    <w:p w14:paraId="5F5D5455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1A79267C" w14:textId="1A576277" w:rsidR="00D7508B" w:rsidRPr="004554E1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  <w:noProof/>
        </w:rPr>
        <w:t>2.</w:t>
      </w:r>
      <w:r w:rsidRPr="004554E1">
        <w:rPr>
          <w:rFonts w:ascii="Times New Roman" w:hAnsi="Times New Roman" w:cs="Times New Roman"/>
          <w:noProof/>
        </w:rPr>
        <w:tab/>
        <w:t xml:space="preserve">Slaby BM, Hackl T, Horn H, Bayer K, Hentschel U. Metagenomic binning of a marine sponge microbiome reveals unity in defense but metabolic specialization. </w:t>
      </w:r>
      <w:r w:rsidRPr="004554E1">
        <w:rPr>
          <w:rFonts w:ascii="Times New Roman" w:hAnsi="Times New Roman" w:cs="Times New Roman"/>
          <w:i/>
          <w:noProof/>
        </w:rPr>
        <w:t xml:space="preserve">ISME </w:t>
      </w:r>
      <w:r w:rsidR="004032E8">
        <w:rPr>
          <w:rFonts w:ascii="Times New Roman" w:hAnsi="Times New Roman" w:cs="Times New Roman"/>
          <w:i/>
          <w:noProof/>
        </w:rPr>
        <w:t>J.</w:t>
      </w:r>
      <w:r w:rsidRPr="004554E1">
        <w:rPr>
          <w:rFonts w:ascii="Times New Roman" w:hAnsi="Times New Roman" w:cs="Times New Roman"/>
          <w:noProof/>
        </w:rPr>
        <w:t xml:space="preserve"> </w:t>
      </w:r>
      <w:r w:rsidRPr="004554E1">
        <w:rPr>
          <w:rFonts w:ascii="Times New Roman" w:hAnsi="Times New Roman" w:cs="Times New Roman"/>
          <w:b/>
          <w:noProof/>
        </w:rPr>
        <w:t>11</w:t>
      </w:r>
      <w:r w:rsidRPr="004554E1">
        <w:rPr>
          <w:rFonts w:ascii="Times New Roman" w:hAnsi="Times New Roman" w:cs="Times New Roman"/>
          <w:noProof/>
        </w:rPr>
        <w:t>, 2465-2478 (2017).</w:t>
      </w:r>
    </w:p>
    <w:p w14:paraId="34C62236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301B502E" w14:textId="1E702574" w:rsidR="00D7508B" w:rsidRPr="004554E1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  <w:noProof/>
        </w:rPr>
        <w:t>3.</w:t>
      </w:r>
      <w:r w:rsidRPr="004554E1">
        <w:rPr>
          <w:rFonts w:ascii="Times New Roman" w:hAnsi="Times New Roman" w:cs="Times New Roman"/>
          <w:noProof/>
        </w:rPr>
        <w:tab/>
        <w:t>Hausmann B</w:t>
      </w:r>
      <w:r w:rsidRPr="004554E1">
        <w:rPr>
          <w:rFonts w:ascii="Times New Roman" w:hAnsi="Times New Roman" w:cs="Times New Roman"/>
          <w:i/>
          <w:noProof/>
        </w:rPr>
        <w:t>, et al.</w:t>
      </w:r>
      <w:r w:rsidRPr="004554E1">
        <w:rPr>
          <w:rFonts w:ascii="Times New Roman" w:hAnsi="Times New Roman" w:cs="Times New Roman"/>
          <w:noProof/>
        </w:rPr>
        <w:t xml:space="preserve"> Peatland Acidobacteria with a dissimilatory sulfur metabolism. </w:t>
      </w:r>
      <w:r w:rsidRPr="004554E1">
        <w:rPr>
          <w:rFonts w:ascii="Times New Roman" w:hAnsi="Times New Roman" w:cs="Times New Roman"/>
          <w:i/>
          <w:noProof/>
        </w:rPr>
        <w:t xml:space="preserve">ISME </w:t>
      </w:r>
      <w:r w:rsidR="004032E8">
        <w:rPr>
          <w:rFonts w:ascii="Times New Roman" w:hAnsi="Times New Roman" w:cs="Times New Roman"/>
          <w:i/>
          <w:noProof/>
        </w:rPr>
        <w:t>J.</w:t>
      </w:r>
      <w:r w:rsidRPr="004554E1">
        <w:rPr>
          <w:rFonts w:ascii="Times New Roman" w:hAnsi="Times New Roman" w:cs="Times New Roman"/>
          <w:noProof/>
        </w:rPr>
        <w:t xml:space="preserve"> </w:t>
      </w:r>
      <w:r w:rsidRPr="004554E1">
        <w:rPr>
          <w:rFonts w:ascii="Times New Roman" w:hAnsi="Times New Roman" w:cs="Times New Roman"/>
          <w:b/>
          <w:noProof/>
        </w:rPr>
        <w:t>12</w:t>
      </w:r>
      <w:r w:rsidRPr="004554E1">
        <w:rPr>
          <w:rFonts w:ascii="Times New Roman" w:hAnsi="Times New Roman" w:cs="Times New Roman"/>
          <w:noProof/>
        </w:rPr>
        <w:t>, 1729-1742 (2018).</w:t>
      </w:r>
    </w:p>
    <w:p w14:paraId="22DFB108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7A973BD8" w14:textId="00EC09AA" w:rsidR="00D7508B" w:rsidRPr="004554E1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  <w:noProof/>
        </w:rPr>
        <w:t>4.</w:t>
      </w:r>
      <w:r w:rsidRPr="004554E1">
        <w:rPr>
          <w:rFonts w:ascii="Times New Roman" w:hAnsi="Times New Roman" w:cs="Times New Roman"/>
          <w:noProof/>
        </w:rPr>
        <w:tab/>
        <w:t>Parks DH</w:t>
      </w:r>
      <w:r w:rsidRPr="004554E1">
        <w:rPr>
          <w:rFonts w:ascii="Times New Roman" w:hAnsi="Times New Roman" w:cs="Times New Roman"/>
          <w:i/>
          <w:noProof/>
        </w:rPr>
        <w:t>, et al.</w:t>
      </w:r>
      <w:r w:rsidRPr="004554E1">
        <w:rPr>
          <w:rFonts w:ascii="Times New Roman" w:hAnsi="Times New Roman" w:cs="Times New Roman"/>
          <w:noProof/>
        </w:rPr>
        <w:t xml:space="preserve"> Recovery of nearly 8,000 metagenome-assembled genomes substantially expands the tree of life. </w:t>
      </w:r>
      <w:r w:rsidRPr="004554E1">
        <w:rPr>
          <w:rFonts w:ascii="Times New Roman" w:hAnsi="Times New Roman" w:cs="Times New Roman"/>
          <w:i/>
          <w:noProof/>
        </w:rPr>
        <w:t>Nat</w:t>
      </w:r>
      <w:r w:rsidR="004032E8">
        <w:rPr>
          <w:rFonts w:ascii="Times New Roman" w:hAnsi="Times New Roman" w:cs="Times New Roman"/>
          <w:i/>
          <w:noProof/>
        </w:rPr>
        <w:t>.</w:t>
      </w:r>
      <w:r w:rsidRPr="004554E1">
        <w:rPr>
          <w:rFonts w:ascii="Times New Roman" w:hAnsi="Times New Roman" w:cs="Times New Roman"/>
          <w:i/>
          <w:noProof/>
        </w:rPr>
        <w:t xml:space="preserve"> </w:t>
      </w:r>
      <w:r w:rsidR="004032E8">
        <w:rPr>
          <w:rFonts w:ascii="Times New Roman" w:hAnsi="Times New Roman" w:cs="Times New Roman"/>
          <w:i/>
          <w:noProof/>
        </w:rPr>
        <w:t>M</w:t>
      </w:r>
      <w:r w:rsidRPr="004554E1">
        <w:rPr>
          <w:rFonts w:ascii="Times New Roman" w:hAnsi="Times New Roman" w:cs="Times New Roman"/>
          <w:i/>
          <w:noProof/>
        </w:rPr>
        <w:t>icrobio</w:t>
      </w:r>
      <w:r w:rsidR="004032E8">
        <w:rPr>
          <w:rFonts w:ascii="Times New Roman" w:hAnsi="Times New Roman" w:cs="Times New Roman"/>
          <w:i/>
          <w:noProof/>
        </w:rPr>
        <w:t>l.</w:t>
      </w:r>
      <w:r w:rsidRPr="004554E1">
        <w:rPr>
          <w:rFonts w:ascii="Times New Roman" w:hAnsi="Times New Roman" w:cs="Times New Roman"/>
          <w:noProof/>
        </w:rPr>
        <w:t xml:space="preserve"> </w:t>
      </w:r>
      <w:r w:rsidRPr="004554E1">
        <w:rPr>
          <w:rFonts w:ascii="Times New Roman" w:hAnsi="Times New Roman" w:cs="Times New Roman"/>
          <w:b/>
          <w:noProof/>
        </w:rPr>
        <w:t>2</w:t>
      </w:r>
      <w:r w:rsidRPr="004554E1">
        <w:rPr>
          <w:rFonts w:ascii="Times New Roman" w:hAnsi="Times New Roman" w:cs="Times New Roman"/>
          <w:noProof/>
        </w:rPr>
        <w:t>, 1533-1542 (2017).</w:t>
      </w:r>
    </w:p>
    <w:p w14:paraId="16DFD9AA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24ADFC8A" w14:textId="7F8DA5E6" w:rsidR="00D7508B" w:rsidRPr="004554E1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  <w:noProof/>
        </w:rPr>
        <w:t>5.</w:t>
      </w:r>
      <w:r w:rsidRPr="004554E1">
        <w:rPr>
          <w:rFonts w:ascii="Times New Roman" w:hAnsi="Times New Roman" w:cs="Times New Roman"/>
          <w:noProof/>
        </w:rPr>
        <w:tab/>
        <w:t>Thomas SC</w:t>
      </w:r>
      <w:r w:rsidRPr="004554E1">
        <w:rPr>
          <w:rFonts w:ascii="Times New Roman" w:hAnsi="Times New Roman" w:cs="Times New Roman"/>
          <w:i/>
          <w:noProof/>
        </w:rPr>
        <w:t>, et al.</w:t>
      </w:r>
      <w:r w:rsidRPr="004554E1">
        <w:rPr>
          <w:rFonts w:ascii="Times New Roman" w:hAnsi="Times New Roman" w:cs="Times New Roman"/>
          <w:noProof/>
        </w:rPr>
        <w:t xml:space="preserve"> Position-</w:t>
      </w:r>
      <w:r w:rsidR="004032E8" w:rsidRPr="004554E1">
        <w:rPr>
          <w:rFonts w:ascii="Times New Roman" w:hAnsi="Times New Roman" w:cs="Times New Roman"/>
          <w:noProof/>
        </w:rPr>
        <w:t>specific metabolic probing and metagenomics of microbial communities reveal conserved central carbon metabolic network activities at high temperatures</w:t>
      </w:r>
      <w:r w:rsidRPr="004554E1">
        <w:rPr>
          <w:rFonts w:ascii="Times New Roman" w:hAnsi="Times New Roman" w:cs="Times New Roman"/>
          <w:noProof/>
        </w:rPr>
        <w:t xml:space="preserve">. </w:t>
      </w:r>
      <w:r w:rsidRPr="004554E1">
        <w:rPr>
          <w:rFonts w:ascii="Times New Roman" w:hAnsi="Times New Roman" w:cs="Times New Roman"/>
          <w:i/>
          <w:noProof/>
        </w:rPr>
        <w:t>Front</w:t>
      </w:r>
      <w:r w:rsidR="004032E8">
        <w:rPr>
          <w:rFonts w:ascii="Times New Roman" w:hAnsi="Times New Roman" w:cs="Times New Roman"/>
          <w:i/>
          <w:noProof/>
        </w:rPr>
        <w:t>.</w:t>
      </w:r>
      <w:r w:rsidRPr="004554E1">
        <w:rPr>
          <w:rFonts w:ascii="Times New Roman" w:hAnsi="Times New Roman" w:cs="Times New Roman"/>
          <w:i/>
          <w:noProof/>
        </w:rPr>
        <w:t xml:space="preserve"> </w:t>
      </w:r>
      <w:r w:rsidR="004032E8">
        <w:rPr>
          <w:rFonts w:ascii="Times New Roman" w:hAnsi="Times New Roman" w:cs="Times New Roman"/>
          <w:i/>
          <w:noProof/>
        </w:rPr>
        <w:t>M</w:t>
      </w:r>
      <w:r w:rsidRPr="004554E1">
        <w:rPr>
          <w:rFonts w:ascii="Times New Roman" w:hAnsi="Times New Roman" w:cs="Times New Roman"/>
          <w:i/>
          <w:noProof/>
        </w:rPr>
        <w:t>icrobiol</w:t>
      </w:r>
      <w:r w:rsidR="004032E8">
        <w:rPr>
          <w:rFonts w:ascii="Times New Roman" w:hAnsi="Times New Roman" w:cs="Times New Roman"/>
          <w:i/>
          <w:noProof/>
        </w:rPr>
        <w:t>.</w:t>
      </w:r>
      <w:r w:rsidRPr="004554E1">
        <w:rPr>
          <w:rFonts w:ascii="Times New Roman" w:hAnsi="Times New Roman" w:cs="Times New Roman"/>
          <w:noProof/>
        </w:rPr>
        <w:t xml:space="preserve"> </w:t>
      </w:r>
      <w:r w:rsidRPr="004554E1">
        <w:rPr>
          <w:rFonts w:ascii="Times New Roman" w:hAnsi="Times New Roman" w:cs="Times New Roman"/>
          <w:b/>
          <w:noProof/>
        </w:rPr>
        <w:t>10</w:t>
      </w:r>
      <w:r w:rsidRPr="004554E1">
        <w:rPr>
          <w:rFonts w:ascii="Times New Roman" w:hAnsi="Times New Roman" w:cs="Times New Roman"/>
          <w:noProof/>
        </w:rPr>
        <w:t>, 1427 (2019).</w:t>
      </w:r>
    </w:p>
    <w:p w14:paraId="41BE134C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33F72A4B" w14:textId="7BE2E933" w:rsidR="00D7508B" w:rsidRPr="004554E1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  <w:noProof/>
        </w:rPr>
        <w:t>6.</w:t>
      </w:r>
      <w:r w:rsidRPr="004554E1">
        <w:rPr>
          <w:rFonts w:ascii="Times New Roman" w:hAnsi="Times New Roman" w:cs="Times New Roman"/>
          <w:noProof/>
        </w:rPr>
        <w:tab/>
        <w:t>Kato S</w:t>
      </w:r>
      <w:r w:rsidRPr="004554E1">
        <w:rPr>
          <w:rFonts w:ascii="Times New Roman" w:hAnsi="Times New Roman" w:cs="Times New Roman"/>
          <w:i/>
          <w:noProof/>
        </w:rPr>
        <w:t>, et al.</w:t>
      </w:r>
      <w:r w:rsidRPr="004554E1">
        <w:rPr>
          <w:rFonts w:ascii="Times New Roman" w:hAnsi="Times New Roman" w:cs="Times New Roman"/>
          <w:noProof/>
        </w:rPr>
        <w:t xml:space="preserve"> Long-</w:t>
      </w:r>
      <w:r w:rsidR="004032E8" w:rsidRPr="004554E1">
        <w:rPr>
          <w:rFonts w:ascii="Times New Roman" w:hAnsi="Times New Roman" w:cs="Times New Roman"/>
          <w:noProof/>
        </w:rPr>
        <w:t xml:space="preserve">term cultivation and metagenomics reveal ecophysiology of previously uncultivated thermophiles involved in biogeochemical nitrogen cycle. </w:t>
      </w:r>
      <w:r w:rsidRPr="004554E1">
        <w:rPr>
          <w:rFonts w:ascii="Times New Roman" w:hAnsi="Times New Roman" w:cs="Times New Roman"/>
          <w:i/>
          <w:noProof/>
        </w:rPr>
        <w:t xml:space="preserve">Microbes </w:t>
      </w:r>
      <w:r w:rsidR="004032E8">
        <w:rPr>
          <w:rFonts w:ascii="Times New Roman" w:hAnsi="Times New Roman" w:cs="Times New Roman"/>
          <w:i/>
          <w:noProof/>
        </w:rPr>
        <w:t>E</w:t>
      </w:r>
      <w:r w:rsidRPr="004554E1">
        <w:rPr>
          <w:rFonts w:ascii="Times New Roman" w:hAnsi="Times New Roman" w:cs="Times New Roman"/>
          <w:i/>
          <w:noProof/>
        </w:rPr>
        <w:t>nviron</w:t>
      </w:r>
      <w:r w:rsidR="004032E8">
        <w:rPr>
          <w:rFonts w:ascii="Times New Roman" w:hAnsi="Times New Roman" w:cs="Times New Roman"/>
          <w:i/>
          <w:noProof/>
        </w:rPr>
        <w:t>.</w:t>
      </w:r>
      <w:r w:rsidRPr="004554E1">
        <w:rPr>
          <w:rFonts w:ascii="Times New Roman" w:hAnsi="Times New Roman" w:cs="Times New Roman"/>
          <w:b/>
          <w:noProof/>
        </w:rPr>
        <w:t>33</w:t>
      </w:r>
      <w:r w:rsidRPr="004554E1">
        <w:rPr>
          <w:rFonts w:ascii="Times New Roman" w:hAnsi="Times New Roman" w:cs="Times New Roman"/>
          <w:noProof/>
        </w:rPr>
        <w:t>, 107-110 (2018).</w:t>
      </w:r>
    </w:p>
    <w:p w14:paraId="2C1E575D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230A55A4" w14:textId="2187FB34" w:rsidR="00D7508B" w:rsidRPr="004554E1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  <w:noProof/>
        </w:rPr>
        <w:t>7.</w:t>
      </w:r>
      <w:r w:rsidRPr="004554E1">
        <w:rPr>
          <w:rFonts w:ascii="Times New Roman" w:hAnsi="Times New Roman" w:cs="Times New Roman"/>
          <w:noProof/>
        </w:rPr>
        <w:tab/>
        <w:t xml:space="preserve">Anantharaman K, Duhaime MB, Breier JA, Wendt KA, Toner BM, Dick GJ. Sulfur oxidation genes in diverse deep-sea viruses. </w:t>
      </w:r>
      <w:r w:rsidRPr="004554E1">
        <w:rPr>
          <w:rFonts w:ascii="Times New Roman" w:hAnsi="Times New Roman" w:cs="Times New Roman"/>
          <w:i/>
          <w:noProof/>
        </w:rPr>
        <w:t>Science</w:t>
      </w:r>
      <w:r w:rsidR="004032E8">
        <w:rPr>
          <w:rFonts w:ascii="Times New Roman" w:hAnsi="Times New Roman" w:cs="Times New Roman"/>
          <w:i/>
          <w:noProof/>
        </w:rPr>
        <w:t xml:space="preserve"> </w:t>
      </w:r>
      <w:r w:rsidRPr="004554E1">
        <w:rPr>
          <w:rFonts w:ascii="Times New Roman" w:hAnsi="Times New Roman" w:cs="Times New Roman"/>
          <w:b/>
          <w:noProof/>
        </w:rPr>
        <w:t>344</w:t>
      </w:r>
      <w:r w:rsidRPr="004554E1">
        <w:rPr>
          <w:rFonts w:ascii="Times New Roman" w:hAnsi="Times New Roman" w:cs="Times New Roman"/>
          <w:noProof/>
        </w:rPr>
        <w:t>, 757-760 (2014).</w:t>
      </w:r>
    </w:p>
    <w:p w14:paraId="5E8439A9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11A4F45F" w14:textId="56629485" w:rsidR="00D7508B" w:rsidRPr="004554E1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  <w:noProof/>
        </w:rPr>
        <w:t>8.</w:t>
      </w:r>
      <w:r w:rsidRPr="004554E1">
        <w:rPr>
          <w:rFonts w:ascii="Times New Roman" w:hAnsi="Times New Roman" w:cs="Times New Roman"/>
          <w:noProof/>
        </w:rPr>
        <w:tab/>
        <w:t>Anantharaman K</w:t>
      </w:r>
      <w:r w:rsidRPr="004554E1">
        <w:rPr>
          <w:rFonts w:ascii="Times New Roman" w:hAnsi="Times New Roman" w:cs="Times New Roman"/>
          <w:i/>
          <w:noProof/>
        </w:rPr>
        <w:t>, et al.</w:t>
      </w:r>
      <w:r w:rsidRPr="004554E1">
        <w:rPr>
          <w:rFonts w:ascii="Times New Roman" w:hAnsi="Times New Roman" w:cs="Times New Roman"/>
          <w:noProof/>
        </w:rPr>
        <w:t xml:space="preserve"> Thousands of microbial genomes shed light on interconnected biogeochemical processes in an aquifer system. </w:t>
      </w:r>
      <w:r w:rsidRPr="004554E1">
        <w:rPr>
          <w:rFonts w:ascii="Times New Roman" w:hAnsi="Times New Roman" w:cs="Times New Roman"/>
          <w:i/>
          <w:noProof/>
        </w:rPr>
        <w:t>Nat</w:t>
      </w:r>
      <w:r w:rsidR="004032E8">
        <w:rPr>
          <w:rFonts w:ascii="Times New Roman" w:hAnsi="Times New Roman" w:cs="Times New Roman"/>
          <w:i/>
          <w:noProof/>
        </w:rPr>
        <w:t>.</w:t>
      </w:r>
      <w:r w:rsidRPr="004554E1">
        <w:rPr>
          <w:rFonts w:ascii="Times New Roman" w:hAnsi="Times New Roman" w:cs="Times New Roman"/>
          <w:i/>
          <w:noProof/>
        </w:rPr>
        <w:t xml:space="preserve"> Commun</w:t>
      </w:r>
      <w:r w:rsidR="004032E8">
        <w:rPr>
          <w:rFonts w:ascii="Times New Roman" w:hAnsi="Times New Roman" w:cs="Times New Roman"/>
          <w:i/>
          <w:noProof/>
        </w:rPr>
        <w:t>.</w:t>
      </w:r>
      <w:r w:rsidRPr="004554E1">
        <w:rPr>
          <w:rFonts w:ascii="Times New Roman" w:hAnsi="Times New Roman" w:cs="Times New Roman"/>
          <w:noProof/>
        </w:rPr>
        <w:t xml:space="preserve"> </w:t>
      </w:r>
      <w:r w:rsidRPr="004554E1">
        <w:rPr>
          <w:rFonts w:ascii="Times New Roman" w:hAnsi="Times New Roman" w:cs="Times New Roman"/>
          <w:b/>
          <w:noProof/>
        </w:rPr>
        <w:t>7</w:t>
      </w:r>
      <w:r w:rsidRPr="004554E1">
        <w:rPr>
          <w:rFonts w:ascii="Times New Roman" w:hAnsi="Times New Roman" w:cs="Times New Roman"/>
          <w:noProof/>
        </w:rPr>
        <w:t>, 13219 (2016).</w:t>
      </w:r>
    </w:p>
    <w:p w14:paraId="003F8A2D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20A49387" w14:textId="1AFBC908" w:rsidR="00D7508B" w:rsidRPr="004032E8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  <w:noProof/>
        </w:rPr>
        <w:t>9.</w:t>
      </w:r>
      <w:r w:rsidRPr="004554E1">
        <w:rPr>
          <w:rFonts w:ascii="Times New Roman" w:hAnsi="Times New Roman" w:cs="Times New Roman"/>
          <w:noProof/>
        </w:rPr>
        <w:tab/>
      </w:r>
      <w:r w:rsidRPr="004032E8">
        <w:rPr>
          <w:rFonts w:ascii="Times New Roman" w:hAnsi="Times New Roman" w:cs="Times New Roman"/>
          <w:noProof/>
        </w:rPr>
        <w:t>Parks DH</w:t>
      </w:r>
      <w:r w:rsidRPr="004032E8">
        <w:rPr>
          <w:rFonts w:ascii="Times New Roman" w:hAnsi="Times New Roman" w:cs="Times New Roman"/>
          <w:i/>
          <w:noProof/>
        </w:rPr>
        <w:t>, et al.</w:t>
      </w:r>
      <w:r w:rsidRPr="004032E8">
        <w:rPr>
          <w:rFonts w:ascii="Times New Roman" w:hAnsi="Times New Roman" w:cs="Times New Roman"/>
          <w:noProof/>
        </w:rPr>
        <w:t xml:space="preserve"> A standardized bacterial taxonomy based on genome phylogeny substantially revises the tree of life. </w:t>
      </w:r>
      <w:r w:rsidR="004032E8" w:rsidRPr="004032E8">
        <w:rPr>
          <w:rFonts w:ascii="Times New Roman" w:hAnsi="Times New Roman" w:cs="Times New Roman"/>
          <w:i/>
          <w:noProof/>
        </w:rPr>
        <w:t>Nat. Biotechnol.</w:t>
      </w:r>
      <w:r w:rsidR="004032E8" w:rsidRPr="004032E8">
        <w:rPr>
          <w:rFonts w:ascii="Times New Roman" w:hAnsi="Times New Roman" w:cs="Times New Roman"/>
          <w:noProof/>
        </w:rPr>
        <w:t xml:space="preserve">  </w:t>
      </w:r>
      <w:r w:rsidR="004032E8" w:rsidRPr="004032E8">
        <w:rPr>
          <w:rFonts w:ascii="Times New Roman" w:hAnsi="Times New Roman" w:cs="Times New Roman"/>
          <w:b/>
          <w:bCs/>
          <w:lang w:eastAsia="en-US"/>
        </w:rPr>
        <w:t>36</w:t>
      </w:r>
      <w:r w:rsidR="004032E8" w:rsidRPr="004032E8">
        <w:rPr>
          <w:rFonts w:ascii="Times New Roman" w:hAnsi="Times New Roman" w:cs="Times New Roman"/>
          <w:lang w:eastAsia="en-US"/>
        </w:rPr>
        <w:t>, 996–1004 (2018)</w:t>
      </w:r>
      <w:r w:rsidRPr="004032E8">
        <w:rPr>
          <w:rFonts w:ascii="Times New Roman" w:hAnsi="Times New Roman" w:cs="Times New Roman"/>
          <w:noProof/>
        </w:rPr>
        <w:t>.</w:t>
      </w:r>
    </w:p>
    <w:p w14:paraId="64BC57D7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2882CB5E" w14:textId="4C01F527" w:rsidR="00D7508B" w:rsidRPr="004554E1" w:rsidRDefault="00D7508B" w:rsidP="00D7508B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4554E1">
        <w:rPr>
          <w:rFonts w:ascii="Times New Roman" w:hAnsi="Times New Roman" w:cs="Times New Roman"/>
          <w:noProof/>
        </w:rPr>
        <w:t>10.</w:t>
      </w:r>
      <w:r w:rsidRPr="004554E1">
        <w:rPr>
          <w:rFonts w:ascii="Times New Roman" w:hAnsi="Times New Roman" w:cs="Times New Roman"/>
          <w:noProof/>
        </w:rPr>
        <w:tab/>
        <w:t>Lawson CE</w:t>
      </w:r>
      <w:r w:rsidRPr="004554E1">
        <w:rPr>
          <w:rFonts w:ascii="Times New Roman" w:hAnsi="Times New Roman" w:cs="Times New Roman"/>
          <w:i/>
          <w:noProof/>
        </w:rPr>
        <w:t>, et al.</w:t>
      </w:r>
      <w:r w:rsidRPr="004554E1">
        <w:rPr>
          <w:rFonts w:ascii="Times New Roman" w:hAnsi="Times New Roman" w:cs="Times New Roman"/>
          <w:noProof/>
        </w:rPr>
        <w:t xml:space="preserve"> Metabolic network analysis reveals microbial community interactions in anammox granules. </w:t>
      </w:r>
      <w:r w:rsidRPr="004554E1">
        <w:rPr>
          <w:rFonts w:ascii="Times New Roman" w:hAnsi="Times New Roman" w:cs="Times New Roman"/>
          <w:i/>
          <w:noProof/>
        </w:rPr>
        <w:t>Nat</w:t>
      </w:r>
      <w:r w:rsidR="004032E8">
        <w:rPr>
          <w:rFonts w:ascii="Times New Roman" w:hAnsi="Times New Roman" w:cs="Times New Roman"/>
          <w:i/>
          <w:noProof/>
        </w:rPr>
        <w:t>.</w:t>
      </w:r>
      <w:r w:rsidRPr="004554E1">
        <w:rPr>
          <w:rFonts w:ascii="Times New Roman" w:hAnsi="Times New Roman" w:cs="Times New Roman"/>
          <w:i/>
          <w:noProof/>
        </w:rPr>
        <w:t xml:space="preserve"> Commun</w:t>
      </w:r>
      <w:r w:rsidR="004032E8">
        <w:rPr>
          <w:rFonts w:ascii="Times New Roman" w:hAnsi="Times New Roman" w:cs="Times New Roman"/>
          <w:i/>
          <w:noProof/>
        </w:rPr>
        <w:t xml:space="preserve">. </w:t>
      </w:r>
      <w:r w:rsidRPr="004554E1">
        <w:rPr>
          <w:rFonts w:ascii="Times New Roman" w:hAnsi="Times New Roman" w:cs="Times New Roman"/>
          <w:b/>
          <w:noProof/>
        </w:rPr>
        <w:t>8</w:t>
      </w:r>
      <w:r w:rsidRPr="004554E1">
        <w:rPr>
          <w:rFonts w:ascii="Times New Roman" w:hAnsi="Times New Roman" w:cs="Times New Roman"/>
          <w:noProof/>
        </w:rPr>
        <w:t>, 15416 (2017).</w:t>
      </w:r>
    </w:p>
    <w:p w14:paraId="3CC09D15" w14:textId="77777777" w:rsidR="00D7508B" w:rsidRPr="004554E1" w:rsidRDefault="00D7508B" w:rsidP="00D7508B">
      <w:pPr>
        <w:pStyle w:val="EndNoteBibliography"/>
        <w:rPr>
          <w:rFonts w:ascii="Times New Roman" w:hAnsi="Times New Roman" w:cs="Times New Roman"/>
          <w:noProof/>
        </w:rPr>
      </w:pPr>
    </w:p>
    <w:p w14:paraId="58434CE0" w14:textId="4456F07E" w:rsidR="005F6E5F" w:rsidRPr="005F6E5F" w:rsidRDefault="00D7508B" w:rsidP="00D7508B">
      <w:pPr>
        <w:rPr>
          <w:rFonts w:ascii="Times" w:hAnsi="Times"/>
        </w:rPr>
      </w:pPr>
      <w:r w:rsidRPr="004554E1">
        <w:rPr>
          <w:rFonts w:ascii="Times New Roman" w:hAnsi="Times New Roman" w:cs="Times New Roman"/>
        </w:rPr>
        <w:fldChar w:fldCharType="end"/>
      </w:r>
    </w:p>
    <w:sectPr w:rsidR="005F6E5F" w:rsidRPr="005F6E5F" w:rsidSect="005A4566">
      <w:pgSz w:w="12240" w:h="158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566"/>
    <w:rsid w:val="00013D29"/>
    <w:rsid w:val="000159FE"/>
    <w:rsid w:val="000211AB"/>
    <w:rsid w:val="00027C75"/>
    <w:rsid w:val="00046178"/>
    <w:rsid w:val="000502AC"/>
    <w:rsid w:val="00061A70"/>
    <w:rsid w:val="000719EB"/>
    <w:rsid w:val="00075CF0"/>
    <w:rsid w:val="00077235"/>
    <w:rsid w:val="000B334B"/>
    <w:rsid w:val="000B5512"/>
    <w:rsid w:val="000C76B0"/>
    <w:rsid w:val="000D6501"/>
    <w:rsid w:val="000E32ED"/>
    <w:rsid w:val="000E631B"/>
    <w:rsid w:val="000F3F50"/>
    <w:rsid w:val="001227FF"/>
    <w:rsid w:val="00126125"/>
    <w:rsid w:val="00131A16"/>
    <w:rsid w:val="001369D8"/>
    <w:rsid w:val="0014610E"/>
    <w:rsid w:val="00161B71"/>
    <w:rsid w:val="00173B5A"/>
    <w:rsid w:val="00175510"/>
    <w:rsid w:val="001821A1"/>
    <w:rsid w:val="001824C5"/>
    <w:rsid w:val="00183319"/>
    <w:rsid w:val="00192D77"/>
    <w:rsid w:val="00196D5D"/>
    <w:rsid w:val="001B5A52"/>
    <w:rsid w:val="001B76D7"/>
    <w:rsid w:val="001D790C"/>
    <w:rsid w:val="001F42CB"/>
    <w:rsid w:val="00201B76"/>
    <w:rsid w:val="0020690B"/>
    <w:rsid w:val="00220FE3"/>
    <w:rsid w:val="00237180"/>
    <w:rsid w:val="0026174E"/>
    <w:rsid w:val="00270F3C"/>
    <w:rsid w:val="002725DE"/>
    <w:rsid w:val="00276133"/>
    <w:rsid w:val="00284995"/>
    <w:rsid w:val="002A66BC"/>
    <w:rsid w:val="002B39C7"/>
    <w:rsid w:val="002C3510"/>
    <w:rsid w:val="002C6690"/>
    <w:rsid w:val="002D5EC7"/>
    <w:rsid w:val="002D6F98"/>
    <w:rsid w:val="002E4099"/>
    <w:rsid w:val="002F55BF"/>
    <w:rsid w:val="0030321A"/>
    <w:rsid w:val="00305FCF"/>
    <w:rsid w:val="003161E2"/>
    <w:rsid w:val="00330999"/>
    <w:rsid w:val="003344A3"/>
    <w:rsid w:val="003364A0"/>
    <w:rsid w:val="00346144"/>
    <w:rsid w:val="00350A4F"/>
    <w:rsid w:val="00372931"/>
    <w:rsid w:val="00375400"/>
    <w:rsid w:val="0039576C"/>
    <w:rsid w:val="003B0F7E"/>
    <w:rsid w:val="003B4775"/>
    <w:rsid w:val="003B5338"/>
    <w:rsid w:val="003C16BE"/>
    <w:rsid w:val="003C2385"/>
    <w:rsid w:val="003C3DF1"/>
    <w:rsid w:val="003D205C"/>
    <w:rsid w:val="003D26D7"/>
    <w:rsid w:val="003D4FC3"/>
    <w:rsid w:val="003E4CF9"/>
    <w:rsid w:val="003E79D1"/>
    <w:rsid w:val="004032E8"/>
    <w:rsid w:val="00425C58"/>
    <w:rsid w:val="00426810"/>
    <w:rsid w:val="00431758"/>
    <w:rsid w:val="00470379"/>
    <w:rsid w:val="004872C6"/>
    <w:rsid w:val="0049544D"/>
    <w:rsid w:val="004A2E53"/>
    <w:rsid w:val="004B7259"/>
    <w:rsid w:val="004C2AAC"/>
    <w:rsid w:val="004C6F1D"/>
    <w:rsid w:val="004E6897"/>
    <w:rsid w:val="004E7489"/>
    <w:rsid w:val="00512273"/>
    <w:rsid w:val="005212AB"/>
    <w:rsid w:val="005239EE"/>
    <w:rsid w:val="00525A4B"/>
    <w:rsid w:val="00526C38"/>
    <w:rsid w:val="005279FD"/>
    <w:rsid w:val="00527E91"/>
    <w:rsid w:val="00543695"/>
    <w:rsid w:val="0055711B"/>
    <w:rsid w:val="00570FB8"/>
    <w:rsid w:val="00580753"/>
    <w:rsid w:val="00580B8D"/>
    <w:rsid w:val="005910DC"/>
    <w:rsid w:val="005A4566"/>
    <w:rsid w:val="005A4972"/>
    <w:rsid w:val="005B0B8E"/>
    <w:rsid w:val="005B6DB6"/>
    <w:rsid w:val="005B71F8"/>
    <w:rsid w:val="005C6516"/>
    <w:rsid w:val="005E4491"/>
    <w:rsid w:val="005E56FB"/>
    <w:rsid w:val="005F40EB"/>
    <w:rsid w:val="005F6023"/>
    <w:rsid w:val="005F6E5F"/>
    <w:rsid w:val="00616493"/>
    <w:rsid w:val="00621F4C"/>
    <w:rsid w:val="00623667"/>
    <w:rsid w:val="00632E23"/>
    <w:rsid w:val="00635397"/>
    <w:rsid w:val="00636827"/>
    <w:rsid w:val="00637016"/>
    <w:rsid w:val="00660411"/>
    <w:rsid w:val="006618DF"/>
    <w:rsid w:val="00667F17"/>
    <w:rsid w:val="00676D71"/>
    <w:rsid w:val="0069311A"/>
    <w:rsid w:val="00695E4B"/>
    <w:rsid w:val="006D1142"/>
    <w:rsid w:val="006D2A55"/>
    <w:rsid w:val="006E1624"/>
    <w:rsid w:val="006E5E95"/>
    <w:rsid w:val="006F19B0"/>
    <w:rsid w:val="006F3076"/>
    <w:rsid w:val="006F5D46"/>
    <w:rsid w:val="00715150"/>
    <w:rsid w:val="007162EC"/>
    <w:rsid w:val="0072003B"/>
    <w:rsid w:val="00720B6B"/>
    <w:rsid w:val="00723003"/>
    <w:rsid w:val="007279F7"/>
    <w:rsid w:val="00734124"/>
    <w:rsid w:val="00736640"/>
    <w:rsid w:val="00740D60"/>
    <w:rsid w:val="00741CF6"/>
    <w:rsid w:val="007460AE"/>
    <w:rsid w:val="007535A3"/>
    <w:rsid w:val="00755A46"/>
    <w:rsid w:val="0076491B"/>
    <w:rsid w:val="00770B96"/>
    <w:rsid w:val="00791D79"/>
    <w:rsid w:val="00794618"/>
    <w:rsid w:val="007A0E15"/>
    <w:rsid w:val="007A285C"/>
    <w:rsid w:val="007B5EB2"/>
    <w:rsid w:val="007B66AB"/>
    <w:rsid w:val="007B7625"/>
    <w:rsid w:val="007C5565"/>
    <w:rsid w:val="007D0042"/>
    <w:rsid w:val="007D4A86"/>
    <w:rsid w:val="007D5265"/>
    <w:rsid w:val="007E0529"/>
    <w:rsid w:val="007E7D71"/>
    <w:rsid w:val="007F2D57"/>
    <w:rsid w:val="007F3873"/>
    <w:rsid w:val="007F5BAE"/>
    <w:rsid w:val="008004A2"/>
    <w:rsid w:val="008247AA"/>
    <w:rsid w:val="008247C9"/>
    <w:rsid w:val="00824D40"/>
    <w:rsid w:val="008319CE"/>
    <w:rsid w:val="00833A06"/>
    <w:rsid w:val="008505A7"/>
    <w:rsid w:val="00852D68"/>
    <w:rsid w:val="0085404C"/>
    <w:rsid w:val="00855E79"/>
    <w:rsid w:val="00861660"/>
    <w:rsid w:val="008625F2"/>
    <w:rsid w:val="00863BF5"/>
    <w:rsid w:val="00867A4B"/>
    <w:rsid w:val="00867D38"/>
    <w:rsid w:val="0087421D"/>
    <w:rsid w:val="00874BAA"/>
    <w:rsid w:val="00875DDA"/>
    <w:rsid w:val="008A6242"/>
    <w:rsid w:val="008A7EDF"/>
    <w:rsid w:val="008A7F07"/>
    <w:rsid w:val="008C1383"/>
    <w:rsid w:val="008E59E8"/>
    <w:rsid w:val="009006E6"/>
    <w:rsid w:val="00904169"/>
    <w:rsid w:val="009062F9"/>
    <w:rsid w:val="00906EB6"/>
    <w:rsid w:val="00917631"/>
    <w:rsid w:val="009270A5"/>
    <w:rsid w:val="00927F07"/>
    <w:rsid w:val="009307B9"/>
    <w:rsid w:val="0093209E"/>
    <w:rsid w:val="00932B02"/>
    <w:rsid w:val="009415E8"/>
    <w:rsid w:val="00954975"/>
    <w:rsid w:val="00955E1A"/>
    <w:rsid w:val="009632EC"/>
    <w:rsid w:val="00991E9D"/>
    <w:rsid w:val="009A79DC"/>
    <w:rsid w:val="009B02CE"/>
    <w:rsid w:val="009B3F17"/>
    <w:rsid w:val="009C713E"/>
    <w:rsid w:val="009D2706"/>
    <w:rsid w:val="009E2125"/>
    <w:rsid w:val="009E22BE"/>
    <w:rsid w:val="00A1019E"/>
    <w:rsid w:val="00A15EF3"/>
    <w:rsid w:val="00A260AB"/>
    <w:rsid w:val="00A2743D"/>
    <w:rsid w:val="00A311B0"/>
    <w:rsid w:val="00A34617"/>
    <w:rsid w:val="00A4514D"/>
    <w:rsid w:val="00A56471"/>
    <w:rsid w:val="00A56B25"/>
    <w:rsid w:val="00A62B6E"/>
    <w:rsid w:val="00A65E45"/>
    <w:rsid w:val="00A67170"/>
    <w:rsid w:val="00A901C5"/>
    <w:rsid w:val="00A903DC"/>
    <w:rsid w:val="00A9044F"/>
    <w:rsid w:val="00AA232B"/>
    <w:rsid w:val="00AA7D92"/>
    <w:rsid w:val="00AB5BA6"/>
    <w:rsid w:val="00AC0BAD"/>
    <w:rsid w:val="00AC6816"/>
    <w:rsid w:val="00AC7565"/>
    <w:rsid w:val="00AD0815"/>
    <w:rsid w:val="00AD58E5"/>
    <w:rsid w:val="00B03BF0"/>
    <w:rsid w:val="00B05910"/>
    <w:rsid w:val="00B078EE"/>
    <w:rsid w:val="00B12E93"/>
    <w:rsid w:val="00B1457E"/>
    <w:rsid w:val="00B302A3"/>
    <w:rsid w:val="00B322FF"/>
    <w:rsid w:val="00B323C6"/>
    <w:rsid w:val="00B32DF9"/>
    <w:rsid w:val="00B410FD"/>
    <w:rsid w:val="00B46125"/>
    <w:rsid w:val="00B706B3"/>
    <w:rsid w:val="00B77031"/>
    <w:rsid w:val="00B81469"/>
    <w:rsid w:val="00B85AE2"/>
    <w:rsid w:val="00B86ED2"/>
    <w:rsid w:val="00B91632"/>
    <w:rsid w:val="00B9172A"/>
    <w:rsid w:val="00B94485"/>
    <w:rsid w:val="00B95C86"/>
    <w:rsid w:val="00B96881"/>
    <w:rsid w:val="00BA3DD3"/>
    <w:rsid w:val="00BB21AE"/>
    <w:rsid w:val="00BC2997"/>
    <w:rsid w:val="00BC37AD"/>
    <w:rsid w:val="00BD117C"/>
    <w:rsid w:val="00BD232C"/>
    <w:rsid w:val="00BD3DB2"/>
    <w:rsid w:val="00BD79DD"/>
    <w:rsid w:val="00C07CEE"/>
    <w:rsid w:val="00C17755"/>
    <w:rsid w:val="00C209B7"/>
    <w:rsid w:val="00C219A5"/>
    <w:rsid w:val="00C305EC"/>
    <w:rsid w:val="00C31090"/>
    <w:rsid w:val="00C45C71"/>
    <w:rsid w:val="00C53E02"/>
    <w:rsid w:val="00C63659"/>
    <w:rsid w:val="00C845D0"/>
    <w:rsid w:val="00C93FFE"/>
    <w:rsid w:val="00CA20AC"/>
    <w:rsid w:val="00CA7F46"/>
    <w:rsid w:val="00CB1E5A"/>
    <w:rsid w:val="00CB3ED9"/>
    <w:rsid w:val="00CF2092"/>
    <w:rsid w:val="00CF5514"/>
    <w:rsid w:val="00CF7EAC"/>
    <w:rsid w:val="00D00F4A"/>
    <w:rsid w:val="00D05BFB"/>
    <w:rsid w:val="00D07890"/>
    <w:rsid w:val="00D132E0"/>
    <w:rsid w:val="00D13CB1"/>
    <w:rsid w:val="00D237FB"/>
    <w:rsid w:val="00D266EC"/>
    <w:rsid w:val="00D26752"/>
    <w:rsid w:val="00D26DD8"/>
    <w:rsid w:val="00D31BEF"/>
    <w:rsid w:val="00D45831"/>
    <w:rsid w:val="00D6260E"/>
    <w:rsid w:val="00D7194F"/>
    <w:rsid w:val="00D7508B"/>
    <w:rsid w:val="00D87D9D"/>
    <w:rsid w:val="00DA0723"/>
    <w:rsid w:val="00DA6D7C"/>
    <w:rsid w:val="00DB0F4C"/>
    <w:rsid w:val="00DB61C5"/>
    <w:rsid w:val="00DC2B6C"/>
    <w:rsid w:val="00DC73D6"/>
    <w:rsid w:val="00DD0C2F"/>
    <w:rsid w:val="00DD5143"/>
    <w:rsid w:val="00DD7250"/>
    <w:rsid w:val="00DD7D4C"/>
    <w:rsid w:val="00DE0A32"/>
    <w:rsid w:val="00DE627A"/>
    <w:rsid w:val="00DE7890"/>
    <w:rsid w:val="00DF0794"/>
    <w:rsid w:val="00DF5EE2"/>
    <w:rsid w:val="00E00F95"/>
    <w:rsid w:val="00E0512D"/>
    <w:rsid w:val="00E13935"/>
    <w:rsid w:val="00E26EF5"/>
    <w:rsid w:val="00E2722D"/>
    <w:rsid w:val="00E30DF6"/>
    <w:rsid w:val="00E42BA4"/>
    <w:rsid w:val="00E45ABD"/>
    <w:rsid w:val="00E50A2B"/>
    <w:rsid w:val="00E56C3D"/>
    <w:rsid w:val="00E7245E"/>
    <w:rsid w:val="00E72E1C"/>
    <w:rsid w:val="00E753D0"/>
    <w:rsid w:val="00E84E49"/>
    <w:rsid w:val="00E85FBA"/>
    <w:rsid w:val="00E8774A"/>
    <w:rsid w:val="00E907C1"/>
    <w:rsid w:val="00E913DF"/>
    <w:rsid w:val="00E92052"/>
    <w:rsid w:val="00EA14F0"/>
    <w:rsid w:val="00EA2FA4"/>
    <w:rsid w:val="00EB091E"/>
    <w:rsid w:val="00EB7AA1"/>
    <w:rsid w:val="00ED2460"/>
    <w:rsid w:val="00ED5106"/>
    <w:rsid w:val="00ED69D0"/>
    <w:rsid w:val="00EE0E59"/>
    <w:rsid w:val="00EE68A7"/>
    <w:rsid w:val="00EE6E22"/>
    <w:rsid w:val="00EF2768"/>
    <w:rsid w:val="00F04947"/>
    <w:rsid w:val="00F06299"/>
    <w:rsid w:val="00F17F11"/>
    <w:rsid w:val="00F247E0"/>
    <w:rsid w:val="00F36046"/>
    <w:rsid w:val="00F52415"/>
    <w:rsid w:val="00F5448D"/>
    <w:rsid w:val="00F641CE"/>
    <w:rsid w:val="00F671BE"/>
    <w:rsid w:val="00F75B67"/>
    <w:rsid w:val="00F76994"/>
    <w:rsid w:val="00F83ACA"/>
    <w:rsid w:val="00F931CD"/>
    <w:rsid w:val="00F95B49"/>
    <w:rsid w:val="00FA5077"/>
    <w:rsid w:val="00FC1AFB"/>
    <w:rsid w:val="00FC3EC2"/>
    <w:rsid w:val="00FC58E8"/>
    <w:rsid w:val="00FC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452A0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6E5F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D7508B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D7508B"/>
    <w:rPr>
      <w:rFonts w:ascii="Calibri" w:hAnsi="Calibri" w:cs="Calibri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6E5F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D7508B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D7508B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4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s://github.com/ChelseaMurphy/Binatota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695</Words>
  <Characters>3962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Youssef, Noha</dc:creator>
  <cp:keywords/>
  <dc:description/>
  <cp:lastModifiedBy>Mostafa Elshahed</cp:lastModifiedBy>
  <cp:revision>2</cp:revision>
  <dcterms:created xsi:type="dcterms:W3CDTF">2020-09-14T20:42:00Z</dcterms:created>
  <dcterms:modified xsi:type="dcterms:W3CDTF">2020-09-14T20:42:00Z</dcterms:modified>
</cp:coreProperties>
</file>