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CA285E" w14:textId="77777777" w:rsidR="0039039B" w:rsidRDefault="000054A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Supplementary Table 1</w:t>
      </w:r>
      <w:r>
        <w:rPr>
          <w:rFonts w:ascii="Arial" w:hAnsi="Arial" w:cs="Arial"/>
          <w:sz w:val="22"/>
          <w:szCs w:val="22"/>
        </w:rPr>
        <w:t xml:space="preserve"> </w:t>
      </w:r>
      <w:bookmarkStart w:id="0" w:name="_Hlk77765231"/>
      <w:r>
        <w:rPr>
          <w:rFonts w:ascii="Arial" w:hAnsi="Arial" w:cs="Arial" w:hint="eastAsia"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>valuation criteria for medical and nursing care needs</w:t>
      </w:r>
      <w:bookmarkEnd w:id="0"/>
    </w:p>
    <w:tbl>
      <w:tblPr>
        <w:tblpPr w:leftFromText="142" w:rightFromText="142" w:vertAnchor="page" w:horzAnchor="margin" w:tblpY="2680"/>
        <w:tblW w:w="8597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046"/>
        <w:gridCol w:w="1222"/>
        <w:gridCol w:w="2107"/>
        <w:gridCol w:w="1222"/>
      </w:tblGrid>
      <w:tr w:rsidR="0039039B" w14:paraId="14793A64" w14:textId="77777777">
        <w:trPr>
          <w:trHeight w:val="340"/>
        </w:trPr>
        <w:tc>
          <w:tcPr>
            <w:tcW w:w="404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A7B5A2A" w14:textId="77777777" w:rsidR="0039039B" w:rsidRDefault="000054A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A. Monitoring</w:t>
            </w:r>
            <w:r>
              <w:rPr>
                <w:rFonts w:ascii="Arial" w:hAnsi="Arial" w:cs="Arial" w:hint="eastAsia"/>
                <w:b/>
                <w:bCs/>
                <w:sz w:val="22"/>
                <w:szCs w:val="22"/>
              </w:rPr>
              <w:t>/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proce</w:t>
            </w:r>
            <w:r w:rsidRPr="00BA3644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dure </w:t>
            </w:r>
            <w:r w:rsidRPr="00BA3644">
              <w:rPr>
                <w:rFonts w:ascii="Arial" w:hAnsi="Arial" w:cs="Arial"/>
                <w:b/>
                <w:bCs/>
                <w:sz w:val="22"/>
                <w:szCs w:val="22"/>
              </w:rPr>
              <w:t>needs</w:t>
            </w: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3EEA0E" w14:textId="77777777" w:rsidR="0039039B" w:rsidRDefault="000054A8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0 points</w:t>
            </w:r>
          </w:p>
        </w:tc>
        <w:tc>
          <w:tcPr>
            <w:tcW w:w="21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A5EB0A" w14:textId="77777777" w:rsidR="0039039B" w:rsidRDefault="000054A8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1 point</w:t>
            </w: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368AD7" w14:textId="77777777" w:rsidR="0039039B" w:rsidRDefault="000054A8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2 points</w:t>
            </w:r>
          </w:p>
        </w:tc>
      </w:tr>
      <w:tr w:rsidR="0039039B" w14:paraId="6692FDBD" w14:textId="77777777">
        <w:trPr>
          <w:trHeight w:val="340"/>
        </w:trPr>
        <w:tc>
          <w:tcPr>
            <w:tcW w:w="4046" w:type="dxa"/>
            <w:tcBorders>
              <w:top w:val="single" w:sz="4" w:space="0" w:color="auto"/>
            </w:tcBorders>
            <w:noWrap/>
            <w:vAlign w:val="center"/>
          </w:tcPr>
          <w:p w14:paraId="09C1D178" w14:textId="77777777" w:rsidR="0039039B" w:rsidRDefault="000054A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Electrocardiographic monitoring</w:t>
            </w:r>
          </w:p>
        </w:tc>
        <w:tc>
          <w:tcPr>
            <w:tcW w:w="1222" w:type="dxa"/>
            <w:tcBorders>
              <w:top w:val="single" w:sz="4" w:space="0" w:color="auto"/>
            </w:tcBorders>
            <w:vAlign w:val="center"/>
          </w:tcPr>
          <w:p w14:paraId="6B8D927A" w14:textId="77777777" w:rsidR="0039039B" w:rsidRDefault="000054A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</w:t>
            </w:r>
          </w:p>
        </w:tc>
        <w:tc>
          <w:tcPr>
            <w:tcW w:w="2107" w:type="dxa"/>
            <w:tcBorders>
              <w:top w:val="single" w:sz="4" w:space="0" w:color="auto"/>
            </w:tcBorders>
            <w:vAlign w:val="center"/>
          </w:tcPr>
          <w:p w14:paraId="313940C4" w14:textId="77777777" w:rsidR="0039039B" w:rsidRDefault="000054A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Yes</w:t>
            </w:r>
          </w:p>
        </w:tc>
        <w:tc>
          <w:tcPr>
            <w:tcW w:w="1222" w:type="dxa"/>
            <w:tcBorders>
              <w:top w:val="single" w:sz="4" w:space="0" w:color="auto"/>
            </w:tcBorders>
            <w:vAlign w:val="center"/>
          </w:tcPr>
          <w:p w14:paraId="7C766F26" w14:textId="77777777" w:rsidR="0039039B" w:rsidRDefault="0039039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9039B" w14:paraId="530364AB" w14:textId="77777777">
        <w:trPr>
          <w:trHeight w:val="340"/>
        </w:trPr>
        <w:tc>
          <w:tcPr>
            <w:tcW w:w="4046" w:type="dxa"/>
            <w:noWrap/>
            <w:vAlign w:val="center"/>
          </w:tcPr>
          <w:p w14:paraId="301D1C18" w14:textId="77777777" w:rsidR="0039039B" w:rsidRDefault="000054A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Infusion pump management</w:t>
            </w:r>
          </w:p>
        </w:tc>
        <w:tc>
          <w:tcPr>
            <w:tcW w:w="1222" w:type="dxa"/>
          </w:tcPr>
          <w:p w14:paraId="67CB95CA" w14:textId="77777777" w:rsidR="0039039B" w:rsidRDefault="000054A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</w:t>
            </w:r>
          </w:p>
        </w:tc>
        <w:tc>
          <w:tcPr>
            <w:tcW w:w="2107" w:type="dxa"/>
          </w:tcPr>
          <w:p w14:paraId="083E54C2" w14:textId="77777777" w:rsidR="0039039B" w:rsidRDefault="000054A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Yes</w:t>
            </w:r>
          </w:p>
        </w:tc>
        <w:tc>
          <w:tcPr>
            <w:tcW w:w="1222" w:type="dxa"/>
            <w:vAlign w:val="center"/>
          </w:tcPr>
          <w:p w14:paraId="5A4638F1" w14:textId="77777777" w:rsidR="0039039B" w:rsidRDefault="0039039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9039B" w14:paraId="51241E03" w14:textId="77777777">
        <w:trPr>
          <w:trHeight w:val="340"/>
        </w:trPr>
        <w:tc>
          <w:tcPr>
            <w:tcW w:w="4046" w:type="dxa"/>
            <w:noWrap/>
            <w:vAlign w:val="center"/>
          </w:tcPr>
          <w:p w14:paraId="4439DC46" w14:textId="77777777" w:rsidR="0039039B" w:rsidRDefault="000054A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Arterial pressure </w:t>
            </w:r>
            <w:r>
              <w:rPr>
                <w:rFonts w:ascii="Arial" w:hAnsi="Arial" w:cs="Arial"/>
                <w:sz w:val="22"/>
                <w:szCs w:val="22"/>
              </w:rPr>
              <w:t>measurement</w:t>
            </w:r>
          </w:p>
        </w:tc>
        <w:tc>
          <w:tcPr>
            <w:tcW w:w="1222" w:type="dxa"/>
          </w:tcPr>
          <w:p w14:paraId="7AC42F56" w14:textId="77777777" w:rsidR="0039039B" w:rsidRDefault="000054A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</w:t>
            </w:r>
          </w:p>
        </w:tc>
        <w:tc>
          <w:tcPr>
            <w:tcW w:w="2107" w:type="dxa"/>
          </w:tcPr>
          <w:p w14:paraId="5358E223" w14:textId="77777777" w:rsidR="0039039B" w:rsidRDefault="000054A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Yes</w:t>
            </w:r>
          </w:p>
        </w:tc>
        <w:tc>
          <w:tcPr>
            <w:tcW w:w="1222" w:type="dxa"/>
            <w:vAlign w:val="center"/>
          </w:tcPr>
          <w:p w14:paraId="13E84823" w14:textId="77777777" w:rsidR="0039039B" w:rsidRDefault="0039039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9039B" w14:paraId="29B18499" w14:textId="77777777">
        <w:trPr>
          <w:trHeight w:val="340"/>
        </w:trPr>
        <w:tc>
          <w:tcPr>
            <w:tcW w:w="4046" w:type="dxa"/>
            <w:noWrap/>
            <w:vAlign w:val="center"/>
          </w:tcPr>
          <w:p w14:paraId="71A034E0" w14:textId="77777777" w:rsidR="0039039B" w:rsidRDefault="000054A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Syringe pump management</w:t>
            </w:r>
          </w:p>
        </w:tc>
        <w:tc>
          <w:tcPr>
            <w:tcW w:w="1222" w:type="dxa"/>
          </w:tcPr>
          <w:p w14:paraId="2A1962C6" w14:textId="77777777" w:rsidR="0039039B" w:rsidRDefault="000054A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</w:t>
            </w:r>
          </w:p>
        </w:tc>
        <w:tc>
          <w:tcPr>
            <w:tcW w:w="2107" w:type="dxa"/>
          </w:tcPr>
          <w:p w14:paraId="2AEF00E6" w14:textId="77777777" w:rsidR="0039039B" w:rsidRDefault="000054A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Yes</w:t>
            </w:r>
          </w:p>
        </w:tc>
        <w:tc>
          <w:tcPr>
            <w:tcW w:w="1222" w:type="dxa"/>
            <w:vAlign w:val="center"/>
          </w:tcPr>
          <w:p w14:paraId="2E024F86" w14:textId="77777777" w:rsidR="0039039B" w:rsidRDefault="0039039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9039B" w14:paraId="4CA1473F" w14:textId="77777777">
        <w:trPr>
          <w:trHeight w:val="340"/>
        </w:trPr>
        <w:tc>
          <w:tcPr>
            <w:tcW w:w="4046" w:type="dxa"/>
            <w:noWrap/>
            <w:vAlign w:val="center"/>
          </w:tcPr>
          <w:p w14:paraId="1A38AEE9" w14:textId="77777777" w:rsidR="0039039B" w:rsidRDefault="000054A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Central venous pressure measurement</w:t>
            </w:r>
          </w:p>
        </w:tc>
        <w:tc>
          <w:tcPr>
            <w:tcW w:w="1222" w:type="dxa"/>
          </w:tcPr>
          <w:p w14:paraId="0B9AE582" w14:textId="77777777" w:rsidR="0039039B" w:rsidRDefault="000054A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</w:t>
            </w:r>
          </w:p>
        </w:tc>
        <w:tc>
          <w:tcPr>
            <w:tcW w:w="2107" w:type="dxa"/>
          </w:tcPr>
          <w:p w14:paraId="50635CEE" w14:textId="77777777" w:rsidR="0039039B" w:rsidRDefault="000054A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Yes</w:t>
            </w:r>
          </w:p>
        </w:tc>
        <w:tc>
          <w:tcPr>
            <w:tcW w:w="1222" w:type="dxa"/>
            <w:vAlign w:val="center"/>
          </w:tcPr>
          <w:p w14:paraId="0EF0F2DA" w14:textId="77777777" w:rsidR="0039039B" w:rsidRDefault="0039039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9039B" w14:paraId="715E74E2" w14:textId="77777777">
        <w:trPr>
          <w:trHeight w:val="340"/>
        </w:trPr>
        <w:tc>
          <w:tcPr>
            <w:tcW w:w="4046" w:type="dxa"/>
            <w:noWrap/>
            <w:vAlign w:val="center"/>
          </w:tcPr>
          <w:p w14:paraId="6237229D" w14:textId="77777777" w:rsidR="0039039B" w:rsidRDefault="000054A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Mechanical ventilation</w:t>
            </w:r>
          </w:p>
        </w:tc>
        <w:tc>
          <w:tcPr>
            <w:tcW w:w="1222" w:type="dxa"/>
          </w:tcPr>
          <w:p w14:paraId="7837BBFF" w14:textId="77777777" w:rsidR="0039039B" w:rsidRDefault="000054A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</w:t>
            </w:r>
          </w:p>
        </w:tc>
        <w:tc>
          <w:tcPr>
            <w:tcW w:w="2107" w:type="dxa"/>
          </w:tcPr>
          <w:p w14:paraId="0D34131C" w14:textId="77777777" w:rsidR="0039039B" w:rsidRDefault="000054A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Yes</w:t>
            </w:r>
          </w:p>
        </w:tc>
        <w:tc>
          <w:tcPr>
            <w:tcW w:w="1222" w:type="dxa"/>
            <w:vAlign w:val="center"/>
          </w:tcPr>
          <w:p w14:paraId="21CDDB30" w14:textId="77777777" w:rsidR="0039039B" w:rsidRDefault="0039039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9039B" w14:paraId="1276D2A1" w14:textId="77777777">
        <w:trPr>
          <w:trHeight w:val="340"/>
        </w:trPr>
        <w:tc>
          <w:tcPr>
            <w:tcW w:w="4046" w:type="dxa"/>
            <w:noWrap/>
            <w:vAlign w:val="center"/>
          </w:tcPr>
          <w:p w14:paraId="4FB707FF" w14:textId="77777777" w:rsidR="0039039B" w:rsidRDefault="000054A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Blood transfusion and blood product management</w:t>
            </w:r>
          </w:p>
        </w:tc>
        <w:tc>
          <w:tcPr>
            <w:tcW w:w="1222" w:type="dxa"/>
          </w:tcPr>
          <w:p w14:paraId="3BBAB241" w14:textId="77777777" w:rsidR="0039039B" w:rsidRDefault="000054A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</w:t>
            </w:r>
          </w:p>
        </w:tc>
        <w:tc>
          <w:tcPr>
            <w:tcW w:w="2107" w:type="dxa"/>
          </w:tcPr>
          <w:p w14:paraId="045541AE" w14:textId="77777777" w:rsidR="0039039B" w:rsidRDefault="000054A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Yes</w:t>
            </w:r>
          </w:p>
        </w:tc>
        <w:tc>
          <w:tcPr>
            <w:tcW w:w="1222" w:type="dxa"/>
            <w:vAlign w:val="center"/>
          </w:tcPr>
          <w:p w14:paraId="55C5706C" w14:textId="77777777" w:rsidR="0039039B" w:rsidRDefault="0039039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9039B" w14:paraId="0FDD327A" w14:textId="77777777">
        <w:trPr>
          <w:trHeight w:val="340"/>
        </w:trPr>
        <w:tc>
          <w:tcPr>
            <w:tcW w:w="4046" w:type="dxa"/>
            <w:noWrap/>
            <w:vAlign w:val="center"/>
          </w:tcPr>
          <w:p w14:paraId="737B1379" w14:textId="77777777" w:rsidR="0039039B" w:rsidRDefault="000054A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Pulmonary arterial pressure measurement</w:t>
            </w:r>
          </w:p>
        </w:tc>
        <w:tc>
          <w:tcPr>
            <w:tcW w:w="1222" w:type="dxa"/>
          </w:tcPr>
          <w:p w14:paraId="53A6F082" w14:textId="77777777" w:rsidR="0039039B" w:rsidRDefault="000054A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</w:t>
            </w:r>
          </w:p>
        </w:tc>
        <w:tc>
          <w:tcPr>
            <w:tcW w:w="2107" w:type="dxa"/>
          </w:tcPr>
          <w:p w14:paraId="46658644" w14:textId="77777777" w:rsidR="0039039B" w:rsidRDefault="000054A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Yes</w:t>
            </w:r>
          </w:p>
        </w:tc>
        <w:tc>
          <w:tcPr>
            <w:tcW w:w="1222" w:type="dxa"/>
            <w:vAlign w:val="center"/>
          </w:tcPr>
          <w:p w14:paraId="3FDCACC7" w14:textId="77777777" w:rsidR="0039039B" w:rsidRDefault="0039039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9039B" w14:paraId="66CF2591" w14:textId="77777777">
        <w:trPr>
          <w:trHeight w:val="340"/>
        </w:trPr>
        <w:tc>
          <w:tcPr>
            <w:tcW w:w="4046" w:type="dxa"/>
            <w:tcBorders>
              <w:bottom w:val="single" w:sz="4" w:space="0" w:color="auto"/>
            </w:tcBorders>
            <w:noWrap/>
            <w:vAlign w:val="center"/>
          </w:tcPr>
          <w:p w14:paraId="33E6202D" w14:textId="77777777" w:rsidR="0039039B" w:rsidRDefault="000054A8">
            <w:pPr>
              <w:pStyle w:val="Web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Use of </w:t>
            </w:r>
            <w:r>
              <w:rPr>
                <w:rFonts w:ascii="Arial" w:hAnsi="Arial" w:cs="Arial"/>
                <w:sz w:val="22"/>
                <w:szCs w:val="22"/>
              </w:rPr>
              <w:t>continuous hemodiafiltration, intra-aortic balloon pumping, percutaneous cardiopulmonary support, intracranial pressure, and/or extracorporeal membrane oxygenation</w:t>
            </w:r>
          </w:p>
        </w:tc>
        <w:tc>
          <w:tcPr>
            <w:tcW w:w="1222" w:type="dxa"/>
            <w:tcBorders>
              <w:bottom w:val="single" w:sz="4" w:space="0" w:color="auto"/>
            </w:tcBorders>
            <w:vAlign w:val="center"/>
          </w:tcPr>
          <w:p w14:paraId="1E6D3E7C" w14:textId="77777777" w:rsidR="0039039B" w:rsidRDefault="000054A8">
            <w:pPr>
              <w:pStyle w:val="Web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</w:t>
            </w:r>
          </w:p>
        </w:tc>
        <w:tc>
          <w:tcPr>
            <w:tcW w:w="2107" w:type="dxa"/>
            <w:tcBorders>
              <w:bottom w:val="single" w:sz="4" w:space="0" w:color="auto"/>
            </w:tcBorders>
            <w:vAlign w:val="center"/>
          </w:tcPr>
          <w:p w14:paraId="6002D03F" w14:textId="77777777" w:rsidR="0039039B" w:rsidRDefault="000054A8">
            <w:pPr>
              <w:pStyle w:val="Web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Yes</w:t>
            </w:r>
          </w:p>
        </w:tc>
        <w:tc>
          <w:tcPr>
            <w:tcW w:w="1222" w:type="dxa"/>
            <w:tcBorders>
              <w:bottom w:val="single" w:sz="4" w:space="0" w:color="auto"/>
            </w:tcBorders>
            <w:vAlign w:val="center"/>
          </w:tcPr>
          <w:p w14:paraId="66FBD960" w14:textId="77777777" w:rsidR="0039039B" w:rsidRDefault="0039039B">
            <w:pPr>
              <w:pStyle w:val="Web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9039B" w14:paraId="0F4F01A2" w14:textId="77777777">
        <w:trPr>
          <w:trHeight w:val="340"/>
        </w:trPr>
        <w:tc>
          <w:tcPr>
            <w:tcW w:w="4046" w:type="dxa"/>
            <w:tcBorders>
              <w:top w:val="single" w:sz="4" w:space="0" w:color="auto"/>
            </w:tcBorders>
            <w:noWrap/>
          </w:tcPr>
          <w:p w14:paraId="33E128E2" w14:textId="77777777" w:rsidR="0039039B" w:rsidRDefault="000054A8">
            <w:pPr>
              <w:pStyle w:val="Web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B. Patient status</w:t>
            </w:r>
          </w:p>
        </w:tc>
        <w:tc>
          <w:tcPr>
            <w:tcW w:w="1222" w:type="dxa"/>
            <w:tcBorders>
              <w:top w:val="single" w:sz="4" w:space="0" w:color="auto"/>
            </w:tcBorders>
            <w:vAlign w:val="center"/>
          </w:tcPr>
          <w:p w14:paraId="5FEA2D95" w14:textId="77777777" w:rsidR="0039039B" w:rsidRDefault="0039039B">
            <w:pPr>
              <w:pStyle w:val="Web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07" w:type="dxa"/>
            <w:tcBorders>
              <w:top w:val="single" w:sz="4" w:space="0" w:color="auto"/>
            </w:tcBorders>
            <w:vAlign w:val="center"/>
          </w:tcPr>
          <w:p w14:paraId="35E391E9" w14:textId="77777777" w:rsidR="0039039B" w:rsidRDefault="0039039B">
            <w:pPr>
              <w:pStyle w:val="Web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2" w:type="dxa"/>
            <w:tcBorders>
              <w:top w:val="single" w:sz="4" w:space="0" w:color="auto"/>
            </w:tcBorders>
            <w:vAlign w:val="center"/>
          </w:tcPr>
          <w:p w14:paraId="766156E2" w14:textId="77777777" w:rsidR="0039039B" w:rsidRDefault="0039039B">
            <w:pPr>
              <w:pStyle w:val="Web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9039B" w14:paraId="05D23DE5" w14:textId="77777777">
        <w:trPr>
          <w:trHeight w:val="340"/>
        </w:trPr>
        <w:tc>
          <w:tcPr>
            <w:tcW w:w="4046" w:type="dxa"/>
            <w:noWrap/>
            <w:vAlign w:val="center"/>
          </w:tcPr>
          <w:p w14:paraId="64FE5C1F" w14:textId="77777777" w:rsidR="0039039B" w:rsidRDefault="000054A8">
            <w:pPr>
              <w:pStyle w:val="Web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A</w:t>
            </w:r>
            <w:r>
              <w:rPr>
                <w:rFonts w:ascii="Arial" w:hAnsi="Arial" w:cs="Arial"/>
                <w:sz w:val="22"/>
                <w:szCs w:val="22"/>
              </w:rPr>
              <w:t>ble to turn over while lying down</w:t>
            </w:r>
          </w:p>
        </w:tc>
        <w:tc>
          <w:tcPr>
            <w:tcW w:w="1222" w:type="dxa"/>
            <w:vAlign w:val="center"/>
          </w:tcPr>
          <w:p w14:paraId="0D20FAEA" w14:textId="77777777" w:rsidR="0039039B" w:rsidRDefault="000054A8">
            <w:pPr>
              <w:pStyle w:val="Web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Y</w:t>
            </w:r>
            <w:r>
              <w:rPr>
                <w:rFonts w:ascii="Arial" w:hAnsi="Arial" w:cs="Arial"/>
                <w:sz w:val="22"/>
                <w:szCs w:val="22"/>
              </w:rPr>
              <w:t>es</w:t>
            </w:r>
          </w:p>
        </w:tc>
        <w:tc>
          <w:tcPr>
            <w:tcW w:w="2107" w:type="dxa"/>
            <w:vAlign w:val="center"/>
          </w:tcPr>
          <w:p w14:paraId="45469AD4" w14:textId="77777777" w:rsidR="0039039B" w:rsidRDefault="000054A8">
            <w:pPr>
              <w:pStyle w:val="Web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Yes, if the </w:t>
            </w:r>
            <w:r>
              <w:rPr>
                <w:rFonts w:ascii="Arial" w:hAnsi="Arial" w:cs="Arial"/>
                <w:sz w:val="22"/>
                <w:szCs w:val="22"/>
              </w:rPr>
              <w:t>patient can grasp something for support</w:t>
            </w:r>
          </w:p>
        </w:tc>
        <w:tc>
          <w:tcPr>
            <w:tcW w:w="1222" w:type="dxa"/>
            <w:vAlign w:val="center"/>
          </w:tcPr>
          <w:p w14:paraId="40AE9D38" w14:textId="77777777" w:rsidR="0039039B" w:rsidRDefault="000054A8">
            <w:pPr>
              <w:pStyle w:val="Web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N</w:t>
            </w:r>
            <w:r>
              <w:rPr>
                <w:rFonts w:ascii="Arial" w:hAnsi="Arial" w:cs="Arial"/>
                <w:sz w:val="22"/>
                <w:szCs w:val="22"/>
              </w:rPr>
              <w:t>o</w:t>
            </w:r>
          </w:p>
        </w:tc>
      </w:tr>
      <w:tr w:rsidR="0039039B" w14:paraId="5AFE6102" w14:textId="77777777">
        <w:trPr>
          <w:trHeight w:val="340"/>
        </w:trPr>
        <w:tc>
          <w:tcPr>
            <w:tcW w:w="4046" w:type="dxa"/>
            <w:noWrap/>
            <w:vAlign w:val="center"/>
          </w:tcPr>
          <w:p w14:paraId="6D9D37C8" w14:textId="77777777" w:rsidR="0039039B" w:rsidRDefault="000054A8">
            <w:pPr>
              <w:pStyle w:val="Web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Able to rise from a prone position </w:t>
            </w:r>
          </w:p>
        </w:tc>
        <w:tc>
          <w:tcPr>
            <w:tcW w:w="1222" w:type="dxa"/>
            <w:vAlign w:val="center"/>
          </w:tcPr>
          <w:p w14:paraId="4371D956" w14:textId="77777777" w:rsidR="0039039B" w:rsidRDefault="000054A8">
            <w:pPr>
              <w:pStyle w:val="Web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Y</w:t>
            </w:r>
            <w:r>
              <w:rPr>
                <w:rFonts w:ascii="Arial" w:hAnsi="Arial" w:cs="Arial"/>
                <w:sz w:val="22"/>
                <w:szCs w:val="22"/>
              </w:rPr>
              <w:t>es</w:t>
            </w:r>
          </w:p>
        </w:tc>
        <w:tc>
          <w:tcPr>
            <w:tcW w:w="2107" w:type="dxa"/>
            <w:vAlign w:val="center"/>
          </w:tcPr>
          <w:p w14:paraId="01AB7E74" w14:textId="77777777" w:rsidR="0039039B" w:rsidRDefault="000054A8">
            <w:pPr>
              <w:pStyle w:val="Web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N</w:t>
            </w:r>
            <w:r>
              <w:rPr>
                <w:rFonts w:ascii="Arial" w:hAnsi="Arial" w:cs="Arial"/>
                <w:sz w:val="22"/>
                <w:szCs w:val="22"/>
              </w:rPr>
              <w:t>o</w:t>
            </w:r>
          </w:p>
        </w:tc>
        <w:tc>
          <w:tcPr>
            <w:tcW w:w="1222" w:type="dxa"/>
            <w:vAlign w:val="center"/>
          </w:tcPr>
          <w:p w14:paraId="2B1EE330" w14:textId="77777777" w:rsidR="0039039B" w:rsidRDefault="0039039B">
            <w:pPr>
              <w:pStyle w:val="Web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9039B" w14:paraId="776EF08E" w14:textId="77777777">
        <w:trPr>
          <w:trHeight w:val="340"/>
        </w:trPr>
        <w:tc>
          <w:tcPr>
            <w:tcW w:w="4046" w:type="dxa"/>
            <w:noWrap/>
            <w:vAlign w:val="center"/>
          </w:tcPr>
          <w:p w14:paraId="6BDC7FE3" w14:textId="77777777" w:rsidR="0039039B" w:rsidRDefault="000054A8">
            <w:pPr>
              <w:pStyle w:val="Web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A</w:t>
            </w:r>
            <w:r>
              <w:rPr>
                <w:rFonts w:ascii="Arial" w:hAnsi="Arial" w:cs="Arial"/>
                <w:sz w:val="22"/>
                <w:szCs w:val="22"/>
              </w:rPr>
              <w:t>ble to maintain a sitting position</w:t>
            </w:r>
          </w:p>
        </w:tc>
        <w:tc>
          <w:tcPr>
            <w:tcW w:w="1222" w:type="dxa"/>
            <w:vAlign w:val="center"/>
          </w:tcPr>
          <w:p w14:paraId="05231277" w14:textId="77777777" w:rsidR="0039039B" w:rsidRDefault="000054A8">
            <w:pPr>
              <w:pStyle w:val="Web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Y</w:t>
            </w:r>
            <w:r>
              <w:rPr>
                <w:rFonts w:ascii="Arial" w:hAnsi="Arial" w:cs="Arial"/>
                <w:sz w:val="22"/>
                <w:szCs w:val="22"/>
              </w:rPr>
              <w:t>es</w:t>
            </w:r>
          </w:p>
        </w:tc>
        <w:tc>
          <w:tcPr>
            <w:tcW w:w="2107" w:type="dxa"/>
            <w:vAlign w:val="center"/>
          </w:tcPr>
          <w:p w14:paraId="2D882165" w14:textId="77777777" w:rsidR="0039039B" w:rsidRDefault="000054A8">
            <w:pPr>
              <w:pStyle w:val="Web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Y</w:t>
            </w:r>
            <w:r>
              <w:rPr>
                <w:rFonts w:ascii="Arial" w:hAnsi="Arial" w:cs="Arial"/>
                <w:sz w:val="22"/>
                <w:szCs w:val="22"/>
              </w:rPr>
              <w:t>es, if the patient has some support</w:t>
            </w:r>
          </w:p>
        </w:tc>
        <w:tc>
          <w:tcPr>
            <w:tcW w:w="1222" w:type="dxa"/>
            <w:vAlign w:val="center"/>
          </w:tcPr>
          <w:p w14:paraId="5A75E214" w14:textId="77777777" w:rsidR="0039039B" w:rsidRDefault="000054A8">
            <w:pPr>
              <w:pStyle w:val="Web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N</w:t>
            </w:r>
            <w:r>
              <w:rPr>
                <w:rFonts w:ascii="Arial" w:hAnsi="Arial" w:cs="Arial"/>
                <w:sz w:val="22"/>
                <w:szCs w:val="22"/>
              </w:rPr>
              <w:t>o</w:t>
            </w:r>
          </w:p>
        </w:tc>
      </w:tr>
      <w:tr w:rsidR="0039039B" w14:paraId="51A66012" w14:textId="77777777">
        <w:trPr>
          <w:trHeight w:val="340"/>
        </w:trPr>
        <w:tc>
          <w:tcPr>
            <w:tcW w:w="4046" w:type="dxa"/>
            <w:noWrap/>
            <w:vAlign w:val="center"/>
          </w:tcPr>
          <w:p w14:paraId="760F68E0" w14:textId="77777777" w:rsidR="0039039B" w:rsidRDefault="000054A8">
            <w:pPr>
              <w:pStyle w:val="Web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A</w:t>
            </w:r>
            <w:r>
              <w:rPr>
                <w:rFonts w:ascii="Arial" w:hAnsi="Arial" w:cs="Arial"/>
                <w:sz w:val="22"/>
                <w:szCs w:val="22"/>
              </w:rPr>
              <w:t>ble to transfer</w:t>
            </w:r>
          </w:p>
        </w:tc>
        <w:tc>
          <w:tcPr>
            <w:tcW w:w="1222" w:type="dxa"/>
            <w:vAlign w:val="center"/>
          </w:tcPr>
          <w:p w14:paraId="48374BCA" w14:textId="77777777" w:rsidR="0039039B" w:rsidRDefault="000054A8">
            <w:pPr>
              <w:pStyle w:val="Web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Y</w:t>
            </w:r>
            <w:r>
              <w:rPr>
                <w:rFonts w:ascii="Arial" w:hAnsi="Arial" w:cs="Arial"/>
                <w:sz w:val="22"/>
                <w:szCs w:val="22"/>
              </w:rPr>
              <w:t>es</w:t>
            </w:r>
          </w:p>
        </w:tc>
        <w:tc>
          <w:tcPr>
            <w:tcW w:w="2107" w:type="dxa"/>
            <w:vAlign w:val="center"/>
          </w:tcPr>
          <w:p w14:paraId="0C636C50" w14:textId="77777777" w:rsidR="0039039B" w:rsidRDefault="000054A8">
            <w:pPr>
              <w:pStyle w:val="Web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Requires watching/some assistance </w:t>
            </w:r>
          </w:p>
        </w:tc>
        <w:tc>
          <w:tcPr>
            <w:tcW w:w="1222" w:type="dxa"/>
            <w:vAlign w:val="center"/>
          </w:tcPr>
          <w:p w14:paraId="5D3EEA10" w14:textId="77777777" w:rsidR="0039039B" w:rsidRDefault="000054A8">
            <w:pPr>
              <w:pStyle w:val="Web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N</w:t>
            </w:r>
            <w:r>
              <w:rPr>
                <w:rFonts w:ascii="Arial" w:hAnsi="Arial" w:cs="Arial"/>
                <w:sz w:val="22"/>
                <w:szCs w:val="22"/>
              </w:rPr>
              <w:t>o</w:t>
            </w:r>
          </w:p>
        </w:tc>
      </w:tr>
      <w:tr w:rsidR="0039039B" w14:paraId="5373E6AA" w14:textId="77777777">
        <w:trPr>
          <w:trHeight w:val="340"/>
        </w:trPr>
        <w:tc>
          <w:tcPr>
            <w:tcW w:w="4046" w:type="dxa"/>
            <w:tcBorders>
              <w:bottom w:val="single" w:sz="4" w:space="0" w:color="auto"/>
            </w:tcBorders>
            <w:noWrap/>
            <w:vAlign w:val="center"/>
          </w:tcPr>
          <w:p w14:paraId="76C080D5" w14:textId="77777777" w:rsidR="0039039B" w:rsidRDefault="000054A8">
            <w:pPr>
              <w:pStyle w:val="Web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A</w:t>
            </w:r>
            <w:r>
              <w:rPr>
                <w:rFonts w:ascii="Arial" w:hAnsi="Arial" w:cs="Arial"/>
                <w:sz w:val="22"/>
                <w:szCs w:val="22"/>
              </w:rPr>
              <w:t>ble to maintain oral hygiene</w:t>
            </w:r>
          </w:p>
        </w:tc>
        <w:tc>
          <w:tcPr>
            <w:tcW w:w="1222" w:type="dxa"/>
            <w:tcBorders>
              <w:bottom w:val="single" w:sz="4" w:space="0" w:color="auto"/>
            </w:tcBorders>
            <w:vAlign w:val="center"/>
          </w:tcPr>
          <w:p w14:paraId="521B539A" w14:textId="77777777" w:rsidR="0039039B" w:rsidRDefault="000054A8">
            <w:pPr>
              <w:pStyle w:val="Web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Y</w:t>
            </w:r>
            <w:r>
              <w:rPr>
                <w:rFonts w:ascii="Arial" w:hAnsi="Arial" w:cs="Arial"/>
                <w:sz w:val="22"/>
                <w:szCs w:val="22"/>
              </w:rPr>
              <w:t>es</w:t>
            </w:r>
          </w:p>
        </w:tc>
        <w:tc>
          <w:tcPr>
            <w:tcW w:w="2107" w:type="dxa"/>
            <w:tcBorders>
              <w:bottom w:val="single" w:sz="4" w:space="0" w:color="auto"/>
            </w:tcBorders>
            <w:vAlign w:val="center"/>
          </w:tcPr>
          <w:p w14:paraId="7D632E42" w14:textId="77777777" w:rsidR="0039039B" w:rsidRDefault="000054A8">
            <w:pPr>
              <w:pStyle w:val="Web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N</w:t>
            </w:r>
            <w:r>
              <w:rPr>
                <w:rFonts w:ascii="Arial" w:hAnsi="Arial" w:cs="Arial"/>
                <w:sz w:val="22"/>
                <w:szCs w:val="22"/>
              </w:rPr>
              <w:t>o</w:t>
            </w:r>
          </w:p>
        </w:tc>
        <w:tc>
          <w:tcPr>
            <w:tcW w:w="1222" w:type="dxa"/>
            <w:tcBorders>
              <w:bottom w:val="single" w:sz="4" w:space="0" w:color="auto"/>
            </w:tcBorders>
            <w:vAlign w:val="center"/>
          </w:tcPr>
          <w:p w14:paraId="60F288B8" w14:textId="77777777" w:rsidR="0039039B" w:rsidRDefault="0039039B">
            <w:pPr>
              <w:pStyle w:val="Web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064F036" w14:textId="77777777" w:rsidR="0039039B" w:rsidRDefault="0039039B">
      <w:pPr>
        <w:rPr>
          <w:rFonts w:ascii="Arial" w:hAnsi="Arial" w:cs="Arial"/>
        </w:rPr>
      </w:pPr>
    </w:p>
    <w:p w14:paraId="5B600309" w14:textId="77777777" w:rsidR="0039039B" w:rsidRDefault="000054A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Patients with ≥3 points from Section A and ≥3 points from Section B are considered to fulfill the evaluation criteria for medical and nursing care needs.</w:t>
      </w:r>
    </w:p>
    <w:sectPr w:rsidR="0039039B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C6DFF7" w14:textId="77777777" w:rsidR="000054A8" w:rsidRDefault="000054A8">
      <w:r>
        <w:separator/>
      </w:r>
    </w:p>
  </w:endnote>
  <w:endnote w:type="continuationSeparator" w:id="0">
    <w:p w14:paraId="61F5033F" w14:textId="77777777" w:rsidR="000054A8" w:rsidRDefault="000054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C7E58E" w14:textId="77777777" w:rsidR="000054A8" w:rsidRDefault="000054A8">
      <w:r>
        <w:separator/>
      </w:r>
    </w:p>
  </w:footnote>
  <w:footnote w:type="continuationSeparator" w:id="0">
    <w:p w14:paraId="7876ECF5" w14:textId="77777777" w:rsidR="000054A8" w:rsidRDefault="000054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DC4878"/>
    <w:multiLevelType w:val="hybridMultilevel"/>
    <w:tmpl w:val="86EECC1C"/>
    <w:lvl w:ilvl="0" w:tplc="58A2C94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39B"/>
    <w:rsid w:val="000054A8"/>
    <w:rsid w:val="0039039B"/>
    <w:rsid w:val="00BA3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CFFFB57"/>
  <w15:chartTrackingRefBased/>
  <w15:docId w15:val="{FE038E42-35CC-AB4F-B090-68CA02A0B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Ｐゴシック" w:eastAsia="ＭＳ Ｐゴシック" w:hAnsi="ＭＳ Ｐゴシック" w:cs="ＭＳ Ｐゴシック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pPr>
      <w:spacing w:before="100" w:beforeAutospacing="1" w:after="100" w:afterAutospacing="1"/>
    </w:pPr>
  </w:style>
  <w:style w:type="paragraph" w:styleId="a3">
    <w:name w:val="List Paragraph"/>
    <w:basedOn w:val="a"/>
    <w:uiPriority w:val="34"/>
    <w:qFormat/>
    <w:pPr>
      <w:ind w:leftChars="400" w:left="840"/>
    </w:pPr>
  </w:style>
  <w:style w:type="paragraph" w:styleId="a4">
    <w:name w:val="header"/>
    <w:basedOn w:val="a"/>
    <w:link w:val="a5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6">
    <w:name w:val="footer"/>
    <w:basedOn w:val="a"/>
    <w:link w:val="a7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Pr>
      <w:rFonts w:ascii="ＭＳ Ｐゴシック" w:eastAsia="ＭＳ Ｐゴシック" w:hAnsi="ＭＳ Ｐゴシック" w:cs="ＭＳ Ｐゴシック"/>
      <w:kern w:val="0"/>
      <w:sz w:val="24"/>
    </w:rPr>
  </w:style>
  <w:style w:type="character" w:styleId="a8">
    <w:name w:val="annotation reference"/>
    <w:basedOn w:val="a0"/>
    <w:uiPriority w:val="99"/>
    <w:semiHidden/>
    <w:unhideWhenUsed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</w:style>
  <w:style w:type="character" w:customStyle="1" w:styleId="aa">
    <w:name w:val="コメント文字列 (文字)"/>
    <w:basedOn w:val="a0"/>
    <w:link w:val="a9"/>
    <w:uiPriority w:val="99"/>
    <w:semiHidden/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Pr>
      <w:rFonts w:ascii="ＭＳ Ｐゴシック" w:eastAsia="ＭＳ Ｐゴシック" w:hAnsi="ＭＳ Ｐゴシック" w:cs="ＭＳ Ｐゴシック"/>
      <w:b/>
      <w:bCs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28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0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50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67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88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6D3A79-3F29-4922-BC13-5A4A459540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170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梅垣岳志</dc:creator>
  <cp:keywords/>
  <dc:description/>
  <cp:lastModifiedBy>梅垣岳志</cp:lastModifiedBy>
  <cp:revision>84</cp:revision>
  <dcterms:created xsi:type="dcterms:W3CDTF">2021-07-18T06:36:00Z</dcterms:created>
  <dcterms:modified xsi:type="dcterms:W3CDTF">2021-08-07T07:22:00Z</dcterms:modified>
</cp:coreProperties>
</file>