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E3C39" w14:textId="37E91FE9" w:rsidR="00502C8F" w:rsidRDefault="00F32EBF" w:rsidP="00C045BC">
      <w:pPr>
        <w:spacing w:line="480" w:lineRule="auto"/>
        <w:jc w:val="center"/>
        <w:rPr>
          <w:rFonts w:ascii="Times New Roman" w:hAnsi="Times New Roman" w:cs="Times New Roman"/>
          <w:b/>
          <w:bCs/>
          <w:sz w:val="28"/>
          <w:szCs w:val="28"/>
          <w14:ligatures w14:val="standardContextual"/>
        </w:rPr>
      </w:pPr>
      <w:r w:rsidRPr="00F32EBF">
        <w:rPr>
          <w:rFonts w:ascii="Times New Roman" w:hAnsi="Times New Roman" w:cs="Times New Roman"/>
          <w:b/>
          <w:bCs/>
          <w:sz w:val="28"/>
          <w:szCs w:val="28"/>
          <w14:ligatures w14:val="standardContextual"/>
        </w:rPr>
        <w:t>DiNetxify—a Python package for three‑dimensional disease network analysis based on electronic health record data</w:t>
      </w:r>
    </w:p>
    <w:p w14:paraId="742434DA" w14:textId="47682218" w:rsidR="00EC496A" w:rsidRPr="00C761D6" w:rsidRDefault="00EC496A" w:rsidP="00C045BC">
      <w:pPr>
        <w:spacing w:line="480" w:lineRule="auto"/>
        <w:jc w:val="center"/>
        <w:rPr>
          <w:rFonts w:ascii="Times New Roman" w:hAnsi="Times New Roman" w:cs="Times New Roman"/>
          <w:sz w:val="22"/>
          <w:vertAlign w:val="superscript"/>
        </w:rPr>
      </w:pPr>
      <w:r w:rsidRPr="00C761D6">
        <w:rPr>
          <w:rFonts w:ascii="Times New Roman" w:hAnsi="Times New Roman" w:cs="Times New Roman"/>
          <w:sz w:val="22"/>
        </w:rPr>
        <w:t xml:space="preserve">Can Hou, Haowen Liu, </w:t>
      </w:r>
      <w:r w:rsidR="00502C8F" w:rsidRPr="00502C8F">
        <w:rPr>
          <w:rFonts w:ascii="Times New Roman" w:hAnsi="Times New Roman" w:cs="Times New Roman" w:hint="eastAsia"/>
          <w:sz w:val="22"/>
        </w:rPr>
        <w:t xml:space="preserve">Viktor H. </w:t>
      </w:r>
      <w:proofErr w:type="spellStart"/>
      <w:r w:rsidR="00502C8F" w:rsidRPr="00502C8F">
        <w:rPr>
          <w:rFonts w:ascii="Times New Roman" w:hAnsi="Times New Roman" w:cs="Times New Roman" w:hint="eastAsia"/>
          <w:sz w:val="22"/>
        </w:rPr>
        <w:t>Ahlqvist</w:t>
      </w:r>
      <w:proofErr w:type="spellEnd"/>
      <w:r w:rsidR="00502C8F">
        <w:rPr>
          <w:rFonts w:ascii="Times New Roman" w:hAnsi="Times New Roman" w:cs="Times New Roman" w:hint="eastAsia"/>
          <w:sz w:val="22"/>
        </w:rPr>
        <w:t xml:space="preserve">, </w:t>
      </w:r>
      <w:proofErr w:type="spellStart"/>
      <w:r w:rsidRPr="00C761D6">
        <w:rPr>
          <w:rFonts w:ascii="Times New Roman" w:hAnsi="Times New Roman" w:cs="Times New Roman"/>
          <w:sz w:val="22"/>
        </w:rPr>
        <w:t>Elisabet</w:t>
      </w:r>
      <w:proofErr w:type="spellEnd"/>
      <w:r w:rsidRPr="00C761D6">
        <w:rPr>
          <w:rFonts w:ascii="Times New Roman" w:hAnsi="Times New Roman" w:cs="Times New Roman"/>
          <w:sz w:val="22"/>
        </w:rPr>
        <w:t xml:space="preserve"> </w:t>
      </w:r>
      <w:proofErr w:type="spellStart"/>
      <w:r w:rsidRPr="00C761D6">
        <w:rPr>
          <w:rFonts w:ascii="Times New Roman" w:hAnsi="Times New Roman" w:cs="Times New Roman"/>
          <w:sz w:val="22"/>
        </w:rPr>
        <w:t>Unnur</w:t>
      </w:r>
      <w:proofErr w:type="spellEnd"/>
      <w:r w:rsidRPr="00C761D6">
        <w:rPr>
          <w:rFonts w:ascii="Times New Roman" w:hAnsi="Times New Roman" w:cs="Times New Roman"/>
          <w:sz w:val="22"/>
        </w:rPr>
        <w:t xml:space="preserve"> </w:t>
      </w:r>
      <w:proofErr w:type="spellStart"/>
      <w:r w:rsidRPr="00C761D6">
        <w:rPr>
          <w:rFonts w:ascii="Times New Roman" w:hAnsi="Times New Roman" w:cs="Times New Roman"/>
          <w:sz w:val="22"/>
        </w:rPr>
        <w:t>Gisladottir</w:t>
      </w:r>
      <w:proofErr w:type="spellEnd"/>
      <w:r w:rsidRPr="00C761D6">
        <w:rPr>
          <w:rFonts w:ascii="Times New Roman" w:hAnsi="Times New Roman" w:cs="Times New Roman"/>
          <w:sz w:val="22"/>
        </w:rPr>
        <w:t xml:space="preserve">, Yao Yang, </w:t>
      </w:r>
      <w:proofErr w:type="spellStart"/>
      <w:r w:rsidRPr="00C761D6">
        <w:rPr>
          <w:rFonts w:ascii="Times New Roman" w:hAnsi="Times New Roman" w:cs="Times New Roman"/>
          <w:sz w:val="22"/>
        </w:rPr>
        <w:t>Huazhen</w:t>
      </w:r>
      <w:proofErr w:type="spellEnd"/>
      <w:r w:rsidRPr="00C761D6">
        <w:rPr>
          <w:rFonts w:ascii="Times New Roman" w:hAnsi="Times New Roman" w:cs="Times New Roman"/>
          <w:sz w:val="22"/>
        </w:rPr>
        <w:t xml:space="preserve"> Yang, Fang</w:t>
      </w:r>
      <w:r w:rsidRPr="00C761D6">
        <w:rPr>
          <w:rFonts w:ascii="Times New Roman" w:hAnsi="Times New Roman" w:cs="Times New Roman" w:hint="eastAsia"/>
          <w:sz w:val="22"/>
        </w:rPr>
        <w:t xml:space="preserve"> </w:t>
      </w:r>
      <w:proofErr w:type="spellStart"/>
      <w:r w:rsidRPr="00C761D6">
        <w:rPr>
          <w:rFonts w:ascii="Times New Roman" w:hAnsi="Times New Roman" w:cs="Times New Roman"/>
          <w:sz w:val="22"/>
        </w:rPr>
        <w:t>Fang</w:t>
      </w:r>
      <w:proofErr w:type="spellEnd"/>
      <w:r w:rsidRPr="00C761D6">
        <w:rPr>
          <w:rFonts w:ascii="Times New Roman" w:hAnsi="Times New Roman" w:cs="Times New Roman"/>
          <w:sz w:val="22"/>
        </w:rPr>
        <w:t xml:space="preserve">, </w:t>
      </w:r>
      <w:proofErr w:type="spellStart"/>
      <w:r w:rsidRPr="00C761D6">
        <w:rPr>
          <w:rFonts w:ascii="Times New Roman" w:hAnsi="Times New Roman" w:cs="Times New Roman"/>
          <w:sz w:val="22"/>
        </w:rPr>
        <w:t>Unnur</w:t>
      </w:r>
      <w:proofErr w:type="spellEnd"/>
      <w:r w:rsidRPr="00C761D6">
        <w:rPr>
          <w:rFonts w:ascii="Times New Roman" w:hAnsi="Times New Roman" w:cs="Times New Roman"/>
          <w:sz w:val="22"/>
        </w:rPr>
        <w:t xml:space="preserve"> A. Valdimarsdóttir, Huan Song</w:t>
      </w:r>
    </w:p>
    <w:p w14:paraId="5C01550A" w14:textId="77777777" w:rsidR="00C617D6" w:rsidRPr="00EC496A" w:rsidRDefault="00C617D6" w:rsidP="000D1F1B">
      <w:pPr>
        <w:spacing w:line="360" w:lineRule="auto"/>
        <w:rPr>
          <w:rFonts w:ascii="Times New Roman" w:eastAsia="等线" w:hAnsi="Times New Roman" w:cs="等线"/>
          <w:color w:val="000000"/>
          <w:sz w:val="22"/>
        </w:rPr>
      </w:pPr>
    </w:p>
    <w:p w14:paraId="3EDF21B5" w14:textId="0F646E78" w:rsidR="00C230EA" w:rsidRDefault="00C617D6" w:rsidP="00A763C7">
      <w:pPr>
        <w:spacing w:line="360" w:lineRule="auto"/>
        <w:jc w:val="center"/>
        <w:rPr>
          <w:rFonts w:ascii="Times New Roman" w:hAnsi="Times New Roman" w:cs="Times New Roman"/>
          <w:sz w:val="24"/>
          <w:szCs w:val="24"/>
        </w:rPr>
      </w:pPr>
      <w:r w:rsidRPr="0044444B">
        <w:rPr>
          <w:rFonts w:ascii="Times New Roman" w:hAnsi="Times New Roman" w:cs="Times New Roman" w:hint="eastAsia"/>
          <w:b/>
          <w:bCs/>
          <w:sz w:val="32"/>
          <w:szCs w:val="32"/>
        </w:rPr>
        <w:t>S</w:t>
      </w:r>
      <w:r w:rsidRPr="0044444B">
        <w:rPr>
          <w:rFonts w:ascii="Times New Roman" w:hAnsi="Times New Roman" w:cs="Times New Roman"/>
          <w:b/>
          <w:bCs/>
          <w:sz w:val="32"/>
          <w:szCs w:val="32"/>
        </w:rPr>
        <w:t xml:space="preserve">upplementary </w:t>
      </w:r>
      <w:r w:rsidR="00A763C7">
        <w:rPr>
          <w:rFonts w:ascii="Times New Roman" w:hAnsi="Times New Roman" w:cs="Times New Roman" w:hint="eastAsia"/>
          <w:b/>
          <w:bCs/>
          <w:sz w:val="32"/>
          <w:szCs w:val="32"/>
        </w:rPr>
        <w:t>Methods</w:t>
      </w:r>
    </w:p>
    <w:p w14:paraId="50B2700A" w14:textId="77777777" w:rsidR="00A763C7" w:rsidRDefault="00A763C7" w:rsidP="00A763C7">
      <w:pPr>
        <w:spacing w:line="360" w:lineRule="auto"/>
        <w:rPr>
          <w:rFonts w:ascii="Times New Roman" w:hAnsi="Times New Roman" w:cs="Times New Roman"/>
          <w:sz w:val="24"/>
          <w:szCs w:val="24"/>
        </w:rPr>
      </w:pPr>
    </w:p>
    <w:p w14:paraId="4481304F" w14:textId="77777777" w:rsidR="00A763C7" w:rsidRDefault="00A763C7" w:rsidP="003E1BEA">
      <w:pPr>
        <w:spacing w:line="360" w:lineRule="auto"/>
        <w:rPr>
          <w:rFonts w:ascii="Times New Roman" w:hAnsi="Times New Roman" w:cs="Times New Roman"/>
          <w:b/>
          <w:bCs/>
          <w:sz w:val="24"/>
          <w:szCs w:val="24"/>
        </w:rPr>
      </w:pPr>
      <w:r w:rsidRPr="00211F4A">
        <w:rPr>
          <w:rFonts w:ascii="Times New Roman" w:hAnsi="Times New Roman" w:cs="Times New Roman" w:hint="eastAsia"/>
          <w:b/>
          <w:bCs/>
          <w:sz w:val="24"/>
          <w:szCs w:val="24"/>
        </w:rPr>
        <w:t>Framework of 3D disease network analysis</w:t>
      </w:r>
    </w:p>
    <w:p w14:paraId="2B271394" w14:textId="71AA0C6F" w:rsidR="00A763C7" w:rsidRDefault="00A763C7" w:rsidP="00A763C7">
      <w:pPr>
        <w:spacing w:line="360" w:lineRule="auto"/>
        <w:rPr>
          <w:rFonts w:ascii="Times New Roman" w:hAnsi="Times New Roman" w:cs="Times New Roman"/>
        </w:rPr>
      </w:pPr>
      <w:r w:rsidRPr="00481A59">
        <w:rPr>
          <w:rFonts w:ascii="Times New Roman" w:hAnsi="Times New Roman" w:cs="Times New Roman" w:hint="eastAsia"/>
        </w:rPr>
        <w:t xml:space="preserve">The 3D disease network analysis implemented in </w:t>
      </w:r>
      <w:r>
        <w:rPr>
          <w:rFonts w:ascii="Times New Roman" w:hAnsi="Times New Roman" w:cs="Times New Roman" w:hint="eastAsia"/>
          <w:b/>
          <w:bCs/>
          <w:i/>
          <w:iCs/>
        </w:rPr>
        <w:t>DiNetxify</w:t>
      </w:r>
      <w:r w:rsidRPr="00481A59">
        <w:rPr>
          <w:rFonts w:ascii="Times New Roman" w:hAnsi="Times New Roman" w:cs="Times New Roman" w:hint="eastAsia"/>
        </w:rPr>
        <w:t xml:space="preserve"> builds </w:t>
      </w:r>
      <w:r>
        <w:rPr>
          <w:rFonts w:ascii="Times New Roman" w:hAnsi="Times New Roman" w:cs="Times New Roman" w:hint="eastAsia"/>
        </w:rPr>
        <w:t>upon</w:t>
      </w:r>
      <w:r w:rsidRPr="00481A59">
        <w:rPr>
          <w:rFonts w:ascii="Times New Roman" w:hAnsi="Times New Roman" w:cs="Times New Roman" w:hint="eastAsia"/>
        </w:rPr>
        <w:t xml:space="preserve"> our previously published methodology</w:t>
      </w:r>
      <w:r>
        <w:rPr>
          <w:rFonts w:ascii="Times New Roman" w:hAnsi="Times New Roman" w:cs="Times New Roman" w:hint="eastAsia"/>
        </w:rPr>
        <w:t xml:space="preserve"> after</w:t>
      </w:r>
      <w:r w:rsidRPr="009E386B">
        <w:rPr>
          <w:rFonts w:ascii="Times New Roman" w:hAnsi="Times New Roman" w:cs="Times New Roman" w:hint="eastAsia"/>
        </w:rPr>
        <w:t xml:space="preserve"> incorporating enhancements optimized for software implementation</w:t>
      </w:r>
      <w:r>
        <w:rPr>
          <w:rFonts w:ascii="Times New Roman" w:hAnsi="Times New Roman" w:cs="Times New Roman"/>
        </w:rPr>
        <w:fldChar w:fldCharType="begin">
          <w:fldData xml:space="preserve">PEVuZE5vdGU+PENpdGU+PEF1dGhvcj5Ib3U8L0F1dGhvcj48WWVhcj4yMDI1PC9ZZWFyPjxSZWNO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</w:fldData>
        </w:fldChar>
      </w:r>
      <w:r w:rsidR="00247DA2">
        <w:rPr>
          <w:rFonts w:ascii="Times New Roman" w:hAnsi="Times New Roman" w:cs="Times New Roman"/>
        </w:rPr>
        <w:instrText xml:space="preserve"> ADDIN EN.CITE </w:instrText>
      </w:r>
      <w:r w:rsidR="00247DA2">
        <w:rPr>
          <w:rFonts w:ascii="Times New Roman" w:hAnsi="Times New Roman" w:cs="Times New Roman"/>
        </w:rPr>
        <w:fldChar w:fldCharType="begin">
          <w:fldData xml:space="preserve">PEVuZE5vdGU+PENpdGU+PEF1dGhvcj5Ib3U8L0F1dGhvcj48WWVhcj4yMDI1PC9ZZWFyPjxSZWNO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</w:fldData>
        </w:fldChar>
      </w:r>
      <w:r w:rsidR="00247DA2">
        <w:rPr>
          <w:rFonts w:ascii="Times New Roman" w:hAnsi="Times New Roman" w:cs="Times New Roman"/>
        </w:rPr>
        <w:instrText xml:space="preserve"> ADDIN EN.CITE.DATA </w:instrText>
      </w:r>
      <w:r w:rsidR="00247DA2">
        <w:rPr>
          <w:rFonts w:ascii="Times New Roman" w:hAnsi="Times New Roman" w:cs="Times New Roman"/>
        </w:rPr>
      </w:r>
      <w:r w:rsidR="00247DA2">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247DA2" w:rsidRPr="00247DA2">
        <w:rPr>
          <w:rFonts w:ascii="Times New Roman" w:hAnsi="Times New Roman" w:cs="Times New Roman"/>
          <w:noProof/>
          <w:vertAlign w:val="superscript"/>
        </w:rPr>
        <w:t>1</w:t>
      </w:r>
      <w:r>
        <w:rPr>
          <w:rFonts w:ascii="Times New Roman" w:hAnsi="Times New Roman" w:cs="Times New Roman"/>
        </w:rPr>
        <w:fldChar w:fldCharType="end"/>
      </w:r>
      <w:r w:rsidRPr="00CB0AE3">
        <w:rPr>
          <w:rFonts w:ascii="Times New Roman" w:hAnsi="Times New Roman" w:cs="Times New Roman"/>
        </w:rPr>
        <w:t xml:space="preserve">. </w:t>
      </w:r>
      <w:r>
        <w:rPr>
          <w:rFonts w:ascii="Times New Roman" w:hAnsi="Times New Roman" w:cs="Times New Roman" w:hint="eastAsia"/>
        </w:rPr>
        <w:t>B</w:t>
      </w:r>
      <w:r w:rsidRPr="009E386B">
        <w:rPr>
          <w:rFonts w:ascii="Times New Roman" w:hAnsi="Times New Roman" w:cs="Times New Roman" w:hint="eastAsia"/>
        </w:rPr>
        <w:t>y integrating traditional disease trajectory and comorbidity network analyses using regularized partial correlations, the framework simultaneously captures temporal progression and non-temporal associations within a unified three-dimensional space. The analytical workflow consists of five key steps:</w:t>
      </w:r>
    </w:p>
    <w:p w14:paraId="1526D62E" w14:textId="77777777" w:rsidR="00A763C7" w:rsidRPr="00D744BA" w:rsidRDefault="00A763C7" w:rsidP="00A763C7">
      <w:pPr>
        <w:pStyle w:val="aa"/>
        <w:numPr>
          <w:ilvl w:val="0"/>
          <w:numId w:val="1"/>
        </w:numPr>
        <w:spacing w:line="360" w:lineRule="auto"/>
        <w:rPr>
          <w:rFonts w:ascii="Times New Roman" w:hAnsi="Times New Roman" w:cs="Times New Roman"/>
        </w:rPr>
      </w:pPr>
      <w:r w:rsidRPr="009E386B">
        <w:rPr>
          <w:rFonts w:ascii="Times New Roman" w:hAnsi="Times New Roman" w:cs="Times New Roman" w:hint="eastAsia"/>
          <w:b/>
          <w:bCs/>
        </w:rPr>
        <w:t>Phenome-wide association study (</w:t>
      </w:r>
      <w:proofErr w:type="spellStart"/>
      <w:r w:rsidRPr="009E386B">
        <w:rPr>
          <w:rFonts w:ascii="Times New Roman" w:hAnsi="Times New Roman" w:cs="Times New Roman" w:hint="eastAsia"/>
          <w:b/>
          <w:bCs/>
        </w:rPr>
        <w:t>PheWAS</w:t>
      </w:r>
      <w:proofErr w:type="spellEnd"/>
      <w:r w:rsidRPr="009E386B">
        <w:rPr>
          <w:rFonts w:ascii="Times New Roman" w:hAnsi="Times New Roman" w:cs="Times New Roman" w:hint="eastAsia"/>
          <w:b/>
          <w:bCs/>
        </w:rPr>
        <w:t>)</w:t>
      </w:r>
      <w:r w:rsidRPr="009E386B">
        <w:rPr>
          <w:rFonts w:ascii="Times New Roman" w:hAnsi="Times New Roman" w:cs="Times New Roman" w:hint="eastAsia"/>
        </w:rPr>
        <w:t>:</w:t>
      </w:r>
      <w:r>
        <w:rPr>
          <w:rFonts w:ascii="Times New Roman" w:hAnsi="Times New Roman" w:cs="Times New Roman" w:hint="eastAsia"/>
        </w:rPr>
        <w:t xml:space="preserve"> </w:t>
      </w:r>
      <w:r w:rsidRPr="009E386B">
        <w:rPr>
          <w:rFonts w:ascii="Times New Roman" w:hAnsi="Times New Roman" w:cs="Times New Roman" w:hint="eastAsia"/>
        </w:rPr>
        <w:t xml:space="preserve">Initially, diseases significantly associated with an index exposure are identified. Depending on the study design, either Cox regression (for cohort studies) or stratified Cox regression (for matched cohort studies) is applied. Hazard ratios (HRs) are calculated </w:t>
      </w:r>
      <w:r>
        <w:rPr>
          <w:rFonts w:ascii="Times New Roman" w:hAnsi="Times New Roman" w:cs="Times New Roman"/>
        </w:rPr>
        <w:t>after</w:t>
      </w:r>
      <w:r w:rsidRPr="009E386B">
        <w:rPr>
          <w:rFonts w:ascii="Times New Roman" w:hAnsi="Times New Roman" w:cs="Times New Roman" w:hint="eastAsia"/>
        </w:rPr>
        <w:t xml:space="preserve"> adjustment for covariates, and </w:t>
      </w:r>
      <w:r>
        <w:rPr>
          <w:rFonts w:ascii="Times New Roman" w:hAnsi="Times New Roman" w:cs="Times New Roman" w:hint="eastAsia"/>
        </w:rPr>
        <w:t>by default,</w:t>
      </w:r>
      <w:r w:rsidRPr="009E386B">
        <w:rPr>
          <w:rFonts w:ascii="Times New Roman" w:hAnsi="Times New Roman" w:cs="Times New Roman" w:hint="eastAsia"/>
        </w:rPr>
        <w:t xml:space="preserve"> diseases exhibiting </w:t>
      </w:r>
      <w:r>
        <w:rPr>
          <w:rFonts w:ascii="Times New Roman" w:hAnsi="Times New Roman" w:cs="Times New Roman" w:hint="eastAsia"/>
        </w:rPr>
        <w:t xml:space="preserve">statistically </w:t>
      </w:r>
      <w:r w:rsidRPr="009E386B">
        <w:rPr>
          <w:rFonts w:ascii="Times New Roman" w:hAnsi="Times New Roman" w:cs="Times New Roman" w:hint="eastAsia"/>
        </w:rPr>
        <w:t>significant</w:t>
      </w:r>
      <w:r>
        <w:rPr>
          <w:rFonts w:ascii="Times New Roman" w:hAnsi="Times New Roman" w:cs="Times New Roman" w:hint="eastAsia"/>
        </w:rPr>
        <w:t xml:space="preserve"> positive associations </w:t>
      </w:r>
      <w:r w:rsidRPr="009E386B">
        <w:rPr>
          <w:rFonts w:ascii="Times New Roman" w:hAnsi="Times New Roman" w:cs="Times New Roman" w:hint="eastAsia"/>
        </w:rPr>
        <w:t xml:space="preserve">(q-value&lt;0.05 and HR&gt;1) are retained. In cohort </w:t>
      </w:r>
      <w:r>
        <w:rPr>
          <w:rFonts w:ascii="Times New Roman" w:hAnsi="Times New Roman" w:cs="Times New Roman" w:hint="eastAsia"/>
        </w:rPr>
        <w:t>studies with exposed-only design</w:t>
      </w:r>
      <w:r w:rsidRPr="009E386B">
        <w:rPr>
          <w:rFonts w:ascii="Times New Roman" w:hAnsi="Times New Roman" w:cs="Times New Roman" w:hint="eastAsia"/>
        </w:rPr>
        <w:t>, this step is simplified by filtering diseases based on a minimum number of incident cases</w:t>
      </w:r>
      <w:r>
        <w:rPr>
          <w:rFonts w:ascii="Times New Roman" w:hAnsi="Times New Roman" w:cs="Times New Roman" w:hint="eastAsia"/>
        </w:rPr>
        <w:t>,</w:t>
      </w:r>
      <w:r w:rsidRPr="009E386B">
        <w:rPr>
          <w:rFonts w:ascii="Times New Roman" w:hAnsi="Times New Roman" w:cs="Times New Roman" w:hint="eastAsia"/>
        </w:rPr>
        <w:t xml:space="preserve"> due to the absence of a </w:t>
      </w:r>
      <w:r w:rsidRPr="00ED042A">
        <w:rPr>
          <w:rFonts w:ascii="Times New Roman" w:hAnsi="Times New Roman" w:cs="Times New Roman" w:hint="eastAsia"/>
        </w:rPr>
        <w:t>comparison</w:t>
      </w:r>
      <w:r w:rsidRPr="009E386B">
        <w:rPr>
          <w:rFonts w:ascii="Times New Roman" w:hAnsi="Times New Roman" w:cs="Times New Roman" w:hint="eastAsia"/>
        </w:rPr>
        <w:t xml:space="preserve"> group.</w:t>
      </w:r>
    </w:p>
    <w:p w14:paraId="0DF36C25" w14:textId="77777777" w:rsidR="00A763C7" w:rsidRPr="00B142DE" w:rsidRDefault="00A763C7" w:rsidP="00A763C7">
      <w:pPr>
        <w:pStyle w:val="aa"/>
        <w:numPr>
          <w:ilvl w:val="0"/>
          <w:numId w:val="1"/>
        </w:numPr>
        <w:spacing w:line="360" w:lineRule="auto"/>
        <w:rPr>
          <w:rFonts w:ascii="Times New Roman" w:hAnsi="Times New Roman" w:cs="Times New Roman"/>
        </w:rPr>
      </w:pPr>
      <w:r w:rsidRPr="00B142DE">
        <w:rPr>
          <w:rFonts w:ascii="Times New Roman" w:hAnsi="Times New Roman" w:cs="Times New Roman" w:hint="eastAsia"/>
          <w:b/>
          <w:bCs/>
        </w:rPr>
        <w:t>Disease pair construction and filtering:</w:t>
      </w:r>
      <w:r w:rsidRPr="00B142DE">
        <w:rPr>
          <w:rFonts w:ascii="Times New Roman" w:hAnsi="Times New Roman" w:cs="Times New Roman" w:hint="eastAsia"/>
        </w:rPr>
        <w:t xml:space="preserve"> From the retained diseases, we construct all possible disease pairs, then evaluate their comorbidity strength using relative risk (RR, i.e., the probability of observing both conditions in the same individual relative to expectation) and </w:t>
      </w:r>
      <w:r w:rsidRPr="00B142DE">
        <w:rPr>
          <w:rFonts w:ascii="Times New Roman" w:hAnsi="Times New Roman" w:cs="Times New Roman"/>
        </w:rPr>
        <w:t>Φ</w:t>
      </w:r>
      <w:r w:rsidRPr="00B142DE">
        <w:rPr>
          <w:rFonts w:ascii="Times New Roman" w:hAnsi="Times New Roman" w:cs="Times New Roman" w:hint="eastAsia"/>
        </w:rPr>
        <w:t>-correlation (i.e., Pearson</w:t>
      </w:r>
      <w:r w:rsidRPr="00B142DE">
        <w:rPr>
          <w:rFonts w:ascii="Times New Roman" w:hAnsi="Times New Roman" w:cs="Times New Roman" w:hint="eastAsia"/>
        </w:rPr>
        <w:t>’</w:t>
      </w:r>
      <w:r w:rsidRPr="00B142DE">
        <w:rPr>
          <w:rFonts w:ascii="Times New Roman" w:hAnsi="Times New Roman" w:cs="Times New Roman" w:hint="eastAsia"/>
        </w:rPr>
        <w:t xml:space="preserve">s correlations for two binary variables) metrics. By default, we keep only disease pairs with RR&gt;1, </w:t>
      </w:r>
      <w:r w:rsidRPr="00B142DE">
        <w:rPr>
          <w:rFonts w:ascii="Times New Roman" w:hAnsi="Times New Roman" w:cs="Times New Roman"/>
        </w:rPr>
        <w:t>Φ</w:t>
      </w:r>
      <w:r w:rsidRPr="00B142DE">
        <w:rPr>
          <w:rFonts w:ascii="Times New Roman" w:hAnsi="Times New Roman" w:cs="Times New Roman" w:hint="eastAsia"/>
        </w:rPr>
        <w:t xml:space="preserve">-correlation&gt;0, and both q-values&lt;0.05. This screening step reduces the search space for </w:t>
      </w:r>
      <w:r>
        <w:rPr>
          <w:rFonts w:ascii="Times New Roman" w:hAnsi="Times New Roman" w:cs="Times New Roman" w:hint="eastAsia"/>
        </w:rPr>
        <w:t xml:space="preserve">disease </w:t>
      </w:r>
      <w:r>
        <w:rPr>
          <w:rFonts w:ascii="Times New Roman" w:hAnsi="Times New Roman" w:cs="Times New Roman"/>
        </w:rPr>
        <w:t>trajectory</w:t>
      </w:r>
      <w:r>
        <w:rPr>
          <w:rFonts w:ascii="Times New Roman" w:hAnsi="Times New Roman" w:cs="Times New Roman" w:hint="eastAsia"/>
        </w:rPr>
        <w:t xml:space="preserve"> and comorbidity network analyses</w:t>
      </w:r>
      <w:r w:rsidRPr="00B142DE">
        <w:rPr>
          <w:rFonts w:ascii="Times New Roman" w:hAnsi="Times New Roman" w:cs="Times New Roman" w:hint="eastAsia"/>
        </w:rPr>
        <w:t xml:space="preserve">, since only </w:t>
      </w:r>
      <w:r>
        <w:rPr>
          <w:rFonts w:ascii="Times New Roman" w:hAnsi="Times New Roman" w:cs="Times New Roman" w:hint="eastAsia"/>
        </w:rPr>
        <w:t xml:space="preserve">disease </w:t>
      </w:r>
      <w:r w:rsidRPr="00B142DE">
        <w:rPr>
          <w:rFonts w:ascii="Times New Roman" w:hAnsi="Times New Roman" w:cs="Times New Roman" w:hint="eastAsia"/>
        </w:rPr>
        <w:t xml:space="preserve">pairs with at least some </w:t>
      </w:r>
      <w:r>
        <w:rPr>
          <w:rFonts w:ascii="Times New Roman" w:hAnsi="Times New Roman" w:cs="Times New Roman" w:hint="eastAsia"/>
        </w:rPr>
        <w:t>extend of comorbidity strength</w:t>
      </w:r>
      <w:r w:rsidRPr="00B142DE">
        <w:rPr>
          <w:rFonts w:ascii="Times New Roman" w:hAnsi="Times New Roman" w:cs="Times New Roman" w:hint="eastAsia"/>
        </w:rPr>
        <w:t xml:space="preserve"> are likely to contribute meaningfully to networks or trajectories.</w:t>
      </w:r>
    </w:p>
    <w:p w14:paraId="4E887B37" w14:textId="415928F9" w:rsidR="00A763C7" w:rsidRDefault="00A763C7" w:rsidP="00A763C7">
      <w:pPr>
        <w:pStyle w:val="aa"/>
        <w:numPr>
          <w:ilvl w:val="0"/>
          <w:numId w:val="1"/>
        </w:numPr>
        <w:spacing w:line="360" w:lineRule="auto"/>
        <w:rPr>
          <w:rFonts w:ascii="Times New Roman" w:hAnsi="Times New Roman" w:cs="Times New Roman"/>
        </w:rPr>
      </w:pPr>
      <w:r w:rsidRPr="00643C44">
        <w:rPr>
          <w:rFonts w:ascii="Times New Roman" w:hAnsi="Times New Roman" w:cs="Times New Roman" w:hint="eastAsia"/>
          <w:b/>
          <w:bCs/>
        </w:rPr>
        <w:t>Disease trajectory analysis:</w:t>
      </w:r>
      <w:r w:rsidRPr="009E386B">
        <w:rPr>
          <w:rFonts w:ascii="Times New Roman" w:hAnsi="Times New Roman" w:cs="Times New Roman"/>
        </w:rPr>
        <w:t xml:space="preserve"> </w:t>
      </w:r>
      <w:r w:rsidRPr="00263635">
        <w:rPr>
          <w:rFonts w:ascii="Times New Roman" w:hAnsi="Times New Roman" w:cs="Times New Roman" w:hint="eastAsia"/>
        </w:rPr>
        <w:t xml:space="preserve">For each </w:t>
      </w:r>
      <w:r>
        <w:rPr>
          <w:rFonts w:ascii="Times New Roman" w:hAnsi="Times New Roman" w:cs="Times New Roman" w:hint="eastAsia"/>
        </w:rPr>
        <w:t>retained</w:t>
      </w:r>
      <w:r w:rsidRPr="00263635">
        <w:rPr>
          <w:rFonts w:ascii="Times New Roman" w:hAnsi="Times New Roman" w:cs="Times New Roman" w:hint="eastAsia"/>
        </w:rPr>
        <w:t xml:space="preserve"> </w:t>
      </w:r>
      <w:r>
        <w:rPr>
          <w:rFonts w:ascii="Times New Roman" w:hAnsi="Times New Roman" w:cs="Times New Roman" w:hint="eastAsia"/>
        </w:rPr>
        <w:t xml:space="preserve">disease </w:t>
      </w:r>
      <w:r w:rsidRPr="00263635">
        <w:rPr>
          <w:rFonts w:ascii="Times New Roman" w:hAnsi="Times New Roman" w:cs="Times New Roman" w:hint="eastAsia"/>
        </w:rPr>
        <w:t xml:space="preserve">pair, we test temporal directionality. A binomial test </w:t>
      </w:r>
      <w:r w:rsidRPr="00263635">
        <w:rPr>
          <w:rFonts w:ascii="Times New Roman" w:hAnsi="Times New Roman" w:cs="Times New Roman" w:hint="eastAsia"/>
        </w:rPr>
        <w:lastRenderedPageBreak/>
        <w:t xml:space="preserve">assesses whether disease D1 more often precedes disease D2 than the reverse order. </w:t>
      </w:r>
      <w:r w:rsidRPr="009E386B">
        <w:rPr>
          <w:rFonts w:ascii="Times New Roman" w:hAnsi="Times New Roman" w:cs="Times New Roman" w:hint="eastAsia"/>
        </w:rPr>
        <w:t xml:space="preserve">Candidate disease pairs undergo further analysis using a nested case-control design </w:t>
      </w:r>
      <w:r>
        <w:rPr>
          <w:rFonts w:ascii="Times New Roman" w:hAnsi="Times New Roman" w:cs="Times New Roman" w:hint="eastAsia"/>
        </w:rPr>
        <w:t>where the controls are selected using the method of</w:t>
      </w:r>
      <w:r w:rsidRPr="009E386B">
        <w:rPr>
          <w:rFonts w:ascii="Times New Roman" w:hAnsi="Times New Roman" w:cs="Times New Roman" w:hint="eastAsia"/>
        </w:rPr>
        <w:t xml:space="preserve"> incidence density sampling. The earlier disease (D1) is modeled as </w:t>
      </w:r>
      <w:r>
        <w:rPr>
          <w:rFonts w:ascii="Times New Roman" w:hAnsi="Times New Roman" w:cs="Times New Roman" w:hint="eastAsia"/>
        </w:rPr>
        <w:t>the</w:t>
      </w:r>
      <w:r w:rsidRPr="009E386B">
        <w:rPr>
          <w:rFonts w:ascii="Times New Roman" w:hAnsi="Times New Roman" w:cs="Times New Roman" w:hint="eastAsia"/>
        </w:rPr>
        <w:t xml:space="preserve"> exposure, and the later disease (D2) as the outcome in conditional logistic regression analyses. Regularized partial correlation is applied by incorporating all other diseases</w:t>
      </w:r>
      <w:r>
        <w:rPr>
          <w:rFonts w:ascii="Times New Roman" w:hAnsi="Times New Roman" w:cs="Times New Roman" w:hint="eastAsia"/>
        </w:rPr>
        <w:t xml:space="preserve"> </w:t>
      </w:r>
      <w:r>
        <w:rPr>
          <w:rFonts w:ascii="Times New Roman" w:hAnsi="Times New Roman" w:cs="Times New Roman"/>
        </w:rPr>
        <w:t>(excluding D1 &amp; D2)</w:t>
      </w:r>
      <w:r w:rsidRPr="009E386B">
        <w:rPr>
          <w:rFonts w:ascii="Times New Roman" w:hAnsi="Times New Roman" w:cs="Times New Roman" w:hint="eastAsia"/>
        </w:rPr>
        <w:t xml:space="preserve"> as covariates and using an L1 penalty to shrink irrelevant coefficients toward zero</w:t>
      </w:r>
      <w:r>
        <w:rPr>
          <w:rFonts w:ascii="Times New Roman" w:hAnsi="Times New Roman" w:cs="Times New Roman"/>
        </w:rPr>
        <w:fldChar w:fldCharType="begin"/>
      </w:r>
      <w:r w:rsidR="00247DA2">
        <w:rPr>
          <w:rFonts w:ascii="Times New Roman" w:hAnsi="Times New Roman" w:cs="Times New Roman"/>
        </w:rPr>
        <w:instrText xml:space="preserve"> ADDIN EN.CITE &lt;EndNote&gt;&lt;Cite&gt;&lt;Author&gt;Epskamp&lt;/Author&gt;&lt;Year&gt;2018&lt;/Year&gt;&lt;RecNum&gt;17&lt;/RecNum&gt;&lt;DisplayText&gt;&lt;style face="superscript"&gt;2&lt;/style&gt;&lt;/DisplayText&gt;&lt;record&gt;&lt;rec-number&gt;17&lt;/rec-number&gt;&lt;foreign-keys&gt;&lt;key app="EN" db-id="stef2e907sed9aee9wcvrr56xrdte0x9pzva" timestamp="1704112319"&gt;17&lt;/key&gt;&lt;/foreign-keys&gt;&lt;ref-type name="Journal Article"&gt;17&lt;/ref-type&gt;&lt;contributors&gt;&lt;authors&gt;&lt;author&gt;Epskamp, S.&lt;/author&gt;&lt;author&gt;Fried, E. I.&lt;/author&gt;&lt;/authors&gt;&lt;/contributors&gt;&lt;auth-address&gt;Department of Psychological Methods, University of Amsterdam.&lt;/auth-address&gt;&lt;titles&gt;&lt;title&gt;A tutorial on regularized partial correlation networks&lt;/title&gt;&lt;secondary-title&gt;Psychol Methods&lt;/secondary-title&gt;&lt;/titles&gt;&lt;periodical&gt;&lt;full-title&gt;Psychol Methods&lt;/full-title&gt;&lt;/periodical&gt;&lt;pages&gt;617-634&lt;/pages&gt;&lt;volume&gt;23&lt;/volume&gt;&lt;number&gt;4&lt;/number&gt;&lt;edition&gt;2018/03/30&lt;/edition&gt;&lt;keywords&gt;&lt;keyword&gt;*Data Interpretation, Statistical&lt;/keyword&gt;&lt;keyword&gt;Humans&lt;/keyword&gt;&lt;keyword&gt;*Models, Psychological&lt;/keyword&gt;&lt;keyword&gt;*Models, Statistical&lt;/keyword&gt;&lt;keyword&gt;Psychology/*methods&lt;/keyword&gt;&lt;keyword&gt;Stress Disorders, Post-Traumatic/physiopathology&lt;/keyword&gt;&lt;/keywords&gt;&lt;dates&gt;&lt;year&gt;2018&lt;/year&gt;&lt;pub-dates&gt;&lt;date&gt;Dec&lt;/date&gt;&lt;/pub-dates&gt;&lt;/dates&gt;&lt;isbn&gt;1939-1463 (Electronic)&amp;#xD;1082-989X (Linking)&lt;/isbn&gt;&lt;accession-num&gt;29595293&lt;/accession-num&gt;&lt;urls&gt;&lt;related-urls&gt;&lt;url&gt;https://www.ncbi.nlm.nih.gov/pubmed/29595293&lt;/url&gt;&lt;/related-urls&gt;&lt;/urls&gt;&lt;electronic-resource-num&gt;10.1037/met0000167&lt;/electronic-resource-num&gt;&lt;/record&gt;&lt;/Cite&gt;&lt;/EndNote&gt;</w:instrText>
      </w:r>
      <w:r>
        <w:rPr>
          <w:rFonts w:ascii="Times New Roman" w:hAnsi="Times New Roman" w:cs="Times New Roman"/>
        </w:rPr>
        <w:fldChar w:fldCharType="separate"/>
      </w:r>
      <w:r w:rsidR="00247DA2" w:rsidRPr="00247DA2">
        <w:rPr>
          <w:rFonts w:ascii="Times New Roman" w:hAnsi="Times New Roman" w:cs="Times New Roman"/>
          <w:noProof/>
          <w:vertAlign w:val="superscript"/>
        </w:rPr>
        <w:t>2</w:t>
      </w:r>
      <w:r>
        <w:rPr>
          <w:rFonts w:ascii="Times New Roman" w:hAnsi="Times New Roman" w:cs="Times New Roman"/>
        </w:rPr>
        <w:fldChar w:fldCharType="end"/>
      </w:r>
      <w:r>
        <w:rPr>
          <w:rFonts w:ascii="Times New Roman" w:hAnsi="Times New Roman" w:cs="Times New Roman" w:hint="eastAsia"/>
        </w:rPr>
        <w:t>.</w:t>
      </w:r>
      <w:r w:rsidRPr="00B65E51">
        <w:rPr>
          <w:rFonts w:ascii="Times New Roman" w:hAnsi="Times New Roman" w:cs="Times New Roman" w:hint="eastAsia"/>
        </w:rPr>
        <w:t xml:space="preserve"> </w:t>
      </w:r>
      <w:r w:rsidRPr="009E386B">
        <w:rPr>
          <w:rFonts w:ascii="Times New Roman" w:hAnsi="Times New Roman" w:cs="Times New Roman" w:hint="eastAsia"/>
        </w:rPr>
        <w:t>Optimal penalty weights are selected based on the minimum Akaike Information Criterion (AIC).</w:t>
      </w:r>
      <w:r>
        <w:rPr>
          <w:rFonts w:ascii="Times New Roman" w:hAnsi="Times New Roman" w:cs="Times New Roman" w:hint="eastAsia"/>
        </w:rPr>
        <w:t xml:space="preserve"> </w:t>
      </w:r>
      <w:r w:rsidRPr="009E386B">
        <w:rPr>
          <w:rFonts w:ascii="Times New Roman" w:hAnsi="Times New Roman" w:cs="Times New Roman" w:hint="eastAsia"/>
        </w:rPr>
        <w:t xml:space="preserve">For computational efficiency in large datasets, we introduced a </w:t>
      </w:r>
      <w:bookmarkStart w:id="0" w:name="_Hlk205909872"/>
      <w:r w:rsidRPr="009E386B">
        <w:rPr>
          <w:rFonts w:ascii="Times New Roman" w:hAnsi="Times New Roman" w:cs="Times New Roman" w:hint="eastAsia"/>
        </w:rPr>
        <w:t xml:space="preserve">principal component analysis </w:t>
      </w:r>
      <w:bookmarkEnd w:id="0"/>
      <w:r w:rsidRPr="009E386B">
        <w:rPr>
          <w:rFonts w:ascii="Times New Roman" w:hAnsi="Times New Roman" w:cs="Times New Roman" w:hint="eastAsia"/>
        </w:rPr>
        <w:t>(PCA)-based approximation, substituting the full regularized partial correlation with principal components derived from other diseases, thereby maintaining analytical accuracy while reducing computational complexity.</w:t>
      </w:r>
    </w:p>
    <w:p w14:paraId="64EBDA86" w14:textId="77777777" w:rsidR="00A763C7" w:rsidRDefault="00A763C7" w:rsidP="00A763C7">
      <w:pPr>
        <w:pStyle w:val="aa"/>
        <w:numPr>
          <w:ilvl w:val="0"/>
          <w:numId w:val="1"/>
        </w:numPr>
        <w:spacing w:line="360" w:lineRule="auto"/>
        <w:rPr>
          <w:rFonts w:ascii="Times New Roman" w:hAnsi="Times New Roman" w:cs="Times New Roman"/>
        </w:rPr>
      </w:pPr>
      <w:r w:rsidRPr="00643C44">
        <w:rPr>
          <w:rFonts w:ascii="Times New Roman" w:hAnsi="Times New Roman" w:cs="Times New Roman" w:hint="eastAsia"/>
          <w:b/>
          <w:bCs/>
        </w:rPr>
        <w:t>Comorbidity network analysis:</w:t>
      </w:r>
      <w:r w:rsidRPr="00643C44">
        <w:rPr>
          <w:rFonts w:ascii="Times New Roman" w:hAnsi="Times New Roman" w:cs="Times New Roman" w:hint="eastAsia"/>
        </w:rPr>
        <w:t xml:space="preserve"> </w:t>
      </w:r>
      <w:r w:rsidRPr="00263635">
        <w:rPr>
          <w:rFonts w:ascii="Times New Roman" w:hAnsi="Times New Roman" w:cs="Times New Roman" w:hint="eastAsia"/>
        </w:rPr>
        <w:t>Non</w:t>
      </w:r>
      <w:r>
        <w:rPr>
          <w:rFonts w:ascii="Times New Roman" w:hAnsi="Times New Roman" w:cs="Times New Roman" w:hint="eastAsia"/>
        </w:rPr>
        <w:t>-</w:t>
      </w:r>
      <w:r w:rsidRPr="00263635">
        <w:rPr>
          <w:rFonts w:ascii="Times New Roman" w:hAnsi="Times New Roman" w:cs="Times New Roman" w:hint="eastAsia"/>
        </w:rPr>
        <w:t>temporal associations are estimated using unconditional logistic regression with the same regularized partial correlation framework, or the PCA based approximation</w:t>
      </w:r>
      <w:r w:rsidRPr="00643C44">
        <w:rPr>
          <w:rFonts w:ascii="Times New Roman" w:hAnsi="Times New Roman" w:cs="Times New Roman" w:hint="eastAsia"/>
        </w:rPr>
        <w:t xml:space="preserve">. </w:t>
      </w:r>
      <w:r>
        <w:rPr>
          <w:rFonts w:ascii="Times New Roman" w:hAnsi="Times New Roman" w:cs="Times New Roman" w:hint="eastAsia"/>
        </w:rPr>
        <w:t>Following that, t</w:t>
      </w:r>
      <w:r w:rsidRPr="00643C44">
        <w:rPr>
          <w:rFonts w:ascii="Times New Roman" w:hAnsi="Times New Roman" w:cs="Times New Roman" w:hint="eastAsia"/>
        </w:rPr>
        <w:t xml:space="preserve">he Louvain algorithm partitions the </w:t>
      </w:r>
      <w:r>
        <w:rPr>
          <w:rFonts w:ascii="Times New Roman" w:hAnsi="Times New Roman" w:cs="Times New Roman" w:hint="eastAsia"/>
        </w:rPr>
        <w:t xml:space="preserve">comorbidity </w:t>
      </w:r>
      <w:r w:rsidRPr="00643C44">
        <w:rPr>
          <w:rFonts w:ascii="Times New Roman" w:hAnsi="Times New Roman" w:cs="Times New Roman" w:hint="eastAsia"/>
        </w:rPr>
        <w:t>network into distinct modules</w:t>
      </w:r>
      <w:r w:rsidRPr="001D2905">
        <w:rPr>
          <w:rFonts w:ascii="Times New Roman" w:hAnsi="Times New Roman" w:cs="Times New Roman" w:hint="eastAsia"/>
        </w:rPr>
        <w:t>.</w:t>
      </w:r>
    </w:p>
    <w:p w14:paraId="472B35F3" w14:textId="77777777" w:rsidR="00A763C7" w:rsidRPr="001D2905" w:rsidRDefault="00A763C7" w:rsidP="00A763C7">
      <w:pPr>
        <w:pStyle w:val="aa"/>
        <w:numPr>
          <w:ilvl w:val="0"/>
          <w:numId w:val="1"/>
        </w:numPr>
        <w:spacing w:line="360" w:lineRule="auto"/>
        <w:rPr>
          <w:rFonts w:ascii="Times New Roman" w:hAnsi="Times New Roman" w:cs="Times New Roman"/>
        </w:rPr>
      </w:pPr>
      <w:r w:rsidRPr="00643C44">
        <w:rPr>
          <w:rFonts w:ascii="Times New Roman" w:hAnsi="Times New Roman" w:cs="Times New Roman" w:hint="eastAsia"/>
          <w:b/>
          <w:bCs/>
        </w:rPr>
        <w:t>Spatial embedding in 3D space:</w:t>
      </w:r>
      <w:r>
        <w:rPr>
          <w:rFonts w:ascii="Times New Roman" w:hAnsi="Times New Roman" w:cs="Times New Roman" w:hint="eastAsia"/>
        </w:rPr>
        <w:t xml:space="preserve"> </w:t>
      </w:r>
      <w:r w:rsidRPr="00643C44">
        <w:rPr>
          <w:rFonts w:ascii="Times New Roman" w:hAnsi="Times New Roman" w:cs="Times New Roman" w:hint="eastAsia"/>
        </w:rPr>
        <w:t xml:space="preserve">Finally, each disease is assigned coordinates in </w:t>
      </w:r>
      <w:r>
        <w:rPr>
          <w:rFonts w:ascii="Times New Roman" w:hAnsi="Times New Roman" w:cs="Times New Roman" w:hint="eastAsia"/>
        </w:rPr>
        <w:t xml:space="preserve">a </w:t>
      </w:r>
      <w:r w:rsidRPr="00643C44">
        <w:rPr>
          <w:rFonts w:ascii="Times New Roman" w:hAnsi="Times New Roman" w:cs="Times New Roman" w:hint="eastAsia"/>
        </w:rPr>
        <w:t>three-dimensional space. The x</w:t>
      </w:r>
      <w:r>
        <w:rPr>
          <w:rFonts w:ascii="Times New Roman" w:hAnsi="Times New Roman" w:cs="Times New Roman" w:hint="eastAsia"/>
        </w:rPr>
        <w:t>-</w:t>
      </w:r>
      <w:r w:rsidRPr="00643C44">
        <w:rPr>
          <w:rFonts w:ascii="Times New Roman" w:hAnsi="Times New Roman" w:cs="Times New Roman" w:hint="eastAsia"/>
        </w:rPr>
        <w:t>y plane represents module membership derived from the comorbidity network, and the z</w:t>
      </w:r>
      <w:r>
        <w:rPr>
          <w:rFonts w:ascii="Times New Roman" w:hAnsi="Times New Roman" w:cs="Times New Roman" w:hint="eastAsia"/>
        </w:rPr>
        <w:t>-</w:t>
      </w:r>
      <w:r w:rsidRPr="00643C44">
        <w:rPr>
          <w:rFonts w:ascii="Times New Roman" w:hAnsi="Times New Roman" w:cs="Times New Roman" w:hint="eastAsia"/>
        </w:rPr>
        <w:t xml:space="preserve">axis indicates temporal order </w:t>
      </w:r>
      <w:r>
        <w:rPr>
          <w:rFonts w:ascii="Times New Roman" w:hAnsi="Times New Roman" w:cs="Times New Roman" w:hint="eastAsia"/>
        </w:rPr>
        <w:t xml:space="preserve">derived </w:t>
      </w:r>
      <w:r w:rsidRPr="00643C44">
        <w:rPr>
          <w:rFonts w:ascii="Times New Roman" w:hAnsi="Times New Roman" w:cs="Times New Roman" w:hint="eastAsia"/>
        </w:rPr>
        <w:t>from the disease trajectory analysis. Reliable disease clusters are thus defined as groups of diseases sharing comorbidity module membership and linked through temporal relationships.</w:t>
      </w:r>
    </w:p>
    <w:p w14:paraId="0B546E11" w14:textId="77777777" w:rsidR="003E1BEA" w:rsidRDefault="003E1BEA" w:rsidP="00A763C7">
      <w:pPr>
        <w:spacing w:line="360" w:lineRule="auto"/>
        <w:rPr>
          <w:rFonts w:ascii="Times New Roman" w:hAnsi="Times New Roman" w:cs="Times New Roman"/>
          <w:sz w:val="24"/>
          <w:szCs w:val="24"/>
        </w:rPr>
      </w:pPr>
    </w:p>
    <w:p w14:paraId="0025525C" w14:textId="0024925F" w:rsidR="003E1BEA" w:rsidRPr="003E1BEA" w:rsidRDefault="003E1BEA" w:rsidP="00A763C7">
      <w:pPr>
        <w:spacing w:line="360" w:lineRule="auto"/>
        <w:rPr>
          <w:rFonts w:ascii="Times New Roman" w:hAnsi="Times New Roman" w:cs="Times New Roman"/>
          <w:b/>
          <w:bCs/>
          <w:sz w:val="24"/>
          <w:szCs w:val="24"/>
        </w:rPr>
      </w:pPr>
      <w:r w:rsidRPr="003E1BEA">
        <w:rPr>
          <w:rFonts w:ascii="Times New Roman" w:hAnsi="Times New Roman" w:cs="Times New Roman" w:hint="eastAsia"/>
          <w:b/>
          <w:bCs/>
          <w:sz w:val="24"/>
          <w:szCs w:val="24"/>
        </w:rPr>
        <w:t>References</w:t>
      </w:r>
    </w:p>
    <w:p w14:paraId="55709D3C" w14:textId="77777777" w:rsidR="00247DA2" w:rsidRPr="00247DA2" w:rsidRDefault="003E1BEA" w:rsidP="00247DA2">
      <w:pPr>
        <w:pStyle w:val="EndNoteBibliography"/>
        <w:rPr>
          <w:rFonts w:hint="eastAsia"/>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247DA2" w:rsidRPr="00247DA2">
        <w:t>1.</w:t>
      </w:r>
      <w:r w:rsidR="00247DA2" w:rsidRPr="00247DA2">
        <w:tab/>
        <w:t xml:space="preserve">Hou C, Liu H, Zeng Y, et al. Disease clusters and their genetic determinants following a diagnosis of depression: analyses based on a novel three-dimensional disease network approach. </w:t>
      </w:r>
      <w:r w:rsidR="00247DA2" w:rsidRPr="00247DA2">
        <w:rPr>
          <w:i/>
        </w:rPr>
        <w:t xml:space="preserve">Mol Psychiatry </w:t>
      </w:r>
      <w:r w:rsidR="00247DA2" w:rsidRPr="00247DA2">
        <w:t>2025.</w:t>
      </w:r>
    </w:p>
    <w:p w14:paraId="6C84F83D" w14:textId="77777777" w:rsidR="00247DA2" w:rsidRPr="00247DA2" w:rsidRDefault="00247DA2" w:rsidP="00247DA2">
      <w:pPr>
        <w:pStyle w:val="EndNoteBibliography"/>
        <w:rPr>
          <w:rFonts w:hint="eastAsia"/>
        </w:rPr>
      </w:pPr>
      <w:r w:rsidRPr="00247DA2">
        <w:t>2.</w:t>
      </w:r>
      <w:r w:rsidRPr="00247DA2">
        <w:tab/>
        <w:t xml:space="preserve">Epskamp S, Fried EI. A tutorial on regularized partial correlation networks. </w:t>
      </w:r>
      <w:r w:rsidRPr="00247DA2">
        <w:rPr>
          <w:i/>
        </w:rPr>
        <w:t xml:space="preserve">Psychol Methods </w:t>
      </w:r>
      <w:r w:rsidRPr="00247DA2">
        <w:t xml:space="preserve">2018; </w:t>
      </w:r>
      <w:r w:rsidRPr="00247DA2">
        <w:rPr>
          <w:b/>
        </w:rPr>
        <w:t>23</w:t>
      </w:r>
      <w:r w:rsidRPr="00247DA2">
        <w:t>: 617–34.</w:t>
      </w:r>
    </w:p>
    <w:p w14:paraId="378F0D10" w14:textId="0B418B2D" w:rsidR="00A763C7" w:rsidRPr="00A763C7" w:rsidRDefault="003E1BEA" w:rsidP="00A763C7">
      <w:pPr>
        <w:spacing w:line="360" w:lineRule="auto"/>
        <w:rPr>
          <w:rFonts w:ascii="Times New Roman" w:hAnsi="Times New Roman" w:cs="Times New Roman"/>
          <w:sz w:val="24"/>
          <w:szCs w:val="24"/>
        </w:rPr>
      </w:pPr>
      <w:r>
        <w:rPr>
          <w:rFonts w:ascii="Times New Roman" w:hAnsi="Times New Roman" w:cs="Times New Roman"/>
          <w:sz w:val="24"/>
          <w:szCs w:val="24"/>
        </w:rPr>
        <w:fldChar w:fldCharType="end"/>
      </w:r>
    </w:p>
    <w:sectPr w:rsidR="00A763C7" w:rsidRPr="00A763C7" w:rsidSect="003E1BEA">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9C39A" w14:textId="77777777" w:rsidR="00466EBC" w:rsidRDefault="00466EBC" w:rsidP="0011680C">
      <w:pPr>
        <w:rPr>
          <w:rFonts w:hint="eastAsia"/>
        </w:rPr>
      </w:pPr>
      <w:r>
        <w:separator/>
      </w:r>
    </w:p>
  </w:endnote>
  <w:endnote w:type="continuationSeparator" w:id="0">
    <w:p w14:paraId="2FCCB8ED" w14:textId="77777777" w:rsidR="00466EBC" w:rsidRDefault="00466EBC" w:rsidP="0011680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B201A" w14:textId="77777777" w:rsidR="00466EBC" w:rsidRDefault="00466EBC" w:rsidP="0011680C">
      <w:pPr>
        <w:rPr>
          <w:rFonts w:hint="eastAsia"/>
        </w:rPr>
      </w:pPr>
      <w:r>
        <w:separator/>
      </w:r>
    </w:p>
  </w:footnote>
  <w:footnote w:type="continuationSeparator" w:id="0">
    <w:p w14:paraId="7FBE5498" w14:textId="77777777" w:rsidR="00466EBC" w:rsidRDefault="00466EBC" w:rsidP="0011680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A71E16"/>
    <w:multiLevelType w:val="hybridMultilevel"/>
    <w:tmpl w:val="BAD045D2"/>
    <w:lvl w:ilvl="0" w:tplc="E3A84BB0">
      <w:start w:val="1"/>
      <w:numFmt w:val="decimal"/>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49060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ntl J Epidemi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D2CF0"/>
    <w:rsid w:val="00012514"/>
    <w:rsid w:val="0002039A"/>
    <w:rsid w:val="0004005B"/>
    <w:rsid w:val="0009187F"/>
    <w:rsid w:val="000943A8"/>
    <w:rsid w:val="000B5A16"/>
    <w:rsid w:val="000D1F1B"/>
    <w:rsid w:val="00106AEA"/>
    <w:rsid w:val="00106D7B"/>
    <w:rsid w:val="0011680C"/>
    <w:rsid w:val="001227E3"/>
    <w:rsid w:val="00155F8B"/>
    <w:rsid w:val="00170E57"/>
    <w:rsid w:val="001920C8"/>
    <w:rsid w:val="001942F4"/>
    <w:rsid w:val="00194C06"/>
    <w:rsid w:val="001A0BA0"/>
    <w:rsid w:val="001B1110"/>
    <w:rsid w:val="001C22B1"/>
    <w:rsid w:val="001C70B0"/>
    <w:rsid w:val="001D2C29"/>
    <w:rsid w:val="001D52CF"/>
    <w:rsid w:val="001E2E4C"/>
    <w:rsid w:val="001F0132"/>
    <w:rsid w:val="001F409C"/>
    <w:rsid w:val="002009E2"/>
    <w:rsid w:val="002045B0"/>
    <w:rsid w:val="00206104"/>
    <w:rsid w:val="00212780"/>
    <w:rsid w:val="002167B8"/>
    <w:rsid w:val="00222FAD"/>
    <w:rsid w:val="00233A63"/>
    <w:rsid w:val="00247DA2"/>
    <w:rsid w:val="00250A70"/>
    <w:rsid w:val="00255EC4"/>
    <w:rsid w:val="00264087"/>
    <w:rsid w:val="00264258"/>
    <w:rsid w:val="00281041"/>
    <w:rsid w:val="00286B46"/>
    <w:rsid w:val="00291688"/>
    <w:rsid w:val="002B44AE"/>
    <w:rsid w:val="002C5D1F"/>
    <w:rsid w:val="002C69A8"/>
    <w:rsid w:val="002E5D12"/>
    <w:rsid w:val="002F0BA1"/>
    <w:rsid w:val="002F27C5"/>
    <w:rsid w:val="00307C09"/>
    <w:rsid w:val="00311EB8"/>
    <w:rsid w:val="00327E64"/>
    <w:rsid w:val="00363B80"/>
    <w:rsid w:val="00365BAB"/>
    <w:rsid w:val="00371674"/>
    <w:rsid w:val="00377F69"/>
    <w:rsid w:val="003830F3"/>
    <w:rsid w:val="00385D00"/>
    <w:rsid w:val="003941C9"/>
    <w:rsid w:val="003977C1"/>
    <w:rsid w:val="003C4AC2"/>
    <w:rsid w:val="003E1BEA"/>
    <w:rsid w:val="003F42AE"/>
    <w:rsid w:val="004419D7"/>
    <w:rsid w:val="00442D44"/>
    <w:rsid w:val="00443640"/>
    <w:rsid w:val="0044676A"/>
    <w:rsid w:val="00461B7A"/>
    <w:rsid w:val="0046351A"/>
    <w:rsid w:val="00463CC6"/>
    <w:rsid w:val="00466EBC"/>
    <w:rsid w:val="00470481"/>
    <w:rsid w:val="004A136C"/>
    <w:rsid w:val="004B5A3E"/>
    <w:rsid w:val="004C3D93"/>
    <w:rsid w:val="00502C8F"/>
    <w:rsid w:val="00502E73"/>
    <w:rsid w:val="005037C4"/>
    <w:rsid w:val="00517177"/>
    <w:rsid w:val="00525FD0"/>
    <w:rsid w:val="0053205F"/>
    <w:rsid w:val="00534AB5"/>
    <w:rsid w:val="005616B9"/>
    <w:rsid w:val="00562D33"/>
    <w:rsid w:val="005953E5"/>
    <w:rsid w:val="005A0382"/>
    <w:rsid w:val="005A678B"/>
    <w:rsid w:val="005B6935"/>
    <w:rsid w:val="005D400A"/>
    <w:rsid w:val="005E2156"/>
    <w:rsid w:val="005F07C5"/>
    <w:rsid w:val="005F62E1"/>
    <w:rsid w:val="00601394"/>
    <w:rsid w:val="00603A86"/>
    <w:rsid w:val="00626B6C"/>
    <w:rsid w:val="00634ED2"/>
    <w:rsid w:val="00641956"/>
    <w:rsid w:val="00656DD0"/>
    <w:rsid w:val="00683039"/>
    <w:rsid w:val="006A329A"/>
    <w:rsid w:val="006A6F6C"/>
    <w:rsid w:val="006C3327"/>
    <w:rsid w:val="006D55A3"/>
    <w:rsid w:val="006E0D60"/>
    <w:rsid w:val="006F4D44"/>
    <w:rsid w:val="0070484D"/>
    <w:rsid w:val="00705300"/>
    <w:rsid w:val="007302AC"/>
    <w:rsid w:val="00766A5D"/>
    <w:rsid w:val="0078076C"/>
    <w:rsid w:val="007B16ED"/>
    <w:rsid w:val="007B691F"/>
    <w:rsid w:val="007F3DA2"/>
    <w:rsid w:val="00800592"/>
    <w:rsid w:val="00813325"/>
    <w:rsid w:val="0081679B"/>
    <w:rsid w:val="00832E53"/>
    <w:rsid w:val="00840DE2"/>
    <w:rsid w:val="00844485"/>
    <w:rsid w:val="00851982"/>
    <w:rsid w:val="008519F4"/>
    <w:rsid w:val="00854F13"/>
    <w:rsid w:val="00857958"/>
    <w:rsid w:val="008609AE"/>
    <w:rsid w:val="00861239"/>
    <w:rsid w:val="0087104D"/>
    <w:rsid w:val="00876BB7"/>
    <w:rsid w:val="00887AA7"/>
    <w:rsid w:val="0089103C"/>
    <w:rsid w:val="008B0522"/>
    <w:rsid w:val="008D2CF0"/>
    <w:rsid w:val="008E1FE3"/>
    <w:rsid w:val="009061E3"/>
    <w:rsid w:val="0091322C"/>
    <w:rsid w:val="00920A16"/>
    <w:rsid w:val="009260B0"/>
    <w:rsid w:val="009306D2"/>
    <w:rsid w:val="00932747"/>
    <w:rsid w:val="009429F8"/>
    <w:rsid w:val="009441B5"/>
    <w:rsid w:val="00974B53"/>
    <w:rsid w:val="00982278"/>
    <w:rsid w:val="009835FA"/>
    <w:rsid w:val="00985468"/>
    <w:rsid w:val="00985E74"/>
    <w:rsid w:val="00991A49"/>
    <w:rsid w:val="009D3021"/>
    <w:rsid w:val="009D5E73"/>
    <w:rsid w:val="009F00D3"/>
    <w:rsid w:val="00A16A4F"/>
    <w:rsid w:val="00A32FC5"/>
    <w:rsid w:val="00A410F5"/>
    <w:rsid w:val="00A763C7"/>
    <w:rsid w:val="00A91505"/>
    <w:rsid w:val="00AA6A63"/>
    <w:rsid w:val="00AC5493"/>
    <w:rsid w:val="00AD57B2"/>
    <w:rsid w:val="00AE58AA"/>
    <w:rsid w:val="00B2256E"/>
    <w:rsid w:val="00B226B2"/>
    <w:rsid w:val="00B347EA"/>
    <w:rsid w:val="00B52EDE"/>
    <w:rsid w:val="00B62A86"/>
    <w:rsid w:val="00B6491B"/>
    <w:rsid w:val="00B677AC"/>
    <w:rsid w:val="00B7627E"/>
    <w:rsid w:val="00B9339C"/>
    <w:rsid w:val="00BA0227"/>
    <w:rsid w:val="00BA0D66"/>
    <w:rsid w:val="00BA63FF"/>
    <w:rsid w:val="00BE11D4"/>
    <w:rsid w:val="00BE1582"/>
    <w:rsid w:val="00C01582"/>
    <w:rsid w:val="00C045BC"/>
    <w:rsid w:val="00C1119D"/>
    <w:rsid w:val="00C15776"/>
    <w:rsid w:val="00C223F3"/>
    <w:rsid w:val="00C230EA"/>
    <w:rsid w:val="00C366E4"/>
    <w:rsid w:val="00C427D8"/>
    <w:rsid w:val="00C57901"/>
    <w:rsid w:val="00C579C0"/>
    <w:rsid w:val="00C617D6"/>
    <w:rsid w:val="00C732D9"/>
    <w:rsid w:val="00C816A4"/>
    <w:rsid w:val="00C875EB"/>
    <w:rsid w:val="00C97B05"/>
    <w:rsid w:val="00CB2449"/>
    <w:rsid w:val="00CB3AAB"/>
    <w:rsid w:val="00CB76F6"/>
    <w:rsid w:val="00CC27C6"/>
    <w:rsid w:val="00CC5075"/>
    <w:rsid w:val="00CE1BDF"/>
    <w:rsid w:val="00CF5EDE"/>
    <w:rsid w:val="00D13A71"/>
    <w:rsid w:val="00D22546"/>
    <w:rsid w:val="00D26DF4"/>
    <w:rsid w:val="00D3166F"/>
    <w:rsid w:val="00D3235E"/>
    <w:rsid w:val="00D44C47"/>
    <w:rsid w:val="00D61809"/>
    <w:rsid w:val="00D6367C"/>
    <w:rsid w:val="00D64D38"/>
    <w:rsid w:val="00D66DB2"/>
    <w:rsid w:val="00D868A7"/>
    <w:rsid w:val="00DB0AFC"/>
    <w:rsid w:val="00DB376A"/>
    <w:rsid w:val="00DE10CD"/>
    <w:rsid w:val="00DE774F"/>
    <w:rsid w:val="00DF0C98"/>
    <w:rsid w:val="00E05EBA"/>
    <w:rsid w:val="00E116A9"/>
    <w:rsid w:val="00E119BC"/>
    <w:rsid w:val="00E1260C"/>
    <w:rsid w:val="00E33C97"/>
    <w:rsid w:val="00E4437A"/>
    <w:rsid w:val="00E857EC"/>
    <w:rsid w:val="00E91540"/>
    <w:rsid w:val="00EB09F0"/>
    <w:rsid w:val="00EC496A"/>
    <w:rsid w:val="00ED1FDA"/>
    <w:rsid w:val="00ED6B96"/>
    <w:rsid w:val="00EE3151"/>
    <w:rsid w:val="00EF0552"/>
    <w:rsid w:val="00EF0601"/>
    <w:rsid w:val="00EF1428"/>
    <w:rsid w:val="00F021D2"/>
    <w:rsid w:val="00F15FE6"/>
    <w:rsid w:val="00F30CB8"/>
    <w:rsid w:val="00F32EBF"/>
    <w:rsid w:val="00F41D8C"/>
    <w:rsid w:val="00F45C35"/>
    <w:rsid w:val="00F54632"/>
    <w:rsid w:val="00F7539A"/>
    <w:rsid w:val="00F75CF0"/>
    <w:rsid w:val="00F820CA"/>
    <w:rsid w:val="00F82F0A"/>
    <w:rsid w:val="00F923A9"/>
    <w:rsid w:val="00F97790"/>
    <w:rsid w:val="00FC2F77"/>
    <w:rsid w:val="00FE1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06694E"/>
  <w14:defaultImageDpi w14:val="32767"/>
  <w15:chartTrackingRefBased/>
  <w15:docId w15:val="{4D898EB8-B952-4147-8023-A6FA621DC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F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680C"/>
    <w:pPr>
      <w:tabs>
        <w:tab w:val="center" w:pos="4153"/>
        <w:tab w:val="right" w:pos="8306"/>
      </w:tabs>
    </w:pPr>
  </w:style>
  <w:style w:type="character" w:customStyle="1" w:styleId="a4">
    <w:name w:val="页眉 字符"/>
    <w:basedOn w:val="a0"/>
    <w:link w:val="a3"/>
    <w:uiPriority w:val="99"/>
    <w:rsid w:val="0011680C"/>
  </w:style>
  <w:style w:type="paragraph" w:styleId="a5">
    <w:name w:val="footer"/>
    <w:basedOn w:val="a"/>
    <w:link w:val="a6"/>
    <w:uiPriority w:val="99"/>
    <w:unhideWhenUsed/>
    <w:rsid w:val="0011680C"/>
    <w:pPr>
      <w:tabs>
        <w:tab w:val="center" w:pos="4153"/>
        <w:tab w:val="right" w:pos="8306"/>
      </w:tabs>
    </w:pPr>
  </w:style>
  <w:style w:type="character" w:customStyle="1" w:styleId="a6">
    <w:name w:val="页脚 字符"/>
    <w:basedOn w:val="a0"/>
    <w:link w:val="a5"/>
    <w:uiPriority w:val="99"/>
    <w:rsid w:val="0011680C"/>
  </w:style>
  <w:style w:type="character" w:styleId="a7">
    <w:name w:val="Hyperlink"/>
    <w:basedOn w:val="a0"/>
    <w:uiPriority w:val="99"/>
    <w:unhideWhenUsed/>
    <w:rsid w:val="005037C4"/>
    <w:rPr>
      <w:color w:val="0563C1" w:themeColor="hyperlink"/>
      <w:u w:val="single"/>
    </w:rPr>
  </w:style>
  <w:style w:type="character" w:styleId="a8">
    <w:name w:val="Unresolved Mention"/>
    <w:basedOn w:val="a0"/>
    <w:uiPriority w:val="99"/>
    <w:semiHidden/>
    <w:unhideWhenUsed/>
    <w:rsid w:val="00C045BC"/>
    <w:rPr>
      <w:color w:val="605E5C"/>
      <w:shd w:val="clear" w:color="auto" w:fill="E1DFDD"/>
    </w:rPr>
  </w:style>
  <w:style w:type="character" w:styleId="a9">
    <w:name w:val="FollowedHyperlink"/>
    <w:basedOn w:val="a0"/>
    <w:uiPriority w:val="99"/>
    <w:semiHidden/>
    <w:unhideWhenUsed/>
    <w:rsid w:val="00291688"/>
    <w:rPr>
      <w:color w:val="954F72" w:themeColor="followedHyperlink"/>
      <w:u w:val="single"/>
    </w:rPr>
  </w:style>
  <w:style w:type="paragraph" w:styleId="aa">
    <w:name w:val="List Paragraph"/>
    <w:basedOn w:val="a"/>
    <w:uiPriority w:val="34"/>
    <w:qFormat/>
    <w:rsid w:val="00A763C7"/>
    <w:pPr>
      <w:ind w:left="720"/>
      <w:contextualSpacing/>
    </w:pPr>
    <w:rPr>
      <w:sz w:val="22"/>
      <w14:ligatures w14:val="standardContextual"/>
    </w:rPr>
  </w:style>
  <w:style w:type="paragraph" w:customStyle="1" w:styleId="EndNoteBibliographyTitle">
    <w:name w:val="EndNote Bibliography Title"/>
    <w:basedOn w:val="a"/>
    <w:link w:val="EndNoteBibliographyTitle0"/>
    <w:rsid w:val="003E1BEA"/>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E1BEA"/>
    <w:rPr>
      <w:rFonts w:ascii="等线" w:eastAsia="等线" w:hAnsi="等线"/>
      <w:noProof/>
      <w:sz w:val="20"/>
    </w:rPr>
  </w:style>
  <w:style w:type="paragraph" w:customStyle="1" w:styleId="EndNoteBibliography">
    <w:name w:val="EndNote Bibliography"/>
    <w:basedOn w:val="a"/>
    <w:link w:val="EndNoteBibliography0"/>
    <w:rsid w:val="003E1BEA"/>
    <w:rPr>
      <w:rFonts w:ascii="等线" w:eastAsia="等线" w:hAnsi="等线"/>
      <w:noProof/>
      <w:sz w:val="20"/>
    </w:rPr>
  </w:style>
  <w:style w:type="character" w:customStyle="1" w:styleId="EndNoteBibliography0">
    <w:name w:val="EndNote Bibliography 字符"/>
    <w:basedOn w:val="a0"/>
    <w:link w:val="EndNoteBibliography"/>
    <w:rsid w:val="003E1BEA"/>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7944E-4CCF-4C49-84FD-100E3D721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855</TotalTime>
  <Pages>2</Pages>
  <Words>867</Words>
  <Characters>4943</Characters>
  <Application>Microsoft Office Word</Application>
  <DocSecurity>0</DocSecurity>
  <Lines>41</Lines>
  <Paragraphs>11</Paragraphs>
  <ScaleCrop>false</ScaleCrop>
  <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 CA</dc:creator>
  <cp:keywords/>
  <dc:description/>
  <cp:lastModifiedBy>Hou Can</cp:lastModifiedBy>
  <cp:revision>134</cp:revision>
  <dcterms:created xsi:type="dcterms:W3CDTF">2024-05-16T08:33:00Z</dcterms:created>
  <dcterms:modified xsi:type="dcterms:W3CDTF">2025-10-28T02:34:00Z</dcterms:modified>
</cp:coreProperties>
</file>