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D9B4B" w14:textId="31A4ED15" w:rsidR="00431C08" w:rsidRDefault="00745AAB" w:rsidP="000616C4">
      <w:pPr>
        <w:spacing w:after="0" w:line="480" w:lineRule="auto"/>
        <w:jc w:val="center"/>
        <w:rPr>
          <w:rFonts w:ascii="Times New Roman" w:eastAsia="Arial" w:hAnsi="Times New Roman" w:cs="Times New Roman"/>
          <w:b/>
          <w:bCs/>
        </w:rPr>
      </w:pPr>
      <w:proofErr w:type="spellStart"/>
      <w:r w:rsidRPr="00745AAB">
        <w:rPr>
          <w:rFonts w:ascii="Times New Roman" w:eastAsia="Arial" w:hAnsi="Times New Roman" w:cs="Times New Roman"/>
          <w:b/>
        </w:rPr>
        <w:t>Fucosylation</w:t>
      </w:r>
      <w:proofErr w:type="spellEnd"/>
      <w:r w:rsidRPr="00745AAB">
        <w:rPr>
          <w:rFonts w:ascii="Times New Roman" w:eastAsia="Arial" w:hAnsi="Times New Roman" w:cs="Times New Roman"/>
          <w:b/>
        </w:rPr>
        <w:t xml:space="preserve"> Enhances CD34⁺ Hematopoietic Stem Cell Homing and Longevity via E-Selectin–Mediated Adhesion and Signaling</w:t>
      </w:r>
    </w:p>
    <w:p w14:paraId="3C53DC0B" w14:textId="77777777" w:rsidR="00844A59" w:rsidRPr="0038765E" w:rsidRDefault="00844A59" w:rsidP="00844A59">
      <w:pPr>
        <w:spacing w:after="0" w:line="480" w:lineRule="auto"/>
        <w:jc w:val="both"/>
        <w:rPr>
          <w:rFonts w:ascii="Times New Roman" w:eastAsia="Arial" w:hAnsi="Times New Roman" w:cs="Times New Roman"/>
        </w:rPr>
      </w:pPr>
    </w:p>
    <w:p w14:paraId="782D6ADC" w14:textId="08A32F89" w:rsidR="00844A59" w:rsidRPr="0038765E" w:rsidRDefault="00844A59" w:rsidP="00844A59">
      <w:pPr>
        <w:spacing w:after="0" w:line="480" w:lineRule="auto"/>
        <w:jc w:val="both"/>
        <w:rPr>
          <w:rFonts w:ascii="Times New Roman" w:eastAsia="Arial" w:hAnsi="Times New Roman" w:cs="Times New Roman"/>
        </w:rPr>
      </w:pPr>
      <w:r w:rsidRPr="437B3876">
        <w:rPr>
          <w:rFonts w:ascii="Times New Roman" w:eastAsia="Arial" w:hAnsi="Times New Roman" w:cs="Times New Roman"/>
        </w:rPr>
        <w:t>Asma S. Al-Amoodi,</w:t>
      </w:r>
      <w:r w:rsidRPr="437B3876">
        <w:rPr>
          <w:rFonts w:ascii="Times New Roman" w:eastAsia="Arial" w:hAnsi="Times New Roman" w:cs="Times New Roman"/>
          <w:vertAlign w:val="superscript"/>
        </w:rPr>
        <w:t>1, #</w:t>
      </w:r>
      <w:r w:rsidRPr="437B3876">
        <w:rPr>
          <w:rFonts w:ascii="Times New Roman" w:eastAsia="Arial" w:hAnsi="Times New Roman" w:cs="Times New Roman"/>
        </w:rPr>
        <w:t xml:space="preserve"> Arwa A. Alghuneim,</w:t>
      </w:r>
      <w:r w:rsidRPr="437B3876">
        <w:rPr>
          <w:rFonts w:ascii="Times New Roman" w:eastAsia="Arial" w:hAnsi="Times New Roman" w:cs="Times New Roman"/>
          <w:vertAlign w:val="superscript"/>
        </w:rPr>
        <w:t>1, #</w:t>
      </w:r>
      <w:r w:rsidRPr="437B3876">
        <w:rPr>
          <w:rFonts w:ascii="Times New Roman" w:eastAsia="Arial" w:hAnsi="Times New Roman" w:cs="Times New Roman"/>
        </w:rPr>
        <w:t xml:space="preserve"> Jana S. Malki,</w:t>
      </w:r>
      <w:r w:rsidRPr="437B3876">
        <w:rPr>
          <w:rFonts w:ascii="Times New Roman" w:eastAsia="Arial" w:hAnsi="Times New Roman" w:cs="Times New Roman"/>
          <w:vertAlign w:val="superscript"/>
        </w:rPr>
        <w:t>1</w:t>
      </w:r>
      <w:r w:rsidRPr="437B3876">
        <w:rPr>
          <w:rFonts w:ascii="Times New Roman" w:eastAsia="Arial" w:hAnsi="Times New Roman" w:cs="Times New Roman"/>
        </w:rPr>
        <w:t xml:space="preserve"> Shuho Nozue,</w:t>
      </w:r>
      <w:r w:rsidRPr="437B3876">
        <w:rPr>
          <w:rFonts w:ascii="Times New Roman" w:eastAsia="Arial" w:hAnsi="Times New Roman" w:cs="Times New Roman"/>
          <w:vertAlign w:val="superscript"/>
        </w:rPr>
        <w:t>2</w:t>
      </w:r>
      <w:r w:rsidRPr="437B3876">
        <w:rPr>
          <w:rFonts w:ascii="Times New Roman" w:eastAsia="Arial" w:hAnsi="Times New Roman" w:cs="Times New Roman"/>
        </w:rPr>
        <w:t xml:space="preserve"> Yanyan Li,</w:t>
      </w:r>
      <w:r w:rsidRPr="437B3876">
        <w:rPr>
          <w:rFonts w:ascii="Times New Roman" w:eastAsia="Arial" w:hAnsi="Times New Roman" w:cs="Times New Roman"/>
          <w:vertAlign w:val="superscript"/>
        </w:rPr>
        <w:t>1</w:t>
      </w:r>
      <w:r w:rsidRPr="437B3876">
        <w:rPr>
          <w:rFonts w:ascii="Times New Roman" w:eastAsia="Arial" w:hAnsi="Times New Roman" w:cs="Times New Roman"/>
        </w:rPr>
        <w:t xml:space="preserve"> Jing Kai, </w:t>
      </w:r>
      <w:proofErr w:type="spellStart"/>
      <w:r w:rsidRPr="437B3876">
        <w:rPr>
          <w:rFonts w:ascii="Times New Roman" w:eastAsia="Arial" w:hAnsi="Times New Roman" w:cs="Times New Roman"/>
        </w:rPr>
        <w:t>Huoming</w:t>
      </w:r>
      <w:proofErr w:type="spellEnd"/>
      <w:r w:rsidRPr="437B3876">
        <w:rPr>
          <w:rFonts w:ascii="Times New Roman" w:eastAsia="Arial" w:hAnsi="Times New Roman" w:cs="Times New Roman"/>
        </w:rPr>
        <w:t xml:space="preserve"> Zhang</w:t>
      </w:r>
      <w:r w:rsidRPr="004573A7">
        <w:rPr>
          <w:rFonts w:ascii="Times New Roman" w:eastAsia="Arial" w:hAnsi="Times New Roman" w:cs="Times New Roman"/>
          <w:vertAlign w:val="superscript"/>
        </w:rPr>
        <w:t>3</w:t>
      </w:r>
      <w:r w:rsidRPr="437B3876">
        <w:rPr>
          <w:rFonts w:ascii="Times New Roman" w:eastAsia="Arial" w:hAnsi="Times New Roman" w:cs="Times New Roman"/>
        </w:rPr>
        <w:t>, Dalila Bensaddek</w:t>
      </w:r>
      <w:r w:rsidRPr="004573A7">
        <w:rPr>
          <w:rFonts w:ascii="Times New Roman" w:eastAsia="Arial" w:hAnsi="Times New Roman" w:cs="Times New Roman"/>
          <w:vertAlign w:val="superscript"/>
        </w:rPr>
        <w:t>3</w:t>
      </w:r>
      <w:r w:rsidRPr="437B3876">
        <w:rPr>
          <w:rFonts w:ascii="Times New Roman" w:eastAsia="Arial" w:hAnsi="Times New Roman" w:cs="Times New Roman"/>
        </w:rPr>
        <w:t>, Amal K</w:t>
      </w:r>
      <w:r w:rsidR="00E8675D">
        <w:rPr>
          <w:rFonts w:ascii="Times New Roman" w:eastAsia="Arial" w:hAnsi="Times New Roman" w:cs="Times New Roman"/>
        </w:rPr>
        <w:t>amal</w:t>
      </w:r>
      <w:r w:rsidRPr="437B3876">
        <w:rPr>
          <w:rFonts w:ascii="Times New Roman" w:eastAsia="Arial" w:hAnsi="Times New Roman" w:cs="Times New Roman"/>
        </w:rPr>
        <w:t xml:space="preserve"> Abdel-Aziz,</w:t>
      </w:r>
      <w:r w:rsidRPr="437B3876">
        <w:rPr>
          <w:rFonts w:ascii="Times New Roman" w:eastAsia="Arial" w:hAnsi="Times New Roman" w:cs="Times New Roman"/>
          <w:vertAlign w:val="superscript"/>
        </w:rPr>
        <w:t>1</w:t>
      </w:r>
      <w:r w:rsidRPr="437B3876">
        <w:rPr>
          <w:rFonts w:ascii="Times New Roman" w:eastAsia="Arial" w:hAnsi="Times New Roman" w:cs="Times New Roman"/>
        </w:rPr>
        <w:t xml:space="preserve"> Satoshi Hab</w:t>
      </w:r>
      <w:r w:rsidR="00451EF0">
        <w:rPr>
          <w:rFonts w:ascii="Times New Roman" w:eastAsia="Arial" w:hAnsi="Times New Roman" w:cs="Times New Roman"/>
        </w:rPr>
        <w:t>uc</w:t>
      </w:r>
      <w:r w:rsidRPr="437B3876">
        <w:rPr>
          <w:rFonts w:ascii="Times New Roman" w:eastAsia="Arial" w:hAnsi="Times New Roman" w:cs="Times New Roman"/>
        </w:rPr>
        <w:t>hi,</w:t>
      </w:r>
      <w:r w:rsidRPr="437B3876">
        <w:rPr>
          <w:rFonts w:ascii="Times New Roman" w:eastAsia="Arial" w:hAnsi="Times New Roman" w:cs="Times New Roman"/>
          <w:vertAlign w:val="superscript"/>
        </w:rPr>
        <w:t>2</w:t>
      </w:r>
      <w:r w:rsidRPr="437B3876">
        <w:rPr>
          <w:rFonts w:ascii="Times New Roman" w:eastAsia="Arial" w:hAnsi="Times New Roman" w:cs="Times New Roman"/>
        </w:rPr>
        <w:t xml:space="preserve"> and Jasmeen </w:t>
      </w:r>
      <w:r w:rsidR="005B283D">
        <w:rPr>
          <w:rFonts w:ascii="Times New Roman" w:eastAsia="Arial" w:hAnsi="Times New Roman" w:cs="Times New Roman"/>
        </w:rPr>
        <w:t xml:space="preserve">S. </w:t>
      </w:r>
      <w:r w:rsidRPr="437B3876">
        <w:rPr>
          <w:rFonts w:ascii="Times New Roman" w:eastAsia="Arial" w:hAnsi="Times New Roman" w:cs="Times New Roman"/>
        </w:rPr>
        <w:t>Merzaban</w:t>
      </w:r>
      <w:r w:rsidRPr="437B3876">
        <w:rPr>
          <w:rFonts w:ascii="Times New Roman" w:eastAsia="Arial" w:hAnsi="Times New Roman" w:cs="Times New Roman"/>
          <w:vertAlign w:val="superscript"/>
        </w:rPr>
        <w:t>1</w:t>
      </w:r>
      <w:r w:rsidRPr="437B3876">
        <w:rPr>
          <w:rFonts w:ascii="Times New Roman" w:eastAsia="Arial" w:hAnsi="Times New Roman" w:cs="Times New Roman"/>
        </w:rPr>
        <w:t>*</w:t>
      </w:r>
    </w:p>
    <w:p w14:paraId="01696419" w14:textId="77777777" w:rsidR="00844A59" w:rsidRPr="0038765E" w:rsidRDefault="00844A59" w:rsidP="00844A59">
      <w:pPr>
        <w:spacing w:after="0" w:line="480" w:lineRule="auto"/>
        <w:jc w:val="both"/>
        <w:rPr>
          <w:rFonts w:ascii="Times New Roman" w:eastAsia="Arial" w:hAnsi="Times New Roman" w:cs="Times New Roman"/>
        </w:rPr>
      </w:pPr>
      <w:r w:rsidRPr="0038765E">
        <w:rPr>
          <w:rFonts w:ascii="Times New Roman" w:eastAsia="Arial" w:hAnsi="Times New Roman" w:cs="Times New Roman"/>
        </w:rPr>
        <w:t xml:space="preserve"> </w:t>
      </w:r>
    </w:p>
    <w:p w14:paraId="4331D565" w14:textId="77777777" w:rsidR="00844A59" w:rsidRPr="0038765E" w:rsidRDefault="00844A59" w:rsidP="000256A4">
      <w:pPr>
        <w:spacing w:after="0" w:line="276" w:lineRule="auto"/>
        <w:jc w:val="both"/>
        <w:rPr>
          <w:rFonts w:ascii="Times New Roman" w:eastAsia="Arial" w:hAnsi="Times New Roman" w:cs="Times New Roman"/>
        </w:rPr>
      </w:pPr>
      <w:r w:rsidRPr="0038765E">
        <w:rPr>
          <w:rFonts w:ascii="Times New Roman" w:eastAsia="Arial" w:hAnsi="Times New Roman" w:cs="Times New Roman"/>
          <w:vertAlign w:val="superscript"/>
        </w:rPr>
        <w:t>1</w:t>
      </w:r>
      <w:r w:rsidRPr="0038765E">
        <w:rPr>
          <w:rFonts w:ascii="Times New Roman" w:eastAsia="Arial" w:hAnsi="Times New Roman" w:cs="Times New Roman"/>
        </w:rPr>
        <w:t>Laboratory of Cell Migration and Signaling, Bioscience Program, Biological and Environmental Sciences and Engineering Division, King Abdullah University of Science and Technology (KAUST), Thuwal 23955-6900, Kingdom of Saudi Arabia</w:t>
      </w:r>
    </w:p>
    <w:p w14:paraId="69D45403" w14:textId="77777777" w:rsidR="00844A59" w:rsidRPr="0038765E" w:rsidRDefault="00844A59" w:rsidP="000256A4">
      <w:pPr>
        <w:spacing w:after="0" w:line="276" w:lineRule="auto"/>
        <w:rPr>
          <w:rFonts w:ascii="Times New Roman" w:eastAsia="Arial" w:hAnsi="Times New Roman" w:cs="Times New Roman"/>
        </w:rPr>
      </w:pPr>
      <w:r w:rsidRPr="437B3876">
        <w:rPr>
          <w:rFonts w:ascii="Times New Roman" w:eastAsia="Arial" w:hAnsi="Times New Roman" w:cs="Times New Roman"/>
          <w:vertAlign w:val="superscript"/>
        </w:rPr>
        <w:t>2</w:t>
      </w:r>
      <w:r w:rsidRPr="437B3876">
        <w:rPr>
          <w:rFonts w:ascii="Times New Roman" w:eastAsia="Arial" w:hAnsi="Times New Roman" w:cs="Times New Roman"/>
        </w:rPr>
        <w:t>Biological and Environmental Sciences and Engineering Division, King Abdullah University of Science and Technology (KAUST), Thuwal 23955-6900, Kingdom of Saudi Arabia</w:t>
      </w:r>
    </w:p>
    <w:p w14:paraId="11A7F7F8" w14:textId="4A475374" w:rsidR="00844A59" w:rsidRPr="0038765E" w:rsidRDefault="00844A59" w:rsidP="000256A4">
      <w:pPr>
        <w:spacing w:after="0" w:line="276" w:lineRule="auto"/>
        <w:rPr>
          <w:rFonts w:ascii="Times New Roman" w:eastAsia="Arial" w:hAnsi="Times New Roman" w:cs="Times New Roman"/>
        </w:rPr>
      </w:pPr>
      <w:r w:rsidRPr="437B3876">
        <w:rPr>
          <w:rFonts w:ascii="Times New Roman" w:eastAsia="Arial" w:hAnsi="Times New Roman" w:cs="Times New Roman"/>
          <w:vertAlign w:val="superscript"/>
        </w:rPr>
        <w:t>3</w:t>
      </w:r>
      <w:r>
        <w:rPr>
          <w:rFonts w:ascii="Times New Roman" w:eastAsia="Arial" w:hAnsi="Times New Roman" w:cs="Times New Roman"/>
          <w:vertAlign w:val="superscript"/>
        </w:rPr>
        <w:t xml:space="preserve"> </w:t>
      </w:r>
      <w:r w:rsidRPr="004573A7">
        <w:rPr>
          <w:rFonts w:ascii="Times New Roman" w:eastAsia="Arial" w:hAnsi="Times New Roman" w:cs="Times New Roman"/>
        </w:rPr>
        <w:t>Analytical Chemistry Core Lab – Proteomics Unit</w:t>
      </w:r>
      <w:r>
        <w:rPr>
          <w:rFonts w:ascii="Times New Roman" w:eastAsia="Arial" w:hAnsi="Times New Roman" w:cs="Times New Roman"/>
        </w:rPr>
        <w:t>.</w:t>
      </w:r>
      <w:r>
        <w:rPr>
          <w:rFonts w:ascii="Times New Roman" w:eastAsia="Arial" w:hAnsi="Times New Roman" w:cs="Times New Roman"/>
          <w:vertAlign w:val="superscript"/>
        </w:rPr>
        <w:t xml:space="preserve"> </w:t>
      </w:r>
      <w:r w:rsidRPr="437B3876">
        <w:rPr>
          <w:rFonts w:ascii="Times New Roman" w:eastAsia="Arial" w:hAnsi="Times New Roman" w:cs="Times New Roman"/>
        </w:rPr>
        <w:t>King Abdullah University of Science and Technology (KAUST), Thuwal 23955-6900, Kingdom of Saudi Arabia</w:t>
      </w:r>
    </w:p>
    <w:p w14:paraId="73E0A8C0" w14:textId="77777777" w:rsidR="00844A59" w:rsidRPr="009468E4" w:rsidRDefault="00844A59" w:rsidP="00844A59">
      <w:pPr>
        <w:spacing w:after="0" w:line="480" w:lineRule="auto"/>
        <w:rPr>
          <w:rFonts w:ascii="Times New Roman" w:eastAsia="Arial" w:hAnsi="Times New Roman" w:cs="Times New Roman"/>
        </w:rPr>
      </w:pPr>
    </w:p>
    <w:p w14:paraId="0CB6CEC8" w14:textId="77777777" w:rsidR="00844A59" w:rsidRPr="0038765E" w:rsidRDefault="00844A59" w:rsidP="00844A59">
      <w:pPr>
        <w:spacing w:after="0" w:line="480" w:lineRule="auto"/>
        <w:rPr>
          <w:rFonts w:ascii="Times New Roman" w:eastAsia="Arial" w:hAnsi="Times New Roman" w:cs="Times New Roman"/>
        </w:rPr>
      </w:pPr>
      <w:r w:rsidRPr="0038765E">
        <w:rPr>
          <w:rFonts w:ascii="Times New Roman" w:eastAsia="Arial" w:hAnsi="Times New Roman" w:cs="Times New Roman"/>
          <w:vertAlign w:val="superscript"/>
        </w:rPr>
        <w:t>#</w:t>
      </w:r>
      <w:r w:rsidRPr="0038765E">
        <w:rPr>
          <w:rFonts w:ascii="Times New Roman" w:eastAsia="Arial" w:hAnsi="Times New Roman" w:cs="Times New Roman"/>
          <w:color w:val="000000"/>
        </w:rPr>
        <w:t>A.S.A. and A.A. contributed equally to this study.</w:t>
      </w:r>
    </w:p>
    <w:p w14:paraId="5C277A0A" w14:textId="77777777" w:rsidR="00844A59" w:rsidRPr="0038765E" w:rsidRDefault="00844A59" w:rsidP="000256A4">
      <w:pPr>
        <w:spacing w:after="0" w:line="276" w:lineRule="auto"/>
        <w:rPr>
          <w:rFonts w:ascii="Times New Roman" w:eastAsia="Arial" w:hAnsi="Times New Roman" w:cs="Times New Roman"/>
          <w:color w:val="0563C1"/>
        </w:rPr>
      </w:pPr>
      <w:r w:rsidRPr="0035381D">
        <w:rPr>
          <w:rFonts w:ascii="Times New Roman" w:eastAsia="Arial" w:hAnsi="Times New Roman" w:cs="Times New Roman"/>
          <w:color w:val="000000"/>
        </w:rPr>
        <w:t>*</w:t>
      </w:r>
      <w:r w:rsidRPr="0038765E">
        <w:rPr>
          <w:rFonts w:ascii="Times New Roman" w:eastAsia="Arial" w:hAnsi="Times New Roman" w:cs="Times New Roman"/>
          <w:color w:val="000000"/>
        </w:rPr>
        <w:t xml:space="preserve">Correspondence: </w:t>
      </w:r>
      <w:r w:rsidRPr="0038765E">
        <w:rPr>
          <w:rFonts w:ascii="Times New Roman" w:eastAsia="Arial" w:hAnsi="Times New Roman" w:cs="Times New Roman"/>
        </w:rPr>
        <w:t xml:space="preserve">Jasmeen Merzaban, Laboratory of Cell Migration and Signaling, Bioscience Program, Biological and Environmental Sciences and Engineering Division, King Abdullah University of Science and Technology (KAUST), Thuwal 23955-6900, Kingdom of Saudi Arabia; </w:t>
      </w:r>
      <w:r w:rsidRPr="0038765E">
        <w:rPr>
          <w:rFonts w:ascii="Times New Roman" w:eastAsia="Arial" w:hAnsi="Times New Roman" w:cs="Times New Roman"/>
          <w:color w:val="000000"/>
        </w:rPr>
        <w:t xml:space="preserve">Tel.: +96628082383; E-mail: </w:t>
      </w:r>
      <w:hyperlink r:id="rId7" w:history="1">
        <w:r w:rsidRPr="0038765E">
          <w:rPr>
            <w:rStyle w:val="Hyperlink"/>
            <w:rFonts w:ascii="Times New Roman" w:eastAsia="Arial" w:hAnsi="Times New Roman" w:cs="Times New Roman"/>
          </w:rPr>
          <w:t>jasmeen.merzaban@kaust.edu.sa</w:t>
        </w:r>
      </w:hyperlink>
      <w:r w:rsidRPr="0038765E">
        <w:rPr>
          <w:rFonts w:ascii="Times New Roman" w:eastAsia="Arial" w:hAnsi="Times New Roman" w:cs="Times New Roman"/>
          <w:color w:val="0563C1"/>
        </w:rPr>
        <w:t xml:space="preserve"> </w:t>
      </w:r>
    </w:p>
    <w:p w14:paraId="7181B1FD" w14:textId="77777777" w:rsidR="00844A59" w:rsidRPr="0038765E" w:rsidRDefault="00844A59" w:rsidP="00844A59">
      <w:pPr>
        <w:spacing w:after="0" w:line="480" w:lineRule="auto"/>
        <w:rPr>
          <w:rFonts w:ascii="Times New Roman" w:hAnsi="Times New Roman" w:cs="Times New Roman"/>
        </w:rPr>
      </w:pPr>
    </w:p>
    <w:p w14:paraId="09D27E7A" w14:textId="7B8A337F" w:rsidR="00132D57" w:rsidRDefault="00BE0A81" w:rsidP="00692F3E">
      <w:pPr>
        <w:spacing w:after="240" w:line="240" w:lineRule="auto"/>
        <w:rPr>
          <w:rFonts w:ascii="Times New Roman" w:eastAsia="Arial" w:hAnsi="Times New Roman" w:cs="Times New Roman"/>
          <w:color w:val="000000"/>
        </w:rPr>
      </w:pPr>
      <w:r w:rsidRPr="00C22294">
        <w:rPr>
          <w:rFonts w:ascii="Times New Roman" w:eastAsia="Aptos" w:hAnsi="Times New Roman" w:cs="Times New Roman"/>
        </w:rPr>
        <w:br w:type="page"/>
      </w:r>
    </w:p>
    <w:p w14:paraId="5904AD87" w14:textId="009CDE61" w:rsidR="00DD39A3" w:rsidRPr="00DD39A3" w:rsidRDefault="00DD39A3" w:rsidP="00341E51">
      <w:pPr>
        <w:spacing w:after="0" w:line="480" w:lineRule="auto"/>
        <w:jc w:val="both"/>
        <w:rPr>
          <w:rFonts w:ascii="Times New Roman" w:eastAsia="Arial" w:hAnsi="Times New Roman" w:cs="Times New Roman"/>
          <w:b/>
          <w:iCs/>
        </w:rPr>
      </w:pPr>
      <w:r>
        <w:rPr>
          <w:rFonts w:ascii="Times New Roman" w:eastAsia="Arial" w:hAnsi="Times New Roman" w:cs="Times New Roman"/>
          <w:b/>
          <w:iCs/>
        </w:rPr>
        <w:lastRenderedPageBreak/>
        <w:t>Methods</w:t>
      </w:r>
    </w:p>
    <w:p w14:paraId="47EB7152" w14:textId="7139FF51" w:rsidR="00341E51" w:rsidRPr="0038765E" w:rsidRDefault="00341E51" w:rsidP="00341E51">
      <w:pPr>
        <w:spacing w:after="0" w:line="480" w:lineRule="auto"/>
        <w:jc w:val="both"/>
        <w:rPr>
          <w:rFonts w:ascii="Times New Roman" w:eastAsia="Arial" w:hAnsi="Times New Roman" w:cs="Times New Roman"/>
          <w:b/>
        </w:rPr>
      </w:pPr>
      <w:r w:rsidRPr="0038765E">
        <w:rPr>
          <w:rFonts w:ascii="Times New Roman" w:eastAsia="Arial" w:hAnsi="Times New Roman" w:cs="Times New Roman"/>
          <w:b/>
          <w:i/>
        </w:rPr>
        <w:t>In vivo</w:t>
      </w:r>
      <w:r w:rsidRPr="0038765E">
        <w:rPr>
          <w:rFonts w:ascii="Times New Roman" w:eastAsia="Arial" w:hAnsi="Times New Roman" w:cs="Times New Roman"/>
          <w:b/>
        </w:rPr>
        <w:t xml:space="preserve"> </w:t>
      </w:r>
      <w:r>
        <w:rPr>
          <w:rFonts w:ascii="Times New Roman" w:eastAsia="Arial" w:hAnsi="Times New Roman" w:cs="Times New Roman"/>
          <w:b/>
        </w:rPr>
        <w:t>transplantation and imaging</w:t>
      </w:r>
      <w:r w:rsidRPr="0038765E">
        <w:rPr>
          <w:rFonts w:ascii="Times New Roman" w:eastAsia="Arial" w:hAnsi="Times New Roman" w:cs="Times New Roman"/>
          <w:b/>
        </w:rPr>
        <w:t xml:space="preserve"> </w:t>
      </w:r>
    </w:p>
    <w:p w14:paraId="2E6736B3" w14:textId="20FFCB92" w:rsidR="00341E51" w:rsidRPr="00C22294" w:rsidRDefault="00341E51" w:rsidP="00341E51">
      <w:pPr>
        <w:spacing w:after="0" w:line="480" w:lineRule="auto"/>
        <w:rPr>
          <w:rFonts w:ascii="Times New Roman" w:eastAsia="Arial" w:hAnsi="Times New Roman" w:cs="Times New Roman"/>
        </w:rPr>
      </w:pPr>
      <w:r w:rsidRPr="437B3876">
        <w:rPr>
          <w:rFonts w:ascii="Times New Roman" w:eastAsia="Arial" w:hAnsi="Times New Roman" w:cs="Times New Roman"/>
        </w:rPr>
        <w:t>mPB-CD34</w:t>
      </w:r>
      <w:r w:rsidRPr="437B3876">
        <w:rPr>
          <w:rFonts w:ascii="Times New Roman" w:eastAsia="Arial" w:hAnsi="Times New Roman" w:cs="Times New Roman"/>
          <w:vertAlign w:val="superscript"/>
        </w:rPr>
        <w:t>+</w:t>
      </w:r>
      <w:r w:rsidRPr="437B3876">
        <w:rPr>
          <w:rFonts w:ascii="Times New Roman" w:eastAsia="Arial" w:hAnsi="Times New Roman" w:cs="Times New Roman"/>
        </w:rPr>
        <w:t xml:space="preserve"> HSCs </w:t>
      </w:r>
      <w:r w:rsidRPr="437B3876">
        <w:rPr>
          <w:rFonts w:ascii="Times New Roman" w:eastAsia="Arial" w:hAnsi="Times New Roman" w:cs="Times New Roman"/>
          <w:color w:val="000000" w:themeColor="text1"/>
        </w:rPr>
        <w:t xml:space="preserve">(untreated, FTVI-treated, and 2FF-treated) were first stained with Xeno Light </w:t>
      </w:r>
      <w:proofErr w:type="spellStart"/>
      <w:r w:rsidRPr="437B3876">
        <w:rPr>
          <w:rFonts w:ascii="Times New Roman" w:eastAsia="Arial" w:hAnsi="Times New Roman" w:cs="Times New Roman"/>
          <w:color w:val="000000" w:themeColor="text1"/>
        </w:rPr>
        <w:t>DiR</w:t>
      </w:r>
      <w:proofErr w:type="spellEnd"/>
      <w:r w:rsidRPr="437B3876">
        <w:rPr>
          <w:rFonts w:ascii="Times New Roman" w:eastAsia="Arial" w:hAnsi="Times New Roman" w:cs="Times New Roman"/>
          <w:color w:val="000000" w:themeColor="text1"/>
        </w:rPr>
        <w:t xml:space="preserve"> fluorescent dye (125964, PerkinElmer</w:t>
      </w:r>
      <w:r w:rsidRPr="6D97AF09">
        <w:rPr>
          <w:rFonts w:ascii="Times New Roman" w:eastAsia="Arial" w:hAnsi="Times New Roman" w:cs="Times New Roman"/>
          <w:color w:val="000000" w:themeColor="text1"/>
        </w:rPr>
        <w:t xml:space="preserve">, </w:t>
      </w:r>
      <w:r w:rsidRPr="437B3876">
        <w:rPr>
          <w:rFonts w:ascii="Times New Roman" w:eastAsia="Arial" w:hAnsi="Times New Roman" w:cs="Times New Roman"/>
          <w:color w:val="000000" w:themeColor="text1"/>
        </w:rPr>
        <w:t>USA</w:t>
      </w:r>
      <w:r>
        <w:rPr>
          <w:rFonts w:ascii="Times New Roman" w:eastAsia="Arial" w:hAnsi="Times New Roman" w:cs="Times New Roman"/>
          <w:color w:val="000000" w:themeColor="text1"/>
        </w:rPr>
        <w:t>)</w:t>
      </w:r>
      <w:r w:rsidRPr="437B3876">
        <w:rPr>
          <w:rFonts w:ascii="Times New Roman" w:eastAsia="Arial" w:hAnsi="Times New Roman" w:cs="Times New Roman"/>
          <w:color w:val="000000" w:themeColor="text1"/>
        </w:rPr>
        <w:t xml:space="preserve"> at an optimized concentration that has no effect on cell viability (data not shown). Briefly, the cells were incubated with 3.5 </w:t>
      </w:r>
      <w:proofErr w:type="spellStart"/>
      <w:r w:rsidRPr="437B3876">
        <w:rPr>
          <w:rFonts w:ascii="Times New Roman" w:eastAsia="Arial" w:hAnsi="Times New Roman" w:cs="Times New Roman"/>
          <w:color w:val="000000" w:themeColor="text1"/>
        </w:rPr>
        <w:t>μg</w:t>
      </w:r>
      <w:proofErr w:type="spellEnd"/>
      <w:r w:rsidRPr="437B3876">
        <w:rPr>
          <w:rFonts w:ascii="Times New Roman" w:eastAsia="Arial" w:hAnsi="Times New Roman" w:cs="Times New Roman"/>
          <w:color w:val="000000" w:themeColor="text1"/>
        </w:rPr>
        <w:t xml:space="preserve">/mL </w:t>
      </w:r>
      <w:proofErr w:type="spellStart"/>
      <w:r w:rsidRPr="437B3876">
        <w:rPr>
          <w:rFonts w:ascii="Times New Roman" w:eastAsia="Arial" w:hAnsi="Times New Roman" w:cs="Times New Roman"/>
          <w:color w:val="000000" w:themeColor="text1"/>
        </w:rPr>
        <w:t>DiR</w:t>
      </w:r>
      <w:proofErr w:type="spellEnd"/>
      <w:r w:rsidRPr="437B3876">
        <w:rPr>
          <w:rFonts w:ascii="Times New Roman" w:eastAsia="Arial" w:hAnsi="Times New Roman" w:cs="Times New Roman"/>
          <w:color w:val="000000" w:themeColor="text1"/>
        </w:rPr>
        <w:t xml:space="preserve"> buffer for 30 min at 37 °C according to the manufacturer’s protocol (</w:t>
      </w:r>
      <w:proofErr w:type="spellStart"/>
      <w:r w:rsidRPr="437B3876">
        <w:rPr>
          <w:rFonts w:ascii="Times New Roman" w:eastAsia="Arial" w:hAnsi="Times New Roman" w:cs="Times New Roman"/>
          <w:color w:val="000000" w:themeColor="text1"/>
        </w:rPr>
        <w:t>XenoLight</w:t>
      </w:r>
      <w:proofErr w:type="spellEnd"/>
      <w:r w:rsidRPr="437B3876">
        <w:rPr>
          <w:rFonts w:ascii="Times New Roman" w:eastAsia="Arial" w:hAnsi="Times New Roman" w:cs="Times New Roman"/>
          <w:color w:val="000000" w:themeColor="text1"/>
        </w:rPr>
        <w:t xml:space="preserve"> </w:t>
      </w:r>
      <w:proofErr w:type="spellStart"/>
      <w:r w:rsidRPr="437B3876">
        <w:rPr>
          <w:rFonts w:ascii="Times New Roman" w:eastAsia="Arial" w:hAnsi="Times New Roman" w:cs="Times New Roman"/>
          <w:color w:val="000000" w:themeColor="text1"/>
        </w:rPr>
        <w:t>DiR</w:t>
      </w:r>
      <w:proofErr w:type="spellEnd"/>
      <w:r w:rsidRPr="437B3876">
        <w:rPr>
          <w:rFonts w:ascii="Times New Roman" w:eastAsia="Arial" w:hAnsi="Times New Roman" w:cs="Times New Roman"/>
          <w:color w:val="000000" w:themeColor="text1"/>
        </w:rPr>
        <w:t>), centrifuged for 3 min at 350g and 4 °C, and washed twice with PBS. For transplantation, cells (5 × 10</w:t>
      </w:r>
      <w:r w:rsidRPr="437B3876">
        <w:rPr>
          <w:rFonts w:ascii="Times New Roman" w:eastAsia="Arial" w:hAnsi="Times New Roman" w:cs="Times New Roman"/>
          <w:color w:val="000000" w:themeColor="text1"/>
          <w:vertAlign w:val="superscript"/>
        </w:rPr>
        <w:t>4</w:t>
      </w:r>
      <w:r w:rsidRPr="437B3876">
        <w:rPr>
          <w:rFonts w:ascii="Times New Roman" w:eastAsia="Arial" w:hAnsi="Times New Roman" w:cs="Times New Roman"/>
          <w:color w:val="000000" w:themeColor="text1"/>
        </w:rPr>
        <w:t>) were resuspended in 0.2 mL PBS and injected intravenously into the tail of 8–12-week-old NSG immunodeficient female mice and divided</w:t>
      </w:r>
      <w:r w:rsidRPr="00B1120E">
        <w:rPr>
          <w:rFonts w:ascii="Times New Roman" w:eastAsia="Arial" w:hAnsi="Times New Roman" w:cs="Times New Roman"/>
          <w:color w:val="000000" w:themeColor="text1"/>
        </w:rPr>
        <w:t xml:space="preserve"> randomly</w:t>
      </w:r>
      <w:r w:rsidRPr="437B3876">
        <w:rPr>
          <w:rFonts w:ascii="Times New Roman" w:eastAsia="Arial" w:hAnsi="Times New Roman" w:cs="Times New Roman"/>
          <w:color w:val="000000" w:themeColor="text1"/>
        </w:rPr>
        <w:t xml:space="preserve"> into three groups with body weights of ~ 25 ± 5g</w:t>
      </w:r>
      <w:r>
        <w:rPr>
          <w:rFonts w:ascii="Times New Roman" w:eastAsia="Arial" w:hAnsi="Times New Roman" w:cs="Times New Roman"/>
          <w:color w:val="000000" w:themeColor="text1"/>
        </w:rPr>
        <w:t xml:space="preserve"> </w:t>
      </w:r>
      <w:r>
        <w:rPr>
          <w:rFonts w:ascii="Times New Roman" w:eastAsia="Arial" w:hAnsi="Times New Roman" w:cs="Times New Roman"/>
          <w:color w:val="000000" w:themeColor="text1"/>
        </w:rPr>
        <w:fldChar w:fldCharType="begin">
          <w:fldData xml:space="preserve">PEVuZE5vdGU+PENpdGU+PEF1dGhvcj5BbC1BbW9vZGk8L0F1dGhvcj48WWVhcj4yMDIyPC9ZZWFy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</w:fldData>
        </w:fldChar>
      </w:r>
      <w:r w:rsidR="00CE3C04">
        <w:rPr>
          <w:rFonts w:ascii="Times New Roman" w:eastAsia="Arial" w:hAnsi="Times New Roman" w:cs="Times New Roman"/>
          <w:color w:val="000000" w:themeColor="text1"/>
        </w:rPr>
        <w:instrText xml:space="preserve"> ADDIN EN.CITE </w:instrText>
      </w:r>
      <w:r w:rsidR="00CE3C04">
        <w:rPr>
          <w:rFonts w:ascii="Times New Roman" w:eastAsia="Arial" w:hAnsi="Times New Roman" w:cs="Times New Roman"/>
          <w:color w:val="000000" w:themeColor="text1"/>
        </w:rPr>
        <w:fldChar w:fldCharType="begin">
          <w:fldData xml:space="preserve">PEVuZE5vdGU+PENpdGU+PEF1dGhvcj5BbC1BbW9vZGk8L0F1dGhvcj48WWVhcj4yMDIyPC9ZZWFy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</w:fldData>
        </w:fldChar>
      </w:r>
      <w:r w:rsidR="00CE3C04">
        <w:rPr>
          <w:rFonts w:ascii="Times New Roman" w:eastAsia="Arial" w:hAnsi="Times New Roman" w:cs="Times New Roman"/>
          <w:color w:val="000000" w:themeColor="text1"/>
        </w:rPr>
        <w:instrText xml:space="preserve"> ADDIN EN.CITE.DATA </w:instrText>
      </w:r>
      <w:r w:rsidR="00CE3C04">
        <w:rPr>
          <w:rFonts w:ascii="Times New Roman" w:eastAsia="Arial" w:hAnsi="Times New Roman" w:cs="Times New Roman"/>
          <w:color w:val="000000" w:themeColor="text1"/>
        </w:rPr>
      </w:r>
      <w:r w:rsidR="00CE3C04">
        <w:rPr>
          <w:rFonts w:ascii="Times New Roman" w:eastAsia="Arial" w:hAnsi="Times New Roman" w:cs="Times New Roman"/>
          <w:color w:val="000000" w:themeColor="text1"/>
        </w:rPr>
        <w:fldChar w:fldCharType="end"/>
      </w:r>
      <w:r>
        <w:rPr>
          <w:rFonts w:ascii="Times New Roman" w:eastAsia="Arial" w:hAnsi="Times New Roman" w:cs="Times New Roman"/>
          <w:color w:val="000000" w:themeColor="text1"/>
        </w:rPr>
      </w:r>
      <w:r>
        <w:rPr>
          <w:rFonts w:ascii="Times New Roman" w:eastAsia="Arial" w:hAnsi="Times New Roman" w:cs="Times New Roman"/>
          <w:color w:val="000000" w:themeColor="text1"/>
        </w:rPr>
        <w:fldChar w:fldCharType="separate"/>
      </w:r>
      <w:r w:rsidR="00CE3C04">
        <w:rPr>
          <w:rFonts w:ascii="Times New Roman" w:eastAsia="Arial" w:hAnsi="Times New Roman" w:cs="Times New Roman"/>
          <w:noProof/>
          <w:color w:val="000000" w:themeColor="text1"/>
        </w:rPr>
        <w:t>[1]</w:t>
      </w:r>
      <w:r>
        <w:rPr>
          <w:rFonts w:ascii="Times New Roman" w:eastAsia="Arial" w:hAnsi="Times New Roman" w:cs="Times New Roman"/>
          <w:color w:val="000000" w:themeColor="text1"/>
        </w:rPr>
        <w:fldChar w:fldCharType="end"/>
      </w:r>
      <w:r>
        <w:rPr>
          <w:rFonts w:ascii="Times New Roman" w:eastAsia="Arial" w:hAnsi="Times New Roman" w:cs="Times New Roman"/>
          <w:color w:val="000000" w:themeColor="text1"/>
        </w:rPr>
        <w:t>.</w:t>
      </w:r>
      <w:r w:rsidRPr="437B3876">
        <w:rPr>
          <w:rFonts w:ascii="Times New Roman" w:eastAsia="Arial" w:hAnsi="Times New Roman" w:cs="Times New Roman"/>
          <w:color w:val="000000" w:themeColor="text1"/>
        </w:rPr>
        <w:t xml:space="preserve"> Fluorescence images were acquired using an </w:t>
      </w:r>
      <w:r w:rsidRPr="006113C5">
        <w:rPr>
          <w:rFonts w:ascii="Times New Roman" w:eastAsia="Arial" w:hAnsi="Times New Roman" w:cs="Times New Roman"/>
          <w:i/>
          <w:iCs/>
          <w:color w:val="000000" w:themeColor="text1"/>
        </w:rPr>
        <w:t>in vivo</w:t>
      </w:r>
      <w:r w:rsidRPr="437B3876">
        <w:rPr>
          <w:rFonts w:ascii="Times New Roman" w:eastAsia="Arial" w:hAnsi="Times New Roman" w:cs="Times New Roman"/>
          <w:color w:val="000000" w:themeColor="text1"/>
        </w:rPr>
        <w:t xml:space="preserve"> imaging system (IVIS, Caliper Life Sciences) at excitation and emission wavelengths of 710 nm and 760 nm, respectively, with the following parameters: FOV, 22.2; binning, medium; f, 2; exposure time, 180 s. The fluorescence intensity in regions-of-interest (ROI) was quantified by drawing free hand in the dorsal, ventral, and side regions</w:t>
      </w:r>
      <w:r>
        <w:rPr>
          <w:rFonts w:ascii="Times New Roman" w:eastAsia="Arial" w:hAnsi="Times New Roman" w:cs="Times New Roman"/>
          <w:color w:val="000000" w:themeColor="text1"/>
        </w:rPr>
        <w:t xml:space="preserve"> </w:t>
      </w:r>
      <w:r>
        <w:rPr>
          <w:rFonts w:ascii="Times New Roman" w:eastAsia="Arial" w:hAnsi="Times New Roman" w:cs="Times New Roman"/>
          <w:color w:val="000000" w:themeColor="text1"/>
        </w:rPr>
        <w:fldChar w:fldCharType="begin">
          <w:fldData xml:space="preserve">PEVuZE5vdGU+PENpdGU+PEF1dGhvcj5PbGl2ZWlyYTwvQXV0aG9yPjxZZWFyPjIwMjA8L1llYXI+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</w:fldData>
        </w:fldChar>
      </w:r>
      <w:r w:rsidR="00CE3C04">
        <w:rPr>
          <w:rFonts w:ascii="Times New Roman" w:eastAsia="Arial" w:hAnsi="Times New Roman" w:cs="Times New Roman"/>
          <w:color w:val="000000" w:themeColor="text1"/>
        </w:rPr>
        <w:instrText xml:space="preserve"> ADDIN EN.CITE </w:instrText>
      </w:r>
      <w:r w:rsidR="00CE3C04">
        <w:rPr>
          <w:rFonts w:ascii="Times New Roman" w:eastAsia="Arial" w:hAnsi="Times New Roman" w:cs="Times New Roman"/>
          <w:color w:val="000000" w:themeColor="text1"/>
        </w:rPr>
        <w:fldChar w:fldCharType="begin">
          <w:fldData xml:space="preserve">PEVuZE5vdGU+PENpdGU+PEF1dGhvcj5PbGl2ZWlyYTwvQXV0aG9yPjxZZWFyPjIwMjA8L1llYXI+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</w:fldData>
        </w:fldChar>
      </w:r>
      <w:r w:rsidR="00CE3C04">
        <w:rPr>
          <w:rFonts w:ascii="Times New Roman" w:eastAsia="Arial" w:hAnsi="Times New Roman" w:cs="Times New Roman"/>
          <w:color w:val="000000" w:themeColor="text1"/>
        </w:rPr>
        <w:instrText xml:space="preserve"> ADDIN EN.CITE.DATA </w:instrText>
      </w:r>
      <w:r w:rsidR="00CE3C04">
        <w:rPr>
          <w:rFonts w:ascii="Times New Roman" w:eastAsia="Arial" w:hAnsi="Times New Roman" w:cs="Times New Roman"/>
          <w:color w:val="000000" w:themeColor="text1"/>
        </w:rPr>
      </w:r>
      <w:r w:rsidR="00CE3C04">
        <w:rPr>
          <w:rFonts w:ascii="Times New Roman" w:eastAsia="Arial" w:hAnsi="Times New Roman" w:cs="Times New Roman"/>
          <w:color w:val="000000" w:themeColor="text1"/>
        </w:rPr>
        <w:fldChar w:fldCharType="end"/>
      </w:r>
      <w:r>
        <w:rPr>
          <w:rFonts w:ascii="Times New Roman" w:eastAsia="Arial" w:hAnsi="Times New Roman" w:cs="Times New Roman"/>
          <w:color w:val="000000" w:themeColor="text1"/>
        </w:rPr>
      </w:r>
      <w:r>
        <w:rPr>
          <w:rFonts w:ascii="Times New Roman" w:eastAsia="Arial" w:hAnsi="Times New Roman" w:cs="Times New Roman"/>
          <w:color w:val="000000" w:themeColor="text1"/>
        </w:rPr>
        <w:fldChar w:fldCharType="separate"/>
      </w:r>
      <w:r w:rsidR="00CE3C04">
        <w:rPr>
          <w:rFonts w:ascii="Times New Roman" w:eastAsia="Arial" w:hAnsi="Times New Roman" w:cs="Times New Roman"/>
          <w:noProof/>
          <w:color w:val="000000" w:themeColor="text1"/>
        </w:rPr>
        <w:t>[2]</w:t>
      </w:r>
      <w:r>
        <w:rPr>
          <w:rFonts w:ascii="Times New Roman" w:eastAsia="Arial" w:hAnsi="Times New Roman" w:cs="Times New Roman"/>
          <w:color w:val="000000" w:themeColor="text1"/>
        </w:rPr>
        <w:fldChar w:fldCharType="end"/>
      </w:r>
      <w:r>
        <w:rPr>
          <w:rFonts w:ascii="Times New Roman" w:eastAsia="Arial" w:hAnsi="Times New Roman" w:cs="Times New Roman"/>
          <w:color w:val="000000" w:themeColor="text1"/>
        </w:rPr>
        <w:t xml:space="preserve">. </w:t>
      </w:r>
      <w:r w:rsidRPr="437B3876">
        <w:rPr>
          <w:rFonts w:ascii="Times New Roman" w:eastAsia="Arial" w:hAnsi="Times New Roman" w:cs="Times New Roman"/>
          <w:color w:val="000000" w:themeColor="text1"/>
        </w:rPr>
        <w:t xml:space="preserve">Images of whole mice were taken at 2, 6, 16, 24, and 48 h, after which the mice were sacrificed by cervical dislocation and organs (spleen, bone marrow, liver, lung, and skeleton) were collected for </w:t>
      </w:r>
      <w:r w:rsidRPr="305D134F">
        <w:rPr>
          <w:rFonts w:ascii="Times New Roman" w:eastAsia="Arial" w:hAnsi="Times New Roman" w:cs="Times New Roman"/>
          <w:i/>
          <w:iCs/>
          <w:color w:val="000000" w:themeColor="text1"/>
        </w:rPr>
        <w:t>ex vivo</w:t>
      </w:r>
      <w:r w:rsidRPr="437B3876">
        <w:rPr>
          <w:rFonts w:ascii="Times New Roman" w:eastAsia="Arial" w:hAnsi="Times New Roman" w:cs="Times New Roman"/>
          <w:color w:val="000000" w:themeColor="text1"/>
        </w:rPr>
        <w:t xml:space="preserve"> imaging at 48 h. </w:t>
      </w:r>
    </w:p>
    <w:p w14:paraId="48AA37AF" w14:textId="550B88D9" w:rsidR="00341E51" w:rsidRDefault="00341E51" w:rsidP="00341E51">
      <w:pPr>
        <w:spacing w:after="0" w:line="480" w:lineRule="auto"/>
        <w:rPr>
          <w:rFonts w:ascii="Times New Roman" w:eastAsia="Arial" w:hAnsi="Times New Roman" w:cs="Times New Roman"/>
          <w:color w:val="000000"/>
        </w:rPr>
      </w:pPr>
      <w:r w:rsidRPr="69A63F74">
        <w:rPr>
          <w:rFonts w:ascii="Times New Roman" w:eastAsia="Arial" w:hAnsi="Times New Roman" w:cs="Times New Roman"/>
          <w:color w:val="000000" w:themeColor="text1"/>
        </w:rPr>
        <w:t>For the E-selectin blocking experiment</w:t>
      </w:r>
      <w:r>
        <w:rPr>
          <w:rFonts w:ascii="Times New Roman" w:eastAsia="Arial" w:hAnsi="Times New Roman" w:cs="Times New Roman"/>
          <w:color w:val="000000" w:themeColor="text1"/>
        </w:rPr>
        <w:t>s</w:t>
      </w:r>
      <w:r w:rsidRPr="69A63F74">
        <w:rPr>
          <w:rFonts w:ascii="Times New Roman" w:eastAsia="Arial" w:hAnsi="Times New Roman" w:cs="Times New Roman"/>
          <w:color w:val="000000" w:themeColor="text1"/>
        </w:rPr>
        <w:t xml:space="preserve">, </w:t>
      </w:r>
      <w:r w:rsidRPr="69A63F74">
        <w:rPr>
          <w:rFonts w:ascii="Times New Roman" w:eastAsia="Times New Roman" w:hAnsi="Times New Roman" w:cs="Times New Roman"/>
          <w:color w:val="000000" w:themeColor="text1"/>
        </w:rPr>
        <w:t xml:space="preserve">anti-CD62E antibodies (100 </w:t>
      </w:r>
      <w:proofErr w:type="spellStart"/>
      <w:r w:rsidRPr="69A63F74">
        <w:rPr>
          <w:rFonts w:ascii="Times New Roman" w:eastAsia="Times New Roman" w:hAnsi="Times New Roman" w:cs="Times New Roman"/>
          <w:color w:val="000000" w:themeColor="text1"/>
        </w:rPr>
        <w:t>μg</w:t>
      </w:r>
      <w:proofErr w:type="spellEnd"/>
      <w:r w:rsidRPr="69A63F74">
        <w:rPr>
          <w:rFonts w:ascii="Times New Roman" w:eastAsia="Times New Roman" w:hAnsi="Times New Roman" w:cs="Times New Roman"/>
          <w:color w:val="000000" w:themeColor="text1"/>
        </w:rPr>
        <w:t xml:space="preserve">/mL, clone 9A9) or isotype control antibody were injected 3-4 h before </w:t>
      </w:r>
      <w:r w:rsidRPr="69A63F74">
        <w:rPr>
          <w:rFonts w:ascii="Times New Roman" w:eastAsia="Arial" w:hAnsi="Times New Roman" w:cs="Times New Roman"/>
          <w:color w:val="000000" w:themeColor="text1"/>
        </w:rPr>
        <w:t>FTVI-treated</w:t>
      </w:r>
      <w:r w:rsidRPr="69A63F74">
        <w:rPr>
          <w:rFonts w:ascii="Times New Roman" w:eastAsia="Arial" w:hAnsi="Times New Roman" w:cs="Times New Roman"/>
        </w:rPr>
        <w:t xml:space="preserve"> mPB-CD34</w:t>
      </w:r>
      <w:r w:rsidRPr="69A63F74">
        <w:rPr>
          <w:rFonts w:ascii="Times New Roman" w:eastAsia="Arial" w:hAnsi="Times New Roman" w:cs="Times New Roman"/>
          <w:vertAlign w:val="superscript"/>
        </w:rPr>
        <w:t>+</w:t>
      </w:r>
      <w:r w:rsidRPr="69A63F74">
        <w:rPr>
          <w:rFonts w:ascii="Times New Roman" w:eastAsia="Arial" w:hAnsi="Times New Roman" w:cs="Times New Roman"/>
        </w:rPr>
        <w:t xml:space="preserve"> HSCs injection.</w:t>
      </w:r>
      <w:r w:rsidRPr="69A63F74">
        <w:rPr>
          <w:rFonts w:ascii="Times New Roman" w:eastAsia="Arial" w:hAnsi="Times New Roman" w:cs="Times New Roman"/>
          <w:color w:val="000000" w:themeColor="text1"/>
        </w:rPr>
        <w:t xml:space="preserve"> Flow cytometry analysis of bone marrow engraftment was performed at the 8- and 12-week </w:t>
      </w:r>
      <w:r w:rsidRPr="69A63F74">
        <w:rPr>
          <w:rFonts w:ascii="Times New Roman" w:eastAsia="Arial" w:hAnsi="Times New Roman" w:cs="Times New Roman"/>
        </w:rPr>
        <w:t>time points</w:t>
      </w:r>
      <w:r w:rsidRPr="69A63F74">
        <w:rPr>
          <w:rFonts w:ascii="Times New Roman" w:eastAsia="Arial" w:hAnsi="Times New Roman" w:cs="Times New Roman"/>
          <w:color w:val="000000" w:themeColor="text1"/>
        </w:rPr>
        <w:t xml:space="preserve">. The bone marrow was extracted from both tibias and two femurs. After red blood cell lysis, the cells were stained with hCD45 (HI30) and mCD45 (30-F12) extracellular markers, and the percentage of human cells was determined via flow cytometry. </w:t>
      </w:r>
      <w:r w:rsidRPr="69A63F74">
        <w:rPr>
          <w:rFonts w:ascii="Times New Roman" w:eastAsia="Arial" w:hAnsi="Times New Roman" w:cs="Times New Roman"/>
          <w:i/>
          <w:iCs/>
          <w:color w:val="000000" w:themeColor="text1"/>
        </w:rPr>
        <w:t>In vivo</w:t>
      </w:r>
      <w:r w:rsidRPr="69A63F74">
        <w:rPr>
          <w:rFonts w:ascii="Times New Roman" w:eastAsia="Arial" w:hAnsi="Times New Roman" w:cs="Times New Roman"/>
          <w:color w:val="000000" w:themeColor="text1"/>
        </w:rPr>
        <w:t xml:space="preserve"> </w:t>
      </w:r>
      <w:proofErr w:type="spellStart"/>
      <w:r w:rsidRPr="69A63F74">
        <w:rPr>
          <w:rFonts w:ascii="Times New Roman" w:eastAsia="Arial" w:hAnsi="Times New Roman" w:cs="Times New Roman"/>
          <w:color w:val="000000" w:themeColor="text1"/>
        </w:rPr>
        <w:t>BrdU</w:t>
      </w:r>
      <w:proofErr w:type="spellEnd"/>
      <w:r w:rsidRPr="69A63F74">
        <w:rPr>
          <w:rFonts w:ascii="Times New Roman" w:eastAsia="Arial" w:hAnsi="Times New Roman" w:cs="Times New Roman"/>
          <w:color w:val="000000" w:themeColor="text1"/>
        </w:rPr>
        <w:t xml:space="preserve"> incorporation assays were performed to assess in vivo cell cycling. Briefly, mPB-CD34</w:t>
      </w:r>
      <w:r w:rsidRPr="69A63F74">
        <w:rPr>
          <w:rFonts w:ascii="Times New Roman" w:eastAsia="Arial" w:hAnsi="Times New Roman" w:cs="Times New Roman"/>
          <w:color w:val="000000" w:themeColor="text1"/>
          <w:vertAlign w:val="superscript"/>
        </w:rPr>
        <w:t>+</w:t>
      </w:r>
      <w:r w:rsidRPr="69A63F74">
        <w:rPr>
          <w:rFonts w:ascii="Times New Roman" w:eastAsia="Arial" w:hAnsi="Times New Roman" w:cs="Times New Roman"/>
          <w:color w:val="000000" w:themeColor="text1"/>
        </w:rPr>
        <w:t xml:space="preserve"> HSCs (untreated and </w:t>
      </w:r>
      <w:r w:rsidRPr="69A63F74">
        <w:rPr>
          <w:rFonts w:ascii="Times New Roman" w:eastAsia="Arial" w:hAnsi="Times New Roman" w:cs="Times New Roman"/>
          <w:color w:val="000000" w:themeColor="text1"/>
        </w:rPr>
        <w:lastRenderedPageBreak/>
        <w:t xml:space="preserve">FTVI-treated) were injected intravenously into the tail of 8–12-week-old NSG immunodeficient female mice. After approximately 12 weeks, </w:t>
      </w:r>
      <w:proofErr w:type="spellStart"/>
      <w:r w:rsidRPr="69A63F74">
        <w:rPr>
          <w:rFonts w:ascii="Times New Roman" w:eastAsia="Arial" w:hAnsi="Times New Roman" w:cs="Times New Roman"/>
          <w:color w:val="000000" w:themeColor="text1"/>
        </w:rPr>
        <w:t>BrdU</w:t>
      </w:r>
      <w:proofErr w:type="spellEnd"/>
      <w:r w:rsidRPr="69A63F74">
        <w:rPr>
          <w:rFonts w:ascii="Times New Roman" w:eastAsia="Arial" w:hAnsi="Times New Roman" w:cs="Times New Roman"/>
          <w:color w:val="000000" w:themeColor="text1"/>
        </w:rPr>
        <w:t xml:space="preserve"> (100 </w:t>
      </w:r>
      <w:proofErr w:type="spellStart"/>
      <w:r w:rsidRPr="69A63F74">
        <w:rPr>
          <w:rFonts w:ascii="Times New Roman" w:eastAsia="Arial" w:hAnsi="Times New Roman" w:cs="Times New Roman"/>
          <w:color w:val="000000" w:themeColor="text1"/>
        </w:rPr>
        <w:t>μL</w:t>
      </w:r>
      <w:proofErr w:type="spellEnd"/>
      <w:r w:rsidRPr="69A63F74">
        <w:rPr>
          <w:rFonts w:ascii="Times New Roman" w:eastAsia="Arial" w:hAnsi="Times New Roman" w:cs="Times New Roman"/>
          <w:color w:val="000000" w:themeColor="text1"/>
        </w:rPr>
        <w:t xml:space="preserve">; BD Pharmingen) was administered intraperitoneally to the mice (50 </w:t>
      </w:r>
      <w:proofErr w:type="spellStart"/>
      <w:r w:rsidRPr="69A63F74">
        <w:rPr>
          <w:rFonts w:ascii="Times New Roman" w:eastAsia="Arial" w:hAnsi="Times New Roman" w:cs="Times New Roman"/>
          <w:color w:val="000000" w:themeColor="text1"/>
        </w:rPr>
        <w:t>μg</w:t>
      </w:r>
      <w:proofErr w:type="spellEnd"/>
      <w:r w:rsidRPr="69A63F74">
        <w:rPr>
          <w:rFonts w:ascii="Times New Roman" w:eastAsia="Arial" w:hAnsi="Times New Roman" w:cs="Times New Roman"/>
          <w:color w:val="000000" w:themeColor="text1"/>
        </w:rPr>
        <w:t xml:space="preserve">/g body weight, equivalent to 5 </w:t>
      </w:r>
      <w:proofErr w:type="spellStart"/>
      <w:r w:rsidRPr="69A63F74">
        <w:rPr>
          <w:rFonts w:ascii="Times New Roman" w:eastAsia="Arial" w:hAnsi="Times New Roman" w:cs="Times New Roman"/>
          <w:color w:val="000000" w:themeColor="text1"/>
        </w:rPr>
        <w:t>μL</w:t>
      </w:r>
      <w:proofErr w:type="spellEnd"/>
      <w:r w:rsidRPr="69A63F74">
        <w:rPr>
          <w:rFonts w:ascii="Times New Roman" w:eastAsia="Arial" w:hAnsi="Times New Roman" w:cs="Times New Roman"/>
          <w:color w:val="000000" w:themeColor="text1"/>
        </w:rPr>
        <w:t xml:space="preserve">/g body weight). After 4 h, a second dosage was applied, mice were euthanized by cervical dislocation 1–2 h thereafter, and bone marrow was extracted from two tibias and two femurs. The two injections guaranteed the incorporation of </w:t>
      </w:r>
      <w:proofErr w:type="spellStart"/>
      <w:r w:rsidRPr="69A63F74">
        <w:rPr>
          <w:rFonts w:ascii="Times New Roman" w:eastAsia="Arial" w:hAnsi="Times New Roman" w:cs="Times New Roman"/>
          <w:color w:val="000000" w:themeColor="text1"/>
        </w:rPr>
        <w:t>BrdU</w:t>
      </w:r>
      <w:proofErr w:type="spellEnd"/>
      <w:r w:rsidRPr="69A63F74">
        <w:rPr>
          <w:rFonts w:ascii="Times New Roman" w:eastAsia="Arial" w:hAnsi="Times New Roman" w:cs="Times New Roman"/>
          <w:color w:val="000000" w:themeColor="text1"/>
        </w:rPr>
        <w:t xml:space="preserve"> into the DNA of both slow and rapid turnover cells. Human cells were enriched through magnetic-activated cell sorting (MACS) using mouse lineage cell depletion magnetic beads (</w:t>
      </w:r>
      <w:proofErr w:type="spellStart"/>
      <w:r w:rsidRPr="69A63F74">
        <w:rPr>
          <w:rFonts w:ascii="Times New Roman" w:eastAsia="Arial" w:hAnsi="Times New Roman" w:cs="Times New Roman"/>
          <w:color w:val="000000" w:themeColor="text1"/>
        </w:rPr>
        <w:t>Miltenyi</w:t>
      </w:r>
      <w:proofErr w:type="spellEnd"/>
      <w:r w:rsidRPr="69A63F74">
        <w:rPr>
          <w:rFonts w:ascii="Times New Roman" w:eastAsia="Arial" w:hAnsi="Times New Roman" w:cs="Times New Roman"/>
          <w:color w:val="000000" w:themeColor="text1"/>
        </w:rPr>
        <w:t xml:space="preserve"> Biotec) and an auto-MACS device (</w:t>
      </w:r>
      <w:proofErr w:type="spellStart"/>
      <w:r w:rsidRPr="69A63F74">
        <w:rPr>
          <w:rFonts w:ascii="Times New Roman" w:eastAsia="Arial" w:hAnsi="Times New Roman" w:cs="Times New Roman"/>
          <w:color w:val="000000" w:themeColor="text1"/>
        </w:rPr>
        <w:t>Miltenyi</w:t>
      </w:r>
      <w:proofErr w:type="spellEnd"/>
      <w:r w:rsidRPr="69A63F74">
        <w:rPr>
          <w:rFonts w:ascii="Times New Roman" w:eastAsia="Arial" w:hAnsi="Times New Roman" w:cs="Times New Roman"/>
          <w:color w:val="000000" w:themeColor="text1"/>
        </w:rPr>
        <w:t xml:space="preserve">, </w:t>
      </w:r>
      <w:proofErr w:type="spellStart"/>
      <w:r w:rsidRPr="69A63F74">
        <w:rPr>
          <w:rFonts w:ascii="Times New Roman" w:eastAsia="Arial" w:hAnsi="Times New Roman" w:cs="Times New Roman"/>
          <w:color w:val="000000" w:themeColor="text1"/>
        </w:rPr>
        <w:t>Bergisch</w:t>
      </w:r>
      <w:proofErr w:type="spellEnd"/>
      <w:r w:rsidRPr="69A63F74">
        <w:rPr>
          <w:rFonts w:ascii="Times New Roman" w:eastAsia="Arial" w:hAnsi="Times New Roman" w:cs="Times New Roman"/>
          <w:color w:val="000000" w:themeColor="text1"/>
        </w:rPr>
        <w:t xml:space="preserve"> Gladbach, Germany). The cells were then stained with hCD45 and hCD34 extracellular markers, fixed with </w:t>
      </w:r>
      <w:proofErr w:type="spellStart"/>
      <w:r w:rsidRPr="69A63F74">
        <w:rPr>
          <w:rFonts w:ascii="Times New Roman" w:eastAsia="Arial" w:hAnsi="Times New Roman" w:cs="Times New Roman"/>
          <w:color w:val="000000" w:themeColor="text1"/>
        </w:rPr>
        <w:t>Cytofix</w:t>
      </w:r>
      <w:proofErr w:type="spellEnd"/>
      <w:r w:rsidRPr="69A63F74">
        <w:rPr>
          <w:rFonts w:ascii="Times New Roman" w:eastAsia="Arial" w:hAnsi="Times New Roman" w:cs="Times New Roman"/>
          <w:color w:val="000000" w:themeColor="text1"/>
        </w:rPr>
        <w:t>/</w:t>
      </w:r>
      <w:proofErr w:type="spellStart"/>
      <w:r w:rsidRPr="69A63F74">
        <w:rPr>
          <w:rFonts w:ascii="Times New Roman" w:eastAsia="Arial" w:hAnsi="Times New Roman" w:cs="Times New Roman"/>
          <w:color w:val="000000" w:themeColor="text1"/>
        </w:rPr>
        <w:t>Cytoperm</w:t>
      </w:r>
      <w:proofErr w:type="spellEnd"/>
      <w:r w:rsidRPr="69A63F74">
        <w:rPr>
          <w:rFonts w:ascii="Times New Roman" w:eastAsia="Arial" w:hAnsi="Times New Roman" w:cs="Times New Roman"/>
          <w:color w:val="000000" w:themeColor="text1"/>
        </w:rPr>
        <w:t xml:space="preserve"> buffer, washed with Perm/Wash buffer (Thermo Scientific), and stained with anti-</w:t>
      </w:r>
      <w:proofErr w:type="spellStart"/>
      <w:r w:rsidRPr="69A63F74">
        <w:rPr>
          <w:rFonts w:ascii="Times New Roman" w:eastAsia="Arial" w:hAnsi="Times New Roman" w:cs="Times New Roman"/>
          <w:color w:val="000000" w:themeColor="text1"/>
        </w:rPr>
        <w:t>BrdU</w:t>
      </w:r>
      <w:proofErr w:type="spellEnd"/>
      <w:r w:rsidRPr="69A63F74">
        <w:rPr>
          <w:rFonts w:ascii="Times New Roman" w:eastAsia="Arial" w:hAnsi="Times New Roman" w:cs="Times New Roman"/>
          <w:color w:val="000000" w:themeColor="text1"/>
        </w:rPr>
        <w:t xml:space="preserve">. </w:t>
      </w:r>
      <w:proofErr w:type="spellStart"/>
      <w:r w:rsidRPr="69A63F74">
        <w:rPr>
          <w:rFonts w:ascii="Times New Roman" w:eastAsia="Arial" w:hAnsi="Times New Roman" w:cs="Times New Roman"/>
          <w:color w:val="000000" w:themeColor="text1"/>
        </w:rPr>
        <w:t>BrdU</w:t>
      </w:r>
      <w:proofErr w:type="spellEnd"/>
      <w:r w:rsidRPr="69A63F74">
        <w:rPr>
          <w:rFonts w:ascii="Times New Roman" w:eastAsia="Arial" w:hAnsi="Times New Roman" w:cs="Times New Roman"/>
          <w:color w:val="000000" w:themeColor="text1"/>
        </w:rPr>
        <w:t xml:space="preserve"> incorporation was analyzed using flow cytometry as previously described</w:t>
      </w:r>
      <w:r>
        <w:rPr>
          <w:rFonts w:ascii="Times New Roman" w:eastAsia="Arial" w:hAnsi="Times New Roman" w:cs="Times New Roman"/>
          <w:color w:val="000000" w:themeColor="text1"/>
        </w:rPr>
        <w:t xml:space="preserve"> </w:t>
      </w:r>
      <w:r w:rsidRPr="69A63F74">
        <w:rPr>
          <w:rFonts w:ascii="Times New Roman" w:eastAsia="Arial" w:hAnsi="Times New Roman" w:cs="Times New Roman"/>
          <w:color w:val="000000" w:themeColor="text1"/>
        </w:rPr>
        <w:fldChar w:fldCharType="begin"/>
      </w:r>
      <w:r w:rsidR="00CE3C04">
        <w:rPr>
          <w:rFonts w:ascii="Times New Roman" w:eastAsia="Arial" w:hAnsi="Times New Roman" w:cs="Times New Roman"/>
          <w:color w:val="000000" w:themeColor="text1"/>
        </w:rPr>
        <w:instrText xml:space="preserve"> ADDIN EN.CITE &lt;EndNote&gt;&lt;Cite&gt;&lt;Author&gt;Barbier&lt;/Author&gt;&lt;Year&gt;2012&lt;/Year&gt;&lt;RecNum&gt;0&lt;/RecNum&gt;&lt;IDText&gt;Flow cytometry analysis of cell cycling and proliferation in mouse hematopoietic stem and progenitor cells&lt;/IDText&gt;&lt;DisplayText&gt;[3]&lt;/DisplayText&gt;&lt;record&gt;&lt;isbn&gt;1617795267&lt;/isbn&gt;&lt;titles&gt;&lt;title&gt;Flow cytometry analysis of cell cycling and proliferation in mouse hematopoietic stem and progenitor cells&lt;/title&gt;&lt;secondary-title&gt;Leucocytes: Methods and Protocols&lt;/secondary-title&gt;&lt;/titles&gt;&lt;pages&gt;31-43&lt;/pages&gt;&lt;contributors&gt;&lt;authors&gt;&lt;author&gt;Barbier, Valérie&lt;/author&gt;&lt;author&gt;Nowlan, Bianca&lt;/author&gt;&lt;author&gt;Lévesque, Jean-Pierre&lt;/author&gt;&lt;author&gt;Winkler, Ingrid G&lt;/author&gt;&lt;/authors&gt;&lt;/contributors&gt;&lt;added-date format="utc"&gt;1735213578&lt;/added-date&gt;&lt;ref-type name="Journal Article"&gt;17&lt;/ref-type&gt;&lt;dates&gt;&lt;year&gt;2012&lt;/year&gt;&lt;/dates&gt;&lt;rec-number&gt;416&lt;/rec-number&gt;&lt;last-updated-date format="utc"&gt;1735213578&lt;/last-updated-date&gt;&lt;/record&gt;&lt;/Cite&gt;&lt;/EndNote&gt;</w:instrText>
      </w:r>
      <w:r w:rsidRPr="69A63F74">
        <w:rPr>
          <w:rFonts w:ascii="Times New Roman" w:eastAsia="Arial" w:hAnsi="Times New Roman" w:cs="Times New Roman"/>
          <w:color w:val="000000" w:themeColor="text1"/>
        </w:rPr>
        <w:fldChar w:fldCharType="separate"/>
      </w:r>
      <w:r w:rsidR="00CE3C04">
        <w:rPr>
          <w:rFonts w:ascii="Times New Roman" w:eastAsia="Arial" w:hAnsi="Times New Roman" w:cs="Times New Roman"/>
          <w:noProof/>
          <w:color w:val="000000" w:themeColor="text1"/>
        </w:rPr>
        <w:t>[3]</w:t>
      </w:r>
      <w:r w:rsidRPr="69A63F74">
        <w:rPr>
          <w:rFonts w:ascii="Times New Roman" w:eastAsia="Arial" w:hAnsi="Times New Roman" w:cs="Times New Roman"/>
          <w:color w:val="000000" w:themeColor="text1"/>
        </w:rPr>
        <w:fldChar w:fldCharType="end"/>
      </w:r>
      <w:r>
        <w:rPr>
          <w:rFonts w:ascii="Times New Roman" w:eastAsia="Arial" w:hAnsi="Times New Roman" w:cs="Times New Roman"/>
          <w:color w:val="000000" w:themeColor="text1"/>
        </w:rPr>
        <w:t>.</w:t>
      </w:r>
    </w:p>
    <w:p w14:paraId="4527196D" w14:textId="77777777" w:rsidR="00341E51" w:rsidRDefault="00341E51" w:rsidP="00341E51">
      <w:pPr>
        <w:spacing w:after="240" w:line="480" w:lineRule="auto"/>
        <w:rPr>
          <w:rFonts w:ascii="Times New Roman" w:eastAsia="Arial" w:hAnsi="Times New Roman" w:cs="Times New Roman"/>
          <w:color w:val="000000" w:themeColor="text1"/>
        </w:rPr>
      </w:pPr>
      <w:r w:rsidRPr="437B3876">
        <w:rPr>
          <w:rFonts w:ascii="Times New Roman" w:eastAsia="Arial" w:hAnsi="Times New Roman" w:cs="Times New Roman"/>
          <w:color w:val="000000" w:themeColor="text1"/>
        </w:rPr>
        <w:t xml:space="preserve">The NSG mice, purchased from Charles River Laboratories (Calco, Italy), were housed under specific pathogen-free conditions at the Animal Resource Core Laboratory of the King Abdullah University of Science and Technology (KAUST). Mice were provided </w:t>
      </w:r>
      <w:r>
        <w:rPr>
          <w:rFonts w:ascii="Times New Roman" w:eastAsia="Arial" w:hAnsi="Times New Roman" w:cs="Times New Roman"/>
          <w:color w:val="000000" w:themeColor="text1"/>
        </w:rPr>
        <w:t xml:space="preserve">with </w:t>
      </w:r>
      <w:r w:rsidRPr="437B3876">
        <w:rPr>
          <w:rFonts w:ascii="Times New Roman" w:eastAsia="Arial" w:hAnsi="Times New Roman" w:cs="Times New Roman"/>
          <w:color w:val="000000" w:themeColor="text1"/>
        </w:rPr>
        <w:t xml:space="preserve">drinking water and fed a standardized mouse diet unless they were used for IVIS imaging, </w:t>
      </w:r>
      <w:r>
        <w:rPr>
          <w:rFonts w:ascii="Times New Roman" w:eastAsia="Arial" w:hAnsi="Times New Roman" w:cs="Times New Roman"/>
          <w:color w:val="000000" w:themeColor="text1"/>
        </w:rPr>
        <w:t xml:space="preserve">where </w:t>
      </w:r>
      <w:r w:rsidRPr="437B3876">
        <w:rPr>
          <w:rFonts w:ascii="Times New Roman" w:eastAsia="Arial" w:hAnsi="Times New Roman" w:cs="Times New Roman"/>
          <w:color w:val="000000" w:themeColor="text1"/>
        </w:rPr>
        <w:t>the diet w</w:t>
      </w:r>
      <w:r>
        <w:rPr>
          <w:rFonts w:ascii="Times New Roman" w:eastAsia="Arial" w:hAnsi="Times New Roman" w:cs="Times New Roman"/>
          <w:color w:val="000000" w:themeColor="text1"/>
        </w:rPr>
        <w:t>as</w:t>
      </w:r>
      <w:r w:rsidRPr="437B3876">
        <w:rPr>
          <w:rFonts w:ascii="Times New Roman" w:eastAsia="Arial" w:hAnsi="Times New Roman" w:cs="Times New Roman"/>
          <w:color w:val="000000" w:themeColor="text1"/>
        </w:rPr>
        <w:t xml:space="preserve"> provided in </w:t>
      </w:r>
      <w:r>
        <w:rPr>
          <w:rFonts w:ascii="Times New Roman" w:eastAsia="Arial" w:hAnsi="Times New Roman" w:cs="Times New Roman"/>
          <w:color w:val="000000" w:themeColor="text1"/>
        </w:rPr>
        <w:t>the</w:t>
      </w:r>
      <w:r w:rsidRPr="437B3876">
        <w:rPr>
          <w:rFonts w:ascii="Times New Roman" w:eastAsia="Arial" w:hAnsi="Times New Roman" w:cs="Times New Roman"/>
          <w:color w:val="000000" w:themeColor="text1"/>
        </w:rPr>
        <w:t xml:space="preserve"> form a free diet 7</w:t>
      </w:r>
      <w:r>
        <w:rPr>
          <w:rFonts w:ascii="Times New Roman" w:eastAsia="Arial" w:hAnsi="Times New Roman" w:cs="Times New Roman"/>
          <w:color w:val="000000" w:themeColor="text1"/>
        </w:rPr>
        <w:t>–</w:t>
      </w:r>
      <w:r w:rsidRPr="437B3876">
        <w:rPr>
          <w:rFonts w:ascii="Times New Roman" w:eastAsia="Arial" w:hAnsi="Times New Roman" w:cs="Times New Roman"/>
          <w:color w:val="000000" w:themeColor="text1"/>
        </w:rPr>
        <w:t xml:space="preserve">10 d before cell injection. All materials, including lids, feeders, bottles, bedding, and water were autoclaved before use. All </w:t>
      </w:r>
      <w:r w:rsidRPr="1C50F300">
        <w:rPr>
          <w:rFonts w:ascii="Times New Roman" w:eastAsia="Arial" w:hAnsi="Times New Roman" w:cs="Times New Roman"/>
          <w:i/>
          <w:iCs/>
          <w:color w:val="000000" w:themeColor="text1"/>
        </w:rPr>
        <w:t>in vivo</w:t>
      </w:r>
      <w:r w:rsidRPr="437B3876">
        <w:rPr>
          <w:rFonts w:ascii="Times New Roman" w:eastAsia="Arial" w:hAnsi="Times New Roman" w:cs="Times New Roman"/>
          <w:color w:val="000000" w:themeColor="text1"/>
        </w:rPr>
        <w:t xml:space="preserve"> experimental procedures were conducted in accordance with the Guide for the Care and Use of Laboratory Animals (NIH publication no. 85-23, revised 1996), Implementing Regulations of the Law of Ethics of Research on Living Creatures (KSA National Committee of </w:t>
      </w:r>
      <w:proofErr w:type="spellStart"/>
      <w:r w:rsidRPr="437B3876">
        <w:rPr>
          <w:rFonts w:ascii="Times New Roman" w:eastAsia="Arial" w:hAnsi="Times New Roman" w:cs="Times New Roman"/>
          <w:color w:val="000000" w:themeColor="text1"/>
        </w:rPr>
        <w:t>BioEthics</w:t>
      </w:r>
      <w:proofErr w:type="spellEnd"/>
      <w:r w:rsidRPr="437B3876">
        <w:rPr>
          <w:rFonts w:ascii="Times New Roman" w:eastAsia="Arial" w:hAnsi="Times New Roman" w:cs="Times New Roman"/>
          <w:color w:val="000000" w:themeColor="text1"/>
        </w:rPr>
        <w:t>, 3rd Edition), and approved by the KAUST Institutional Animal Care and Use Committee</w:t>
      </w:r>
      <w:r>
        <w:rPr>
          <w:rFonts w:ascii="Times New Roman" w:eastAsia="Arial" w:hAnsi="Times New Roman" w:cs="Times New Roman"/>
          <w:color w:val="000000" w:themeColor="text1"/>
        </w:rPr>
        <w:t xml:space="preserve"> (IACUC)</w:t>
      </w:r>
      <w:r w:rsidRPr="437B3876">
        <w:rPr>
          <w:rFonts w:ascii="Times New Roman" w:eastAsia="Arial" w:hAnsi="Times New Roman" w:cs="Times New Roman"/>
          <w:color w:val="000000" w:themeColor="text1"/>
        </w:rPr>
        <w:t xml:space="preserve"> (protocol number: 17IACUC20).</w:t>
      </w:r>
    </w:p>
    <w:p w14:paraId="481C2A82" w14:textId="77777777" w:rsidR="00CE3C04" w:rsidRPr="00C22294" w:rsidRDefault="00CE3C04" w:rsidP="00341E51">
      <w:pPr>
        <w:spacing w:after="240" w:line="480" w:lineRule="auto"/>
        <w:rPr>
          <w:rFonts w:ascii="Times New Roman" w:eastAsia="Arial" w:hAnsi="Times New Roman" w:cs="Times New Roman"/>
          <w:color w:val="000000"/>
          <w:highlight w:val="yellow"/>
        </w:rPr>
      </w:pPr>
    </w:p>
    <w:p w14:paraId="44E31CE6" w14:textId="77777777" w:rsidR="00341E51" w:rsidRPr="000C5E4D" w:rsidRDefault="00341E51" w:rsidP="00341E51">
      <w:pPr>
        <w:spacing w:after="0" w:line="480" w:lineRule="auto"/>
        <w:jc w:val="both"/>
        <w:rPr>
          <w:rFonts w:ascii="Times New Roman" w:eastAsia="Arial" w:hAnsi="Times New Roman" w:cs="Times New Roman"/>
          <w:b/>
          <w:bCs/>
        </w:rPr>
      </w:pPr>
      <w:r w:rsidRPr="000C5E4D">
        <w:rPr>
          <w:rFonts w:ascii="Times New Roman" w:eastAsia="Arial" w:hAnsi="Times New Roman" w:cs="Times New Roman"/>
          <w:b/>
          <w:bCs/>
        </w:rPr>
        <w:lastRenderedPageBreak/>
        <w:t>Molecular and cell biology assays</w:t>
      </w:r>
    </w:p>
    <w:p w14:paraId="57D8711B" w14:textId="6EB4BC0E" w:rsidR="00341E51" w:rsidRPr="00A96197" w:rsidRDefault="00341E51" w:rsidP="00341E51">
      <w:pPr>
        <w:pStyle w:val="ListParagraph"/>
        <w:numPr>
          <w:ilvl w:val="0"/>
          <w:numId w:val="1"/>
        </w:numPr>
        <w:spacing w:after="0" w:line="480" w:lineRule="auto"/>
        <w:rPr>
          <w:rFonts w:ascii="Times New Roman" w:eastAsia="Arial" w:hAnsi="Times New Roman" w:cs="Times New Roman"/>
          <w:color w:val="000000"/>
        </w:rPr>
      </w:pPr>
      <w:r w:rsidRPr="00C22294">
        <w:rPr>
          <w:rFonts w:ascii="Times New Roman" w:eastAsia="Arial" w:hAnsi="Times New Roman" w:cs="Times New Roman"/>
          <w:b/>
          <w:color w:val="000000"/>
        </w:rPr>
        <w:t>Immunoprecipitation and western blotting</w:t>
      </w:r>
      <w:r w:rsidRPr="00A96197">
        <w:rPr>
          <w:rFonts w:ascii="Times New Roman" w:eastAsia="Arial" w:hAnsi="Times New Roman" w:cs="Times New Roman"/>
          <w:b/>
          <w:bCs/>
          <w:color w:val="000000"/>
        </w:rPr>
        <w:t>:</w:t>
      </w:r>
      <w:r>
        <w:rPr>
          <w:rFonts w:ascii="Times New Roman" w:eastAsia="Arial" w:hAnsi="Times New Roman" w:cs="Times New Roman"/>
          <w:color w:val="000000"/>
        </w:rPr>
        <w:t xml:space="preserve"> </w:t>
      </w:r>
      <w:r w:rsidRPr="00C22294">
        <w:rPr>
          <w:rFonts w:ascii="Times New Roman" w:eastAsia="Arial" w:hAnsi="Times New Roman" w:cs="Times New Roman"/>
          <w:color w:val="000000"/>
        </w:rPr>
        <w:t xml:space="preserve">For immunoprecipitation of E-selectin ligands, the cell lysates from FTVI-treated, 2FF-treated, and untreated cells were precleared through incubation with 30 µL </w:t>
      </w:r>
      <w:proofErr w:type="spellStart"/>
      <w:r w:rsidRPr="00C22294">
        <w:rPr>
          <w:rFonts w:ascii="Times New Roman" w:eastAsia="Arial" w:hAnsi="Times New Roman" w:cs="Times New Roman"/>
          <w:color w:val="000000"/>
        </w:rPr>
        <w:t>Dynabeads</w:t>
      </w:r>
      <w:proofErr w:type="spellEnd"/>
      <w:r w:rsidRPr="00C22294">
        <w:rPr>
          <w:rFonts w:ascii="Times New Roman" w:eastAsia="Arial" w:hAnsi="Times New Roman" w:cs="Times New Roman"/>
          <w:color w:val="000000"/>
        </w:rPr>
        <w:t xml:space="preserve"> Protein G </w:t>
      </w:r>
      <w:r>
        <w:rPr>
          <w:rFonts w:ascii="Times New Roman" w:eastAsia="Arial" w:hAnsi="Times New Roman" w:cs="Times New Roman"/>
          <w:color w:val="000000"/>
        </w:rPr>
        <w:t>(</w:t>
      </w:r>
      <w:proofErr w:type="spellStart"/>
      <w:r>
        <w:rPr>
          <w:rFonts w:ascii="Times New Roman" w:eastAsia="Arial" w:hAnsi="Times New Roman" w:cs="Times New Roman"/>
          <w:color w:val="000000"/>
        </w:rPr>
        <w:t>Thermofisher</w:t>
      </w:r>
      <w:proofErr w:type="spellEnd"/>
      <w:r>
        <w:rPr>
          <w:rFonts w:ascii="Times New Roman" w:eastAsia="Arial" w:hAnsi="Times New Roman" w:cs="Times New Roman"/>
          <w:color w:val="000000"/>
        </w:rPr>
        <w:t xml:space="preserve"> Scientific) </w:t>
      </w:r>
      <w:r w:rsidRPr="00C22294">
        <w:rPr>
          <w:rFonts w:ascii="Times New Roman" w:eastAsia="Arial" w:hAnsi="Times New Roman" w:cs="Times New Roman"/>
          <w:color w:val="000000"/>
        </w:rPr>
        <w:t xml:space="preserve">for 2 </w:t>
      </w:r>
      <w:proofErr w:type="spellStart"/>
      <w:r w:rsidRPr="00C22294">
        <w:rPr>
          <w:rFonts w:ascii="Times New Roman" w:eastAsia="Arial" w:hAnsi="Times New Roman" w:cs="Times New Roman"/>
          <w:color w:val="000000"/>
        </w:rPr>
        <w:t>h at</w:t>
      </w:r>
      <w:proofErr w:type="spellEnd"/>
      <w:r w:rsidRPr="00C22294">
        <w:rPr>
          <w:rFonts w:ascii="Times New Roman" w:eastAsia="Arial" w:hAnsi="Times New Roman" w:cs="Times New Roman"/>
          <w:color w:val="000000"/>
        </w:rPr>
        <w:t xml:space="preserve"> 4 °C with constant rotation to remove any non-specific binding between the </w:t>
      </w:r>
      <w:proofErr w:type="spellStart"/>
      <w:r w:rsidRPr="00C22294">
        <w:rPr>
          <w:rFonts w:ascii="Times New Roman" w:eastAsia="Arial" w:hAnsi="Times New Roman" w:cs="Times New Roman"/>
          <w:color w:val="000000"/>
        </w:rPr>
        <w:t>Dynabeads</w:t>
      </w:r>
      <w:proofErr w:type="spellEnd"/>
      <w:r w:rsidRPr="00C22294">
        <w:rPr>
          <w:rFonts w:ascii="Times New Roman" w:eastAsia="Arial" w:hAnsi="Times New Roman" w:cs="Times New Roman"/>
          <w:color w:val="000000"/>
        </w:rPr>
        <w:t xml:space="preserve"> and lysates. The pre-cleared lysates were immunoprecipitated through incubation with CD44-mAb (Hermes-3; </w:t>
      </w:r>
      <w:proofErr w:type="spellStart"/>
      <w:r w:rsidRPr="00C22294">
        <w:rPr>
          <w:rFonts w:ascii="Times New Roman" w:eastAsia="Arial" w:hAnsi="Times New Roman" w:cs="Times New Roman"/>
          <w:color w:val="000000"/>
        </w:rPr>
        <w:t>Abgent</w:t>
      </w:r>
      <w:proofErr w:type="spellEnd"/>
      <w:r w:rsidRPr="00C22294">
        <w:rPr>
          <w:rFonts w:ascii="Times New Roman" w:eastAsia="Arial" w:hAnsi="Times New Roman" w:cs="Times New Roman"/>
          <w:color w:val="000000"/>
        </w:rPr>
        <w:t>), CD43-mAb (1G10 and L60; BD Biosciences), or PSGL-1-mAb (KPL-1; BD Biosciences) with Protein G beads (Thermo Fisher Scientific) overnight at 4 °C. The supernatant was collected to verify the efficiency of immunoprecipitation while the lysate-antibody-bead complex was washed three times with lysis buffer. The complex was re-suspended in 2× LDS and 10% β-</w:t>
      </w:r>
      <w:proofErr w:type="spellStart"/>
      <w:r w:rsidRPr="00C22294">
        <w:rPr>
          <w:rFonts w:ascii="Times New Roman" w:eastAsia="Arial" w:hAnsi="Times New Roman" w:cs="Times New Roman"/>
          <w:color w:val="000000"/>
        </w:rPr>
        <w:t>mercaptoethanol</w:t>
      </w:r>
      <w:proofErr w:type="spellEnd"/>
      <w:r>
        <w:rPr>
          <w:rFonts w:ascii="Times New Roman" w:eastAsia="Arial" w:hAnsi="Times New Roman" w:cs="Times New Roman"/>
          <w:color w:val="000000"/>
        </w:rPr>
        <w:t xml:space="preserve"> (Sigma)</w:t>
      </w:r>
      <w:r w:rsidRPr="00C22294">
        <w:rPr>
          <w:rFonts w:ascii="Times New Roman" w:eastAsia="Arial" w:hAnsi="Times New Roman" w:cs="Times New Roman"/>
          <w:color w:val="000000"/>
        </w:rPr>
        <w:t xml:space="preserve"> and heated for 10 min at 75 °C. The samples were subjected to polyacrylamide gel and transferred to a PVDF membrane</w:t>
      </w:r>
      <w:r>
        <w:rPr>
          <w:rFonts w:ascii="Times New Roman" w:eastAsia="Arial" w:hAnsi="Times New Roman" w:cs="Times New Roman"/>
          <w:color w:val="000000"/>
        </w:rPr>
        <w:t xml:space="preserve"> (</w:t>
      </w:r>
      <w:r w:rsidRPr="00A54D6B">
        <w:rPr>
          <w:rFonts w:ascii="Times New Roman" w:eastAsia="Arial" w:hAnsi="Times New Roman" w:cs="Times New Roman"/>
          <w:color w:val="000000"/>
        </w:rPr>
        <w:t>EMD Millipore</w:t>
      </w:r>
      <w:r>
        <w:rPr>
          <w:rFonts w:ascii="Times New Roman" w:eastAsia="Arial" w:hAnsi="Times New Roman" w:cs="Times New Roman"/>
          <w:color w:val="000000"/>
        </w:rPr>
        <w:t>)</w:t>
      </w:r>
      <w:r w:rsidRPr="00C22294">
        <w:rPr>
          <w:rFonts w:ascii="Times New Roman" w:eastAsia="Arial" w:hAnsi="Times New Roman" w:cs="Times New Roman"/>
          <w:color w:val="000000"/>
        </w:rPr>
        <w:t xml:space="preserve"> at 0.39-A for 1–20 h. The resulting membrane was blocked with Tris-buffered saline–Tween-20 (20 mM Tris, 137 mM NaCl, 0.1% Tween-20, pH 7.6) containing 5% non-fat milk </w:t>
      </w:r>
      <w:r>
        <w:rPr>
          <w:rFonts w:ascii="Times New Roman" w:eastAsia="Arial" w:hAnsi="Times New Roman" w:cs="Times New Roman"/>
          <w:color w:val="000000"/>
        </w:rPr>
        <w:t>(</w:t>
      </w:r>
      <w:r w:rsidRPr="00514770">
        <w:rPr>
          <w:rFonts w:ascii="Times New Roman" w:eastAsia="Arial" w:hAnsi="Times New Roman" w:cs="Times New Roman"/>
          <w:color w:val="000000"/>
        </w:rPr>
        <w:t>902887</w:t>
      </w:r>
      <w:r>
        <w:rPr>
          <w:rFonts w:ascii="Times New Roman" w:eastAsia="Arial" w:hAnsi="Times New Roman" w:cs="Times New Roman"/>
          <w:color w:val="000000"/>
        </w:rPr>
        <w:t xml:space="preserve">; </w:t>
      </w:r>
      <w:r w:rsidRPr="00DC6C7E">
        <w:rPr>
          <w:rFonts w:ascii="Times New Roman" w:eastAsia="Arial" w:hAnsi="Times New Roman" w:cs="Times New Roman"/>
          <w:color w:val="000000"/>
        </w:rPr>
        <w:t>MP Biomedicals</w:t>
      </w:r>
      <w:r>
        <w:rPr>
          <w:rFonts w:ascii="Times New Roman" w:eastAsia="Arial" w:hAnsi="Times New Roman" w:cs="Times New Roman"/>
          <w:color w:val="000000"/>
        </w:rPr>
        <w:t>)</w:t>
      </w:r>
      <w:r w:rsidRPr="00C22294">
        <w:rPr>
          <w:rFonts w:ascii="Times New Roman" w:eastAsia="Arial" w:hAnsi="Times New Roman" w:cs="Times New Roman"/>
          <w:color w:val="000000"/>
        </w:rPr>
        <w:t xml:space="preserve"> for 1–2 h at room temperature (RT), incubated with anti E-selectin-Ig</w:t>
      </w:r>
      <w:r>
        <w:rPr>
          <w:rFonts w:ascii="Times New Roman" w:eastAsia="Arial" w:hAnsi="Times New Roman" w:cs="Times New Roman"/>
          <w:color w:val="000000"/>
        </w:rPr>
        <w:t xml:space="preserve"> </w:t>
      </w:r>
      <w:r>
        <w:rPr>
          <w:rFonts w:ascii="Times New Roman" w:eastAsia="Arial" w:hAnsi="Times New Roman" w:cs="Times New Roman"/>
          <w:color w:val="000000"/>
        </w:rPr>
        <w:fldChar w:fldCharType="begin">
          <w:fldData xml:space="preserve">PEVuZE5vdGU+PENpdGU+PEF1dGhvcj5BbGVpc2E8L0F1dGhvcj48WWVhcj4yMDIwPC9ZZWFyPjxS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</w:fldData>
        </w:fldChar>
      </w:r>
      <w:r w:rsidR="00CE3C04">
        <w:rPr>
          <w:rFonts w:ascii="Times New Roman" w:eastAsia="Arial" w:hAnsi="Times New Roman" w:cs="Times New Roman"/>
          <w:color w:val="000000"/>
        </w:rPr>
        <w:instrText xml:space="preserve"> ADDIN EN.CITE </w:instrText>
      </w:r>
      <w:r w:rsidR="00CE3C04">
        <w:rPr>
          <w:rFonts w:ascii="Times New Roman" w:eastAsia="Arial" w:hAnsi="Times New Roman" w:cs="Times New Roman"/>
          <w:color w:val="000000"/>
        </w:rPr>
        <w:fldChar w:fldCharType="begin">
          <w:fldData xml:space="preserve">PEVuZE5vdGU+PENpdGU+PEF1dGhvcj5BbGVpc2E8L0F1dGhvcj48WWVhcj4yMDIwPC9ZZWFyPjxS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</w:fldData>
        </w:fldChar>
      </w:r>
      <w:r w:rsidR="00CE3C04">
        <w:rPr>
          <w:rFonts w:ascii="Times New Roman" w:eastAsia="Arial" w:hAnsi="Times New Roman" w:cs="Times New Roman"/>
          <w:color w:val="000000"/>
        </w:rPr>
        <w:instrText xml:space="preserve"> ADDIN EN.CITE.DATA </w:instrText>
      </w:r>
      <w:r w:rsidR="00CE3C04">
        <w:rPr>
          <w:rFonts w:ascii="Times New Roman" w:eastAsia="Arial" w:hAnsi="Times New Roman" w:cs="Times New Roman"/>
          <w:color w:val="000000"/>
        </w:rPr>
      </w:r>
      <w:r w:rsidR="00CE3C04">
        <w:rPr>
          <w:rFonts w:ascii="Times New Roman" w:eastAsia="Arial" w:hAnsi="Times New Roman" w:cs="Times New Roman"/>
          <w:color w:val="000000"/>
        </w:rPr>
        <w:fldChar w:fldCharType="end"/>
      </w:r>
      <w:r>
        <w:rPr>
          <w:rFonts w:ascii="Times New Roman" w:eastAsia="Arial" w:hAnsi="Times New Roman" w:cs="Times New Roman"/>
          <w:color w:val="000000"/>
        </w:rPr>
      </w:r>
      <w:r>
        <w:rPr>
          <w:rFonts w:ascii="Times New Roman" w:eastAsia="Arial" w:hAnsi="Times New Roman" w:cs="Times New Roman"/>
          <w:color w:val="000000"/>
        </w:rPr>
        <w:fldChar w:fldCharType="separate"/>
      </w:r>
      <w:r w:rsidR="00CE3C04">
        <w:rPr>
          <w:rFonts w:ascii="Times New Roman" w:eastAsia="Arial" w:hAnsi="Times New Roman" w:cs="Times New Roman"/>
          <w:noProof/>
          <w:color w:val="000000"/>
        </w:rPr>
        <w:t>[4]</w:t>
      </w:r>
      <w:r>
        <w:rPr>
          <w:rFonts w:ascii="Times New Roman" w:eastAsia="Arial" w:hAnsi="Times New Roman" w:cs="Times New Roman"/>
          <w:color w:val="000000"/>
        </w:rPr>
        <w:fldChar w:fldCharType="end"/>
      </w:r>
      <w:r>
        <w:rPr>
          <w:rFonts w:ascii="Times New Roman" w:eastAsia="Arial" w:hAnsi="Times New Roman" w:cs="Times New Roman"/>
          <w:color w:val="000000"/>
        </w:rPr>
        <w:t xml:space="preserve"> (</w:t>
      </w:r>
      <w:r w:rsidRPr="00C22294">
        <w:rPr>
          <w:rFonts w:ascii="Times New Roman" w:eastAsia="Arial" w:hAnsi="Times New Roman" w:cs="Times New Roman"/>
          <w:color w:val="000000"/>
        </w:rPr>
        <w:t xml:space="preserve">for 4 </w:t>
      </w:r>
      <w:proofErr w:type="spellStart"/>
      <w:r w:rsidRPr="00C22294">
        <w:rPr>
          <w:rFonts w:ascii="Times New Roman" w:eastAsia="Arial" w:hAnsi="Times New Roman" w:cs="Times New Roman"/>
          <w:color w:val="000000"/>
        </w:rPr>
        <w:t>h</w:t>
      </w:r>
      <w:r>
        <w:rPr>
          <w:rFonts w:ascii="Times New Roman" w:eastAsia="Arial" w:hAnsi="Times New Roman" w:cs="Times New Roman"/>
          <w:color w:val="000000"/>
        </w:rPr>
        <w:t xml:space="preserve"> </w:t>
      </w:r>
      <w:r w:rsidRPr="00C22294">
        <w:rPr>
          <w:rFonts w:ascii="Times New Roman" w:eastAsia="Arial" w:hAnsi="Times New Roman" w:cs="Times New Roman"/>
          <w:color w:val="000000"/>
        </w:rPr>
        <w:t>at</w:t>
      </w:r>
      <w:proofErr w:type="spellEnd"/>
      <w:r w:rsidRPr="00C22294">
        <w:rPr>
          <w:rFonts w:ascii="Times New Roman" w:eastAsia="Arial" w:hAnsi="Times New Roman" w:cs="Times New Roman"/>
          <w:color w:val="000000"/>
        </w:rPr>
        <w:t xml:space="preserve"> RT, and incubated with secondary goat anti-human IgG–horseradish peroxidase antibody (1:10,000).</w:t>
      </w:r>
      <w:r>
        <w:rPr>
          <w:rFonts w:ascii="Times New Roman" w:eastAsia="Arial" w:hAnsi="Times New Roman" w:cs="Times New Roman"/>
          <w:color w:val="000000"/>
        </w:rPr>
        <w:t xml:space="preserve"> </w:t>
      </w:r>
      <w:r w:rsidRPr="00C22294">
        <w:rPr>
          <w:rFonts w:ascii="Times New Roman" w:eastAsia="Arial" w:hAnsi="Times New Roman" w:cs="Times New Roman"/>
          <w:color w:val="000000"/>
        </w:rPr>
        <w:t xml:space="preserve">Detection was performed using a standard chemiluminescence method by incubating </w:t>
      </w:r>
      <w:r w:rsidRPr="00A54D6B">
        <w:rPr>
          <w:rFonts w:ascii="Times New Roman" w:eastAsia="Arial" w:hAnsi="Times New Roman" w:cs="Times New Roman"/>
          <w:color w:val="000000"/>
        </w:rPr>
        <w:t xml:space="preserve">the membranes for 1 minute with ECL Prime western Blotting System (Merck) and were imaged using the </w:t>
      </w:r>
      <w:proofErr w:type="spellStart"/>
      <w:r w:rsidRPr="00A54D6B">
        <w:rPr>
          <w:rFonts w:ascii="Times New Roman" w:eastAsia="Arial" w:hAnsi="Times New Roman" w:cs="Times New Roman"/>
          <w:color w:val="000000"/>
        </w:rPr>
        <w:t>ChemiDoc</w:t>
      </w:r>
      <w:proofErr w:type="spellEnd"/>
      <w:r w:rsidRPr="00A54D6B">
        <w:rPr>
          <w:rFonts w:ascii="Times New Roman" w:eastAsia="Arial" w:hAnsi="Times New Roman" w:cs="Times New Roman"/>
          <w:color w:val="000000"/>
        </w:rPr>
        <w:t xml:space="preserve"> MP Imaging System (Bio-Rad).</w:t>
      </w:r>
      <w:r>
        <w:rPr>
          <w:rFonts w:ascii="Times New Roman" w:eastAsia="Arial" w:hAnsi="Times New Roman" w:cs="Times New Roman"/>
          <w:color w:val="000000"/>
        </w:rPr>
        <w:t xml:space="preserve"> </w:t>
      </w:r>
      <w:r w:rsidRPr="00DC6C7E">
        <w:rPr>
          <w:rFonts w:ascii="Times New Roman" w:eastAsia="Arial" w:hAnsi="Times New Roman" w:cs="Times New Roman"/>
          <w:color w:val="000000"/>
        </w:rPr>
        <w:t xml:space="preserve">Quantification of the bands was performed via </w:t>
      </w:r>
      <w:proofErr w:type="spellStart"/>
      <w:r w:rsidRPr="00DC6C7E">
        <w:rPr>
          <w:rFonts w:ascii="Times New Roman" w:eastAsia="Arial" w:hAnsi="Times New Roman" w:cs="Times New Roman"/>
          <w:color w:val="000000"/>
        </w:rPr>
        <w:t>imageJ</w:t>
      </w:r>
      <w:proofErr w:type="spellEnd"/>
      <w:r w:rsidRPr="00DC6C7E">
        <w:rPr>
          <w:rFonts w:ascii="Times New Roman" w:eastAsia="Arial" w:hAnsi="Times New Roman" w:cs="Times New Roman"/>
          <w:color w:val="000000"/>
        </w:rPr>
        <w:t xml:space="preserve"> software.</w:t>
      </w:r>
    </w:p>
    <w:p w14:paraId="2577F293" w14:textId="77777777" w:rsidR="00341E51" w:rsidRPr="00871B46" w:rsidRDefault="00341E51" w:rsidP="00341E51">
      <w:pPr>
        <w:pStyle w:val="ListParagraph"/>
        <w:numPr>
          <w:ilvl w:val="0"/>
          <w:numId w:val="1"/>
        </w:numPr>
        <w:spacing w:after="0" w:line="480" w:lineRule="auto"/>
        <w:rPr>
          <w:rFonts w:ascii="Times New Roman" w:eastAsia="Arial" w:hAnsi="Times New Roman" w:cs="Times New Roman"/>
          <w:color w:val="000000"/>
        </w:rPr>
      </w:pPr>
      <w:r w:rsidRPr="00871B46">
        <w:rPr>
          <w:rFonts w:ascii="Times New Roman" w:eastAsia="Arial" w:hAnsi="Times New Roman" w:cs="Times New Roman"/>
          <w:b/>
          <w:color w:val="000000"/>
        </w:rPr>
        <w:t xml:space="preserve">Flow cytometry: </w:t>
      </w:r>
      <w:r w:rsidRPr="00871B46">
        <w:rPr>
          <w:rFonts w:ascii="Times New Roman" w:eastAsia="Arial" w:hAnsi="Times New Roman" w:cs="Times New Roman"/>
          <w:color w:val="000000"/>
        </w:rPr>
        <w:t xml:space="preserve">Flow cytometry was performed on a </w:t>
      </w:r>
      <w:proofErr w:type="spellStart"/>
      <w:r w:rsidRPr="00871B46">
        <w:rPr>
          <w:rFonts w:ascii="Times New Roman" w:eastAsia="Arial" w:hAnsi="Times New Roman" w:cs="Times New Roman"/>
          <w:color w:val="000000"/>
        </w:rPr>
        <w:t>FACSCanto</w:t>
      </w:r>
      <w:proofErr w:type="spellEnd"/>
      <w:r w:rsidRPr="00871B46">
        <w:rPr>
          <w:rFonts w:ascii="Times New Roman" w:eastAsia="Arial" w:hAnsi="Times New Roman" w:cs="Times New Roman"/>
          <w:color w:val="000000"/>
        </w:rPr>
        <w:t xml:space="preserve"> ΙІ platform, </w:t>
      </w:r>
      <w:proofErr w:type="spellStart"/>
      <w:r w:rsidRPr="00871B46">
        <w:rPr>
          <w:rFonts w:ascii="Times New Roman" w:eastAsia="Arial" w:hAnsi="Times New Roman" w:cs="Times New Roman"/>
          <w:color w:val="000000"/>
        </w:rPr>
        <w:t>analyzeusing</w:t>
      </w:r>
      <w:proofErr w:type="spellEnd"/>
      <w:r w:rsidRPr="00871B46">
        <w:rPr>
          <w:rFonts w:ascii="Times New Roman" w:eastAsia="Arial" w:hAnsi="Times New Roman" w:cs="Times New Roman"/>
          <w:color w:val="000000"/>
        </w:rPr>
        <w:t xml:space="preserve"> </w:t>
      </w:r>
      <w:proofErr w:type="spellStart"/>
      <w:r w:rsidRPr="00871B46">
        <w:rPr>
          <w:rFonts w:ascii="Times New Roman" w:eastAsia="Arial" w:hAnsi="Times New Roman" w:cs="Times New Roman"/>
          <w:color w:val="000000"/>
        </w:rPr>
        <w:t>FlowJo</w:t>
      </w:r>
      <w:proofErr w:type="spellEnd"/>
      <w:r w:rsidRPr="00871B46">
        <w:rPr>
          <w:rFonts w:ascii="Times New Roman" w:eastAsia="Arial" w:hAnsi="Times New Roman" w:cs="Times New Roman"/>
          <w:color w:val="000000"/>
        </w:rPr>
        <w:t xml:space="preserve"> software (BD Biosciences), and compared to fluorescence minus one (FMO). ~ 10,000-50,000 cells were acquired during the analysis. </w:t>
      </w:r>
    </w:p>
    <w:p w14:paraId="05A1BC1C" w14:textId="77777777" w:rsidR="00341E51" w:rsidRPr="00C22294" w:rsidRDefault="00341E51" w:rsidP="00341E51">
      <w:pPr>
        <w:spacing w:after="0" w:line="480" w:lineRule="auto"/>
        <w:jc w:val="both"/>
        <w:rPr>
          <w:rFonts w:ascii="Times New Roman" w:eastAsia="Arial" w:hAnsi="Times New Roman" w:cs="Times New Roman"/>
          <w:color w:val="000000"/>
        </w:rPr>
      </w:pPr>
      <w:r w:rsidRPr="00C22294">
        <w:rPr>
          <w:rFonts w:ascii="Times New Roman" w:eastAsia="Arial" w:hAnsi="Times New Roman" w:cs="Times New Roman"/>
          <w:color w:val="000000"/>
        </w:rPr>
        <w:lastRenderedPageBreak/>
        <w:t xml:space="preserve">To determine </w:t>
      </w:r>
      <w:proofErr w:type="spellStart"/>
      <w:r w:rsidRPr="00C22294">
        <w:rPr>
          <w:rFonts w:ascii="Times New Roman" w:eastAsia="Arial" w:hAnsi="Times New Roman" w:cs="Times New Roman"/>
          <w:color w:val="000000"/>
        </w:rPr>
        <w:t>sLe</w:t>
      </w:r>
      <w:r w:rsidRPr="00C22294">
        <w:rPr>
          <w:rFonts w:ascii="Times New Roman" w:eastAsia="Arial" w:hAnsi="Times New Roman" w:cs="Times New Roman"/>
          <w:color w:val="000000"/>
          <w:vertAlign w:val="superscript"/>
        </w:rPr>
        <w:t>x</w:t>
      </w:r>
      <w:proofErr w:type="spellEnd"/>
      <w:r w:rsidRPr="00C22294">
        <w:rPr>
          <w:rFonts w:ascii="Times New Roman" w:eastAsia="Arial" w:hAnsi="Times New Roman" w:cs="Times New Roman"/>
          <w:color w:val="000000"/>
        </w:rPr>
        <w:t xml:space="preserve"> expression on the cell surface, untreated, FTVI-treated, and 2FF-treated mPB-CD34</w:t>
      </w:r>
      <w:r w:rsidRPr="00C22294">
        <w:rPr>
          <w:rFonts w:ascii="Times New Roman" w:eastAsia="Arial" w:hAnsi="Times New Roman" w:cs="Times New Roman"/>
          <w:color w:val="000000"/>
          <w:vertAlign w:val="superscript"/>
        </w:rPr>
        <w:t>+</w:t>
      </w:r>
      <w:r w:rsidRPr="00C22294">
        <w:rPr>
          <w:rFonts w:ascii="Times New Roman" w:eastAsia="Arial" w:hAnsi="Times New Roman" w:cs="Times New Roman"/>
          <w:color w:val="000000"/>
        </w:rPr>
        <w:t xml:space="preserve"> cells were placed in 96-well-plates and stained with 10 </w:t>
      </w:r>
      <w:proofErr w:type="spellStart"/>
      <w:r w:rsidRPr="00C22294">
        <w:rPr>
          <w:rFonts w:ascii="Times New Roman" w:eastAsia="Arial" w:hAnsi="Times New Roman" w:cs="Times New Roman"/>
          <w:color w:val="000000"/>
        </w:rPr>
        <w:t>μg</w:t>
      </w:r>
      <w:proofErr w:type="spellEnd"/>
      <w:r w:rsidRPr="00C22294">
        <w:rPr>
          <w:rFonts w:ascii="Times New Roman" w:eastAsia="Arial" w:hAnsi="Times New Roman" w:cs="Times New Roman"/>
          <w:color w:val="000000"/>
        </w:rPr>
        <w:t>/mL anti-</w:t>
      </w:r>
      <w:proofErr w:type="spellStart"/>
      <w:r w:rsidRPr="00C22294">
        <w:rPr>
          <w:rFonts w:ascii="Times New Roman" w:eastAsia="Arial" w:hAnsi="Times New Roman" w:cs="Times New Roman"/>
          <w:color w:val="000000"/>
        </w:rPr>
        <w:t>sLe</w:t>
      </w:r>
      <w:r w:rsidRPr="00C22294">
        <w:rPr>
          <w:rFonts w:ascii="Times New Roman" w:eastAsia="Arial" w:hAnsi="Times New Roman" w:cs="Times New Roman"/>
          <w:color w:val="000000"/>
          <w:vertAlign w:val="superscript"/>
        </w:rPr>
        <w:t>x</w:t>
      </w:r>
      <w:proofErr w:type="spellEnd"/>
      <w:r w:rsidRPr="00C22294">
        <w:rPr>
          <w:rFonts w:ascii="Times New Roman" w:eastAsia="Arial" w:hAnsi="Times New Roman" w:cs="Times New Roman"/>
          <w:color w:val="000000"/>
        </w:rPr>
        <w:t xml:space="preserve"> antibody for 30 min at 4 °C (PE-HECA-452; BD Biosciences). Following incubation with primary antibodies, cells were suspended in FACS buffer (10 mM EDTA, 5% FBS, and HBSS) and washed twice with FACS buffer (200 </w:t>
      </w:r>
      <w:proofErr w:type="spellStart"/>
      <w:r w:rsidRPr="00C22294">
        <w:rPr>
          <w:rFonts w:ascii="Times New Roman" w:eastAsia="Arial" w:hAnsi="Times New Roman" w:cs="Times New Roman"/>
          <w:color w:val="000000"/>
        </w:rPr>
        <w:t>μL</w:t>
      </w:r>
      <w:proofErr w:type="spellEnd"/>
      <w:r w:rsidRPr="00C22294">
        <w:rPr>
          <w:rFonts w:ascii="Times New Roman" w:eastAsia="Arial" w:hAnsi="Times New Roman" w:cs="Times New Roman"/>
          <w:color w:val="000000"/>
        </w:rPr>
        <w:t xml:space="preserve">/well). </w:t>
      </w:r>
    </w:p>
    <w:p w14:paraId="28BA3552" w14:textId="77777777" w:rsidR="00341E51" w:rsidRPr="00C22294" w:rsidRDefault="00341E51" w:rsidP="00341E51">
      <w:pPr>
        <w:spacing w:after="0" w:line="480" w:lineRule="auto"/>
        <w:jc w:val="both"/>
        <w:rPr>
          <w:rFonts w:ascii="Times New Roman" w:eastAsia="Arial" w:hAnsi="Times New Roman" w:cs="Times New Roman"/>
          <w:color w:val="000000"/>
        </w:rPr>
      </w:pPr>
      <w:r w:rsidRPr="00C22294">
        <w:rPr>
          <w:rFonts w:ascii="Times New Roman" w:eastAsia="Arial" w:hAnsi="Times New Roman" w:cs="Times New Roman"/>
          <w:color w:val="000000"/>
        </w:rPr>
        <w:t xml:space="preserve">For recombinant E-selectin binding, 10 </w:t>
      </w:r>
      <w:proofErr w:type="spellStart"/>
      <w:r w:rsidRPr="00C22294">
        <w:rPr>
          <w:rFonts w:ascii="Times New Roman" w:eastAsia="Arial" w:hAnsi="Times New Roman" w:cs="Times New Roman"/>
          <w:color w:val="000000"/>
        </w:rPr>
        <w:t>μg</w:t>
      </w:r>
      <w:proofErr w:type="spellEnd"/>
      <w:r w:rsidRPr="00C22294">
        <w:rPr>
          <w:rFonts w:ascii="Times New Roman" w:eastAsia="Arial" w:hAnsi="Times New Roman" w:cs="Times New Roman"/>
          <w:color w:val="000000"/>
        </w:rPr>
        <w:t>/mL recombinant E-selectin human Ig (E-Ig) chimera (R&amp;D Systems) was prepared in buffer (20 mM HEPES, pH 7.5, 2 mM CaCl</w:t>
      </w:r>
      <w:r w:rsidRPr="0005696D">
        <w:rPr>
          <w:rFonts w:ascii="Times New Roman" w:eastAsia="Arial" w:hAnsi="Times New Roman" w:cs="Times New Roman"/>
          <w:color w:val="000000"/>
          <w:vertAlign w:val="subscript"/>
        </w:rPr>
        <w:t>2</w:t>
      </w:r>
      <w:r w:rsidRPr="00C22294">
        <w:rPr>
          <w:rFonts w:ascii="Times New Roman" w:eastAsia="Arial" w:hAnsi="Times New Roman" w:cs="Times New Roman"/>
          <w:color w:val="000000"/>
        </w:rPr>
        <w:t xml:space="preserve">, and 5% FBS) and used to stain cells. A PE-conjugated anti-human IgG Fc secondary antibody (1:200 dilution in chimera buffer; </w:t>
      </w:r>
      <w:proofErr w:type="spellStart"/>
      <w:r w:rsidRPr="00C22294">
        <w:rPr>
          <w:rFonts w:ascii="Times New Roman" w:eastAsia="Arial" w:hAnsi="Times New Roman" w:cs="Times New Roman"/>
          <w:color w:val="000000"/>
        </w:rPr>
        <w:t>BioLegend</w:t>
      </w:r>
      <w:proofErr w:type="spellEnd"/>
      <w:r w:rsidRPr="00C22294">
        <w:rPr>
          <w:rFonts w:ascii="Times New Roman" w:eastAsia="Arial" w:hAnsi="Times New Roman" w:cs="Times New Roman"/>
          <w:color w:val="000000"/>
        </w:rPr>
        <w:t>) was used to detect E-Ig. As a control for E-selectin staining, 20 mM EDTA was added to the chimera buffer.</w:t>
      </w:r>
    </w:p>
    <w:p w14:paraId="0A9C58A5" w14:textId="77777777" w:rsidR="00341E51" w:rsidRPr="00C22294" w:rsidRDefault="00341E51" w:rsidP="00341E51">
      <w:pPr>
        <w:tabs>
          <w:tab w:val="left" w:pos="810"/>
        </w:tabs>
        <w:spacing w:after="0" w:line="480" w:lineRule="auto"/>
        <w:jc w:val="both"/>
        <w:rPr>
          <w:rFonts w:ascii="Times New Roman" w:eastAsia="Arial" w:hAnsi="Times New Roman" w:cs="Times New Roman"/>
          <w:color w:val="000000"/>
        </w:rPr>
      </w:pPr>
      <w:r w:rsidRPr="00C22294">
        <w:rPr>
          <w:rFonts w:ascii="Times New Roman" w:eastAsia="Arial" w:hAnsi="Times New Roman" w:cs="Times New Roman"/>
          <w:color w:val="000000"/>
        </w:rPr>
        <w:t xml:space="preserve">For signaling proteins, cells were collected and pelleted, resuspended in 50 </w:t>
      </w:r>
      <w:proofErr w:type="spellStart"/>
      <w:r w:rsidRPr="00C22294">
        <w:rPr>
          <w:rFonts w:ascii="Times New Roman" w:eastAsia="Arial" w:hAnsi="Times New Roman" w:cs="Times New Roman"/>
          <w:color w:val="000000"/>
        </w:rPr>
        <w:t>μL</w:t>
      </w:r>
      <w:proofErr w:type="spellEnd"/>
      <w:r w:rsidRPr="00C22294">
        <w:rPr>
          <w:rFonts w:ascii="Times New Roman" w:eastAsia="Arial" w:hAnsi="Times New Roman" w:cs="Times New Roman"/>
          <w:color w:val="000000"/>
        </w:rPr>
        <w:t xml:space="preserve"> Fixation Medium A (Invitrogen), and incubated for 15 min at RT in the dark. Fixed cells were washed twice in 150 </w:t>
      </w:r>
      <w:proofErr w:type="spellStart"/>
      <w:r w:rsidRPr="00C22294">
        <w:rPr>
          <w:rFonts w:ascii="Times New Roman" w:eastAsia="Arial" w:hAnsi="Times New Roman" w:cs="Times New Roman"/>
          <w:color w:val="000000"/>
        </w:rPr>
        <w:t>μL</w:t>
      </w:r>
      <w:proofErr w:type="spellEnd"/>
      <w:r w:rsidRPr="00C22294">
        <w:rPr>
          <w:rFonts w:ascii="Times New Roman" w:eastAsia="Arial" w:hAnsi="Times New Roman" w:cs="Times New Roman"/>
          <w:color w:val="000000"/>
        </w:rPr>
        <w:t xml:space="preserve"> DPBS (Gibco). Primary antibodies against phosphorylated proteins were prepared as indicated by the manufacturer in 50 </w:t>
      </w:r>
      <w:proofErr w:type="spellStart"/>
      <w:r w:rsidRPr="00C22294">
        <w:rPr>
          <w:rFonts w:ascii="Times New Roman" w:eastAsia="Arial" w:hAnsi="Times New Roman" w:cs="Times New Roman"/>
          <w:color w:val="000000"/>
        </w:rPr>
        <w:t>μL</w:t>
      </w:r>
      <w:proofErr w:type="spellEnd"/>
      <w:r w:rsidRPr="00C22294">
        <w:rPr>
          <w:rFonts w:ascii="Times New Roman" w:eastAsia="Arial" w:hAnsi="Times New Roman" w:cs="Times New Roman"/>
          <w:color w:val="000000"/>
        </w:rPr>
        <w:t xml:space="preserve"> Permeabilization Medium B (Invitrogen). All protein-specific antibodies were unconjugated rabbit IgG antibodies (Cell Signaling Technologies) against phosphorylated forms of PI3K, AKT-threonine, AKT-serine, PTEN, </w:t>
      </w:r>
      <w:proofErr w:type="spellStart"/>
      <w:r w:rsidRPr="00C22294">
        <w:rPr>
          <w:rFonts w:ascii="Times New Roman" w:eastAsia="Arial" w:hAnsi="Times New Roman" w:cs="Times New Roman"/>
          <w:color w:val="000000"/>
        </w:rPr>
        <w:t>NFκB</w:t>
      </w:r>
      <w:proofErr w:type="spellEnd"/>
      <w:r w:rsidRPr="00C22294">
        <w:rPr>
          <w:rFonts w:ascii="Times New Roman" w:eastAsia="Arial" w:hAnsi="Times New Roman" w:cs="Times New Roman"/>
          <w:color w:val="000000"/>
        </w:rPr>
        <w:t xml:space="preserve">, FOXO, GSK, P38, ERK, Rb, mTOR, and EGFR. Rabbit and mouse isotype antibodies (monoclonal IgG and IgG1, respectively; Cell Signaling Technology) were used as negative controls. Primary antibodies were incubated for 20 min in the dark at RT and washed twice with 150 </w:t>
      </w:r>
      <w:proofErr w:type="spellStart"/>
      <w:r w:rsidRPr="00C22294">
        <w:rPr>
          <w:rFonts w:ascii="Times New Roman" w:eastAsia="Arial" w:hAnsi="Times New Roman" w:cs="Times New Roman"/>
          <w:color w:val="000000"/>
        </w:rPr>
        <w:t>μL</w:t>
      </w:r>
      <w:proofErr w:type="spellEnd"/>
      <w:r w:rsidRPr="00C22294">
        <w:rPr>
          <w:rFonts w:ascii="Times New Roman" w:eastAsia="Arial" w:hAnsi="Times New Roman" w:cs="Times New Roman"/>
          <w:color w:val="000000"/>
        </w:rPr>
        <w:t xml:space="preserve"> PBS. Secondary anti-rabbit and anti-mouse antibodies (Heavy + Light chains, Alexa </w:t>
      </w:r>
      <w:proofErr w:type="spellStart"/>
      <w:r w:rsidRPr="00C22294">
        <w:rPr>
          <w:rFonts w:ascii="Times New Roman" w:eastAsia="Arial" w:hAnsi="Times New Roman" w:cs="Times New Roman"/>
          <w:color w:val="000000"/>
        </w:rPr>
        <w:t>Fluor</w:t>
      </w:r>
      <w:r w:rsidRPr="00C22294">
        <w:rPr>
          <w:rFonts w:ascii="Times New Roman" w:eastAsia="Arial" w:hAnsi="Times New Roman" w:cs="Times New Roman"/>
          <w:color w:val="000000"/>
          <w:vertAlign w:val="superscript"/>
        </w:rPr>
        <w:t>TM</w:t>
      </w:r>
      <w:proofErr w:type="spellEnd"/>
      <w:r w:rsidRPr="00C22294">
        <w:rPr>
          <w:rFonts w:ascii="Times New Roman" w:eastAsia="Arial" w:hAnsi="Times New Roman" w:cs="Times New Roman"/>
          <w:color w:val="000000"/>
        </w:rPr>
        <w:t xml:space="preserve"> 488, polyclonal goat IgG; Thermo Fisher Scientific) were prepared according to the manufacturer’s instructions in 50 </w:t>
      </w:r>
      <w:proofErr w:type="spellStart"/>
      <w:r w:rsidRPr="00C22294">
        <w:rPr>
          <w:rFonts w:ascii="Times New Roman" w:eastAsia="Arial" w:hAnsi="Times New Roman" w:cs="Times New Roman"/>
          <w:color w:val="000000"/>
        </w:rPr>
        <w:t>μL</w:t>
      </w:r>
      <w:proofErr w:type="spellEnd"/>
      <w:r w:rsidRPr="00C22294">
        <w:rPr>
          <w:rFonts w:ascii="Times New Roman" w:eastAsia="Arial" w:hAnsi="Times New Roman" w:cs="Times New Roman"/>
          <w:color w:val="000000"/>
        </w:rPr>
        <w:t xml:space="preserve"> PBS, incubated for 20 min in the dark at RT, and washed twice with 150 </w:t>
      </w:r>
      <w:proofErr w:type="spellStart"/>
      <w:r w:rsidRPr="00C22294">
        <w:rPr>
          <w:rFonts w:ascii="Times New Roman" w:eastAsia="Arial" w:hAnsi="Times New Roman" w:cs="Times New Roman"/>
          <w:color w:val="000000"/>
        </w:rPr>
        <w:t>μL</w:t>
      </w:r>
      <w:proofErr w:type="spellEnd"/>
      <w:r w:rsidRPr="00C22294">
        <w:rPr>
          <w:rFonts w:ascii="Times New Roman" w:eastAsia="Arial" w:hAnsi="Times New Roman" w:cs="Times New Roman"/>
          <w:color w:val="000000"/>
        </w:rPr>
        <w:t xml:space="preserve"> PBS before analysis in 100 </w:t>
      </w:r>
      <w:proofErr w:type="spellStart"/>
      <w:r w:rsidRPr="00C22294">
        <w:rPr>
          <w:rFonts w:ascii="Times New Roman" w:eastAsia="Arial" w:hAnsi="Times New Roman" w:cs="Times New Roman"/>
          <w:color w:val="000000"/>
        </w:rPr>
        <w:t>μL</w:t>
      </w:r>
      <w:proofErr w:type="spellEnd"/>
      <w:r w:rsidRPr="00C22294">
        <w:rPr>
          <w:rFonts w:ascii="Times New Roman" w:eastAsia="Arial" w:hAnsi="Times New Roman" w:cs="Times New Roman"/>
          <w:color w:val="000000"/>
        </w:rPr>
        <w:t xml:space="preserve"> PBS. </w:t>
      </w:r>
    </w:p>
    <w:p w14:paraId="2B015ADB" w14:textId="77777777" w:rsidR="00341E51" w:rsidRPr="00C22294" w:rsidRDefault="00341E51" w:rsidP="00341E51">
      <w:pPr>
        <w:spacing w:after="0" w:line="480" w:lineRule="auto"/>
        <w:jc w:val="both"/>
        <w:rPr>
          <w:rFonts w:ascii="Times New Roman" w:eastAsia="Arial" w:hAnsi="Times New Roman" w:cs="Times New Roman"/>
          <w:color w:val="000000"/>
        </w:rPr>
      </w:pPr>
      <w:r w:rsidRPr="00C22294">
        <w:rPr>
          <w:rFonts w:ascii="Times New Roman" w:eastAsia="Arial" w:hAnsi="Times New Roman" w:cs="Times New Roman"/>
          <w:color w:val="000000"/>
        </w:rPr>
        <w:lastRenderedPageBreak/>
        <w:t>To assess cell viability, untreated, FTVI-treated, and 2FF-treated mPB-CD34</w:t>
      </w:r>
      <w:r w:rsidRPr="00C22294">
        <w:rPr>
          <w:rFonts w:ascii="Times New Roman" w:eastAsia="Arial" w:hAnsi="Times New Roman" w:cs="Times New Roman"/>
          <w:color w:val="000000"/>
          <w:vertAlign w:val="superscript"/>
        </w:rPr>
        <w:t>+</w:t>
      </w:r>
      <w:r w:rsidRPr="00C22294">
        <w:rPr>
          <w:rFonts w:ascii="Times New Roman" w:eastAsia="Arial" w:hAnsi="Times New Roman" w:cs="Times New Roman"/>
          <w:color w:val="000000"/>
        </w:rPr>
        <w:t xml:space="preserve"> cells were stained using an Annexin V-CF Blue 7-AAD Apoptosis Staining/Detection Kit (Abcam). As per the manufacturer’s protocol, cells were collected and washed with 500 </w:t>
      </w:r>
      <w:proofErr w:type="spellStart"/>
      <w:r w:rsidRPr="00C22294">
        <w:rPr>
          <w:rFonts w:ascii="Times New Roman" w:eastAsia="Arial" w:hAnsi="Times New Roman" w:cs="Times New Roman"/>
          <w:color w:val="000000"/>
        </w:rPr>
        <w:t>μL</w:t>
      </w:r>
      <w:proofErr w:type="spellEnd"/>
      <w:r w:rsidRPr="00C22294">
        <w:rPr>
          <w:rFonts w:ascii="Times New Roman" w:eastAsia="Arial" w:hAnsi="Times New Roman" w:cs="Times New Roman"/>
          <w:color w:val="000000"/>
        </w:rPr>
        <w:t xml:space="preserve"> ice-cold PBS, resuspended in 100 </w:t>
      </w:r>
      <w:proofErr w:type="spellStart"/>
      <w:r w:rsidRPr="00C22294">
        <w:rPr>
          <w:rFonts w:ascii="Times New Roman" w:eastAsia="Arial" w:hAnsi="Times New Roman" w:cs="Times New Roman"/>
          <w:color w:val="000000"/>
        </w:rPr>
        <w:t>μL</w:t>
      </w:r>
      <w:proofErr w:type="spellEnd"/>
      <w:r w:rsidRPr="00C22294">
        <w:rPr>
          <w:rFonts w:ascii="Times New Roman" w:eastAsia="Arial" w:hAnsi="Times New Roman" w:cs="Times New Roman"/>
          <w:color w:val="000000"/>
        </w:rPr>
        <w:t xml:space="preserve"> 1× binding buffer, stained with 2 </w:t>
      </w:r>
      <w:proofErr w:type="spellStart"/>
      <w:r w:rsidRPr="00C22294">
        <w:rPr>
          <w:rFonts w:ascii="Times New Roman" w:eastAsia="Arial" w:hAnsi="Times New Roman" w:cs="Times New Roman"/>
          <w:color w:val="000000"/>
        </w:rPr>
        <w:t>μL</w:t>
      </w:r>
      <w:proofErr w:type="spellEnd"/>
      <w:r w:rsidRPr="00C22294">
        <w:rPr>
          <w:rFonts w:ascii="Times New Roman" w:eastAsia="Arial" w:hAnsi="Times New Roman" w:cs="Times New Roman"/>
          <w:color w:val="000000"/>
        </w:rPr>
        <w:t xml:space="preserve"> Annexin and 2 </w:t>
      </w:r>
      <w:proofErr w:type="spellStart"/>
      <w:r w:rsidRPr="00C22294">
        <w:rPr>
          <w:rFonts w:ascii="Times New Roman" w:eastAsia="Arial" w:hAnsi="Times New Roman" w:cs="Times New Roman"/>
          <w:color w:val="000000"/>
        </w:rPr>
        <w:t>μL</w:t>
      </w:r>
      <w:proofErr w:type="spellEnd"/>
      <w:r w:rsidRPr="00C22294">
        <w:rPr>
          <w:rFonts w:ascii="Times New Roman" w:eastAsia="Arial" w:hAnsi="Times New Roman" w:cs="Times New Roman"/>
          <w:color w:val="000000"/>
        </w:rPr>
        <w:t xml:space="preserve"> 7AAD, and incubated in the dark at RT for 15 min. Then, 200 </w:t>
      </w:r>
      <w:proofErr w:type="spellStart"/>
      <w:r w:rsidRPr="00C22294">
        <w:rPr>
          <w:rFonts w:ascii="Times New Roman" w:eastAsia="Arial" w:hAnsi="Times New Roman" w:cs="Times New Roman"/>
          <w:color w:val="000000"/>
        </w:rPr>
        <w:t>μL</w:t>
      </w:r>
      <w:proofErr w:type="spellEnd"/>
      <w:r w:rsidRPr="00C22294">
        <w:rPr>
          <w:rFonts w:ascii="Times New Roman" w:eastAsia="Arial" w:hAnsi="Times New Roman" w:cs="Times New Roman"/>
          <w:color w:val="000000"/>
        </w:rPr>
        <w:t xml:space="preserve"> of 1× binding buffer was added directly to the cells before the FACS analysis.</w:t>
      </w:r>
    </w:p>
    <w:p w14:paraId="6E073DC7" w14:textId="77777777" w:rsidR="00341E51" w:rsidRDefault="00341E51" w:rsidP="00341E51">
      <w:pPr>
        <w:spacing w:after="0" w:line="480" w:lineRule="auto"/>
        <w:rPr>
          <w:rFonts w:ascii="Times New Roman" w:eastAsia="Arial" w:hAnsi="Times New Roman" w:cs="Times New Roman"/>
          <w:color w:val="000000"/>
        </w:rPr>
      </w:pPr>
      <w:r w:rsidRPr="00A96197">
        <w:rPr>
          <w:rFonts w:ascii="Times New Roman" w:eastAsia="Arial" w:hAnsi="Times New Roman" w:cs="Times New Roman"/>
          <w:color w:val="000000"/>
        </w:rPr>
        <w:t xml:space="preserve">For cell cycle analysis, cells were fixed with 100 </w:t>
      </w:r>
      <w:proofErr w:type="spellStart"/>
      <w:r w:rsidRPr="00A96197">
        <w:rPr>
          <w:rFonts w:ascii="Times New Roman" w:eastAsia="Arial" w:hAnsi="Times New Roman" w:cs="Times New Roman"/>
          <w:color w:val="000000"/>
        </w:rPr>
        <w:t>μL</w:t>
      </w:r>
      <w:proofErr w:type="spellEnd"/>
      <w:r w:rsidRPr="00A96197">
        <w:rPr>
          <w:rFonts w:ascii="Times New Roman" w:eastAsia="Arial" w:hAnsi="Times New Roman" w:cs="Times New Roman"/>
          <w:color w:val="000000"/>
        </w:rPr>
        <w:t xml:space="preserve"> Fixation Medium A over 15 min in the dark at RT, washed twice with 5% FBS prepared in PBS, and resuspended in 100 </w:t>
      </w:r>
      <w:proofErr w:type="spellStart"/>
      <w:r w:rsidRPr="00A96197">
        <w:rPr>
          <w:rFonts w:ascii="Times New Roman" w:eastAsia="Arial" w:hAnsi="Times New Roman" w:cs="Times New Roman"/>
          <w:color w:val="000000"/>
        </w:rPr>
        <w:t>μL</w:t>
      </w:r>
      <w:proofErr w:type="spellEnd"/>
      <w:r w:rsidRPr="00A96197">
        <w:rPr>
          <w:rFonts w:ascii="Times New Roman" w:eastAsia="Arial" w:hAnsi="Times New Roman" w:cs="Times New Roman"/>
          <w:color w:val="000000"/>
        </w:rPr>
        <w:t xml:space="preserve"> Permeabilization Medium B. Cells were divided in half for single DAPI staining (Sigma Aldrich) and DAPI-Ki67–anti-Ki67 antibody double staining (Alexa </w:t>
      </w:r>
      <w:proofErr w:type="spellStart"/>
      <w:r w:rsidRPr="00A96197">
        <w:rPr>
          <w:rFonts w:ascii="Times New Roman" w:eastAsia="Arial" w:hAnsi="Times New Roman" w:cs="Times New Roman"/>
          <w:color w:val="000000"/>
        </w:rPr>
        <w:t>Fluor</w:t>
      </w:r>
      <w:r w:rsidRPr="00A96197">
        <w:rPr>
          <w:rFonts w:ascii="Times New Roman" w:eastAsia="Arial" w:hAnsi="Times New Roman" w:cs="Times New Roman"/>
          <w:color w:val="000000"/>
          <w:vertAlign w:val="superscript"/>
        </w:rPr>
        <w:t>TM</w:t>
      </w:r>
      <w:proofErr w:type="spellEnd"/>
      <w:r w:rsidRPr="00A96197">
        <w:rPr>
          <w:rFonts w:ascii="Times New Roman" w:eastAsia="Arial" w:hAnsi="Times New Roman" w:cs="Times New Roman"/>
          <w:color w:val="000000"/>
        </w:rPr>
        <w:t xml:space="preserve"> 647, mouse IgG1-κ, </w:t>
      </w:r>
      <w:proofErr w:type="spellStart"/>
      <w:r w:rsidRPr="00A96197">
        <w:rPr>
          <w:rFonts w:ascii="Times New Roman" w:eastAsia="Arial" w:hAnsi="Times New Roman" w:cs="Times New Roman"/>
          <w:color w:val="000000"/>
        </w:rPr>
        <w:t>BioLegend</w:t>
      </w:r>
      <w:proofErr w:type="spellEnd"/>
      <w:r w:rsidRPr="00A96197">
        <w:rPr>
          <w:rFonts w:ascii="Times New Roman" w:eastAsia="Arial" w:hAnsi="Times New Roman" w:cs="Times New Roman"/>
          <w:color w:val="000000"/>
        </w:rPr>
        <w:t xml:space="preserve">) and incubated for 30 min at RT in the dark with ki67 antibody. Ki67-stained cells were then washed twice in 150 </w:t>
      </w:r>
      <w:proofErr w:type="spellStart"/>
      <w:r w:rsidRPr="00A96197">
        <w:rPr>
          <w:rFonts w:ascii="Times New Roman" w:eastAsia="Arial" w:hAnsi="Times New Roman" w:cs="Times New Roman"/>
          <w:color w:val="000000"/>
        </w:rPr>
        <w:t>μL</w:t>
      </w:r>
      <w:proofErr w:type="spellEnd"/>
      <w:r w:rsidRPr="00A96197">
        <w:rPr>
          <w:rFonts w:ascii="Times New Roman" w:eastAsia="Arial" w:hAnsi="Times New Roman" w:cs="Times New Roman"/>
          <w:color w:val="000000"/>
        </w:rPr>
        <w:t xml:space="preserve"> PBS and resuspended in 50 </w:t>
      </w:r>
      <w:proofErr w:type="spellStart"/>
      <w:r w:rsidRPr="00A96197">
        <w:rPr>
          <w:rFonts w:ascii="Times New Roman" w:eastAsia="Arial" w:hAnsi="Times New Roman" w:cs="Times New Roman"/>
          <w:color w:val="000000"/>
        </w:rPr>
        <w:t>μL</w:t>
      </w:r>
      <w:proofErr w:type="spellEnd"/>
      <w:r w:rsidRPr="00A96197">
        <w:rPr>
          <w:rFonts w:ascii="Times New Roman" w:eastAsia="Arial" w:hAnsi="Times New Roman" w:cs="Times New Roman"/>
          <w:color w:val="000000"/>
        </w:rPr>
        <w:t xml:space="preserve"> Permeabilization Medium B followed by DAPI staining over 20 min before the FACS analysis.</w:t>
      </w:r>
    </w:p>
    <w:p w14:paraId="26D9DA4E" w14:textId="17C0B520" w:rsidR="00341E51" w:rsidRPr="00871B46" w:rsidRDefault="00341E51" w:rsidP="00341E51">
      <w:pPr>
        <w:pStyle w:val="ListParagraph"/>
        <w:numPr>
          <w:ilvl w:val="0"/>
          <w:numId w:val="1"/>
        </w:numPr>
        <w:spacing w:after="0" w:line="480" w:lineRule="auto"/>
        <w:rPr>
          <w:rFonts w:ascii="Times New Roman" w:eastAsia="Arial" w:hAnsi="Times New Roman" w:cs="Times New Roman"/>
          <w:b/>
          <w:bCs/>
        </w:rPr>
      </w:pPr>
      <w:proofErr w:type="spellStart"/>
      <w:r w:rsidRPr="0038765E">
        <w:rPr>
          <w:rFonts w:ascii="Times New Roman" w:eastAsia="Arial" w:hAnsi="Times New Roman" w:cs="Times New Roman"/>
          <w:b/>
        </w:rPr>
        <w:t>q</w:t>
      </w:r>
      <w:r>
        <w:rPr>
          <w:rFonts w:ascii="Times New Roman" w:eastAsia="Arial" w:hAnsi="Times New Roman" w:cs="Times New Roman"/>
          <w:b/>
        </w:rPr>
        <w:t>RT</w:t>
      </w:r>
      <w:proofErr w:type="spellEnd"/>
      <w:r>
        <w:rPr>
          <w:rFonts w:ascii="Times New Roman" w:eastAsia="Arial" w:hAnsi="Times New Roman" w:cs="Times New Roman"/>
          <w:b/>
        </w:rPr>
        <w:t>-</w:t>
      </w:r>
      <w:r w:rsidRPr="0038765E">
        <w:rPr>
          <w:rFonts w:ascii="Times New Roman" w:eastAsia="Arial" w:hAnsi="Times New Roman" w:cs="Times New Roman"/>
          <w:b/>
        </w:rPr>
        <w:t>PC</w:t>
      </w:r>
      <w:r w:rsidRPr="006119CB">
        <w:rPr>
          <w:rFonts w:ascii="Times New Roman" w:eastAsia="Arial" w:hAnsi="Times New Roman" w:cs="Times New Roman"/>
          <w:b/>
          <w:bCs/>
        </w:rPr>
        <w:t>R</w:t>
      </w:r>
      <w:r w:rsidRPr="00A96197">
        <w:rPr>
          <w:rFonts w:ascii="Times New Roman" w:eastAsia="Arial" w:hAnsi="Times New Roman" w:cs="Times New Roman"/>
          <w:b/>
          <w:bCs/>
        </w:rPr>
        <w:t>:</w:t>
      </w:r>
      <w:r>
        <w:rPr>
          <w:rFonts w:ascii="Times New Roman" w:eastAsia="Arial" w:hAnsi="Times New Roman" w:cs="Times New Roman"/>
        </w:rPr>
        <w:t xml:space="preserve"> </w:t>
      </w:r>
      <w:r w:rsidRPr="1C50F300">
        <w:rPr>
          <w:rFonts w:ascii="Times New Roman" w:eastAsia="Arial" w:hAnsi="Times New Roman" w:cs="Times New Roman"/>
        </w:rPr>
        <w:t>RNA was isolated from FTVI-treated, 2FF-treated, and untreated mPB-CD34</w:t>
      </w:r>
      <w:r w:rsidRPr="1C50F300">
        <w:rPr>
          <w:rFonts w:ascii="Times New Roman" w:eastAsia="Arial" w:hAnsi="Times New Roman" w:cs="Times New Roman"/>
          <w:vertAlign w:val="superscript"/>
        </w:rPr>
        <w:t>+</w:t>
      </w:r>
      <w:r w:rsidRPr="1C50F300">
        <w:rPr>
          <w:rFonts w:ascii="Times New Roman" w:eastAsia="Arial" w:hAnsi="Times New Roman" w:cs="Times New Roman"/>
        </w:rPr>
        <w:t xml:space="preserve"> HSCs using RNeasy Mini kits with DNase (Qiagen) to remove genomic DNA, and the quality was checked using a bioanalyzer (Agilent 2100). The RNA was reverse transcribed using a </w:t>
      </w:r>
      <w:proofErr w:type="spellStart"/>
      <w:r w:rsidRPr="1C50F300">
        <w:rPr>
          <w:rFonts w:ascii="Times New Roman" w:eastAsia="Arial" w:hAnsi="Times New Roman" w:cs="Times New Roman"/>
        </w:rPr>
        <w:t>SuperScript</w:t>
      </w:r>
      <w:proofErr w:type="spellEnd"/>
      <w:r w:rsidRPr="1C50F300">
        <w:rPr>
          <w:rFonts w:ascii="Times New Roman" w:eastAsia="Arial" w:hAnsi="Times New Roman" w:cs="Times New Roman"/>
        </w:rPr>
        <w:t xml:space="preserve"> IV Reverse Transcriptase kit, following the manufacturer’s instructions (Thermo Fisher Scientific), and 200 ng of cDNA was pre-amplified using </w:t>
      </w:r>
      <w:proofErr w:type="spellStart"/>
      <w:r w:rsidRPr="1C50F300">
        <w:rPr>
          <w:rFonts w:ascii="Times New Roman" w:eastAsia="Arial" w:hAnsi="Times New Roman" w:cs="Times New Roman"/>
        </w:rPr>
        <w:t>SsoAdvanced</w:t>
      </w:r>
      <w:proofErr w:type="spellEnd"/>
      <w:r w:rsidRPr="1C50F300">
        <w:rPr>
          <w:rFonts w:ascii="Times New Roman" w:eastAsia="Arial" w:hAnsi="Times New Roman" w:cs="Times New Roman"/>
        </w:rPr>
        <w:t xml:space="preserve"> </w:t>
      </w:r>
      <w:proofErr w:type="spellStart"/>
      <w:r w:rsidRPr="1C50F300">
        <w:rPr>
          <w:rFonts w:ascii="Times New Roman" w:eastAsia="Arial" w:hAnsi="Times New Roman" w:cs="Times New Roman"/>
        </w:rPr>
        <w:t>PreAmp</w:t>
      </w:r>
      <w:proofErr w:type="spellEnd"/>
      <w:r w:rsidRPr="1C50F300">
        <w:rPr>
          <w:rFonts w:ascii="Times New Roman" w:eastAsia="Arial" w:hAnsi="Times New Roman" w:cs="Times New Roman"/>
        </w:rPr>
        <w:t xml:space="preserve"> </w:t>
      </w:r>
      <w:proofErr w:type="spellStart"/>
      <w:r w:rsidRPr="1C50F300">
        <w:rPr>
          <w:rFonts w:ascii="Times New Roman" w:eastAsia="Arial" w:hAnsi="Times New Roman" w:cs="Times New Roman"/>
        </w:rPr>
        <w:t>Supermix</w:t>
      </w:r>
      <w:proofErr w:type="spellEnd"/>
      <w:r w:rsidRPr="1C50F300">
        <w:rPr>
          <w:rFonts w:ascii="Times New Roman" w:eastAsia="Arial" w:hAnsi="Times New Roman" w:cs="Times New Roman"/>
        </w:rPr>
        <w:t xml:space="preserve"> (Bio-Rad) using custom-designed primer assays (final concentration of 50 </w:t>
      </w:r>
      <w:proofErr w:type="spellStart"/>
      <w:r w:rsidRPr="1C50F300">
        <w:rPr>
          <w:rFonts w:ascii="Times New Roman" w:eastAsia="Arial" w:hAnsi="Times New Roman" w:cs="Times New Roman"/>
        </w:rPr>
        <w:t>nM</w:t>
      </w:r>
      <w:proofErr w:type="spellEnd"/>
      <w:r w:rsidRPr="1C50F300">
        <w:rPr>
          <w:rFonts w:ascii="Times New Roman" w:eastAsia="Arial" w:hAnsi="Times New Roman" w:cs="Times New Roman"/>
        </w:rPr>
        <w:t xml:space="preserve"> for each primer) over 12 cycles. The primer sequences for the target genes are presented in </w:t>
      </w:r>
      <w:r w:rsidRPr="1C50F300">
        <w:rPr>
          <w:rFonts w:ascii="Times New Roman" w:eastAsia="Arial" w:hAnsi="Times New Roman" w:cs="Times New Roman"/>
          <w:b/>
          <w:bCs/>
        </w:rPr>
        <w:t>Table S1</w:t>
      </w:r>
      <w:r w:rsidRPr="1C50F300">
        <w:rPr>
          <w:rFonts w:ascii="Times New Roman" w:eastAsia="Arial" w:hAnsi="Times New Roman" w:cs="Times New Roman"/>
        </w:rPr>
        <w:t xml:space="preserve">. The pre-amplified cDNA products were diluted (1:5) with TE buffer. qPCR was performed with pre-amplified cDNA in independent biological triplicates using Fast SYBR Green Master Mix (Applied Biosystems) on a </w:t>
      </w:r>
      <w:proofErr w:type="spellStart"/>
      <w:r w:rsidRPr="1C50F300">
        <w:rPr>
          <w:rFonts w:ascii="Times New Roman" w:eastAsia="Arial" w:hAnsi="Times New Roman" w:cs="Times New Roman"/>
        </w:rPr>
        <w:t>QuantStudio</w:t>
      </w:r>
      <w:proofErr w:type="spellEnd"/>
      <w:r w:rsidRPr="1C50F300">
        <w:rPr>
          <w:rFonts w:ascii="Times New Roman" w:eastAsia="Arial" w:hAnsi="Times New Roman" w:cs="Times New Roman"/>
        </w:rPr>
        <w:t xml:space="preserve"> 5 Real-Time PCR System (Applied Biosystems) with </w:t>
      </w:r>
      <w:r w:rsidRPr="1C50F300">
        <w:rPr>
          <w:rFonts w:ascii="Times New Roman" w:eastAsia="Arial" w:hAnsi="Times New Roman" w:cs="Times New Roman"/>
        </w:rPr>
        <w:lastRenderedPageBreak/>
        <w:t>the following PCR conditions: 98 °C for 20 s, 40 cycles of 98 °C for 3 s, and 60 °C for 30 s. Reactions were run in technical triplicates for each sample and the quantification cycle (</w:t>
      </w:r>
      <w:proofErr w:type="spellStart"/>
      <w:r w:rsidRPr="1C50F300">
        <w:rPr>
          <w:rFonts w:ascii="Times New Roman" w:eastAsia="Arial" w:hAnsi="Times New Roman" w:cs="Times New Roman"/>
        </w:rPr>
        <w:t>Cq</w:t>
      </w:r>
      <w:proofErr w:type="spellEnd"/>
      <w:r w:rsidRPr="1C50F300">
        <w:rPr>
          <w:rFonts w:ascii="Times New Roman" w:eastAsia="Arial" w:hAnsi="Times New Roman" w:cs="Times New Roman"/>
        </w:rPr>
        <w:t xml:space="preserve">) values were averaged. The specificity of amplification was confirmed by melting curve analysis, and the results were normalized to the expression of </w:t>
      </w:r>
      <w:r w:rsidRPr="1C50F300">
        <w:rPr>
          <w:rFonts w:ascii="Times New Roman" w:eastAsia="Arial" w:hAnsi="Times New Roman" w:cs="Times New Roman"/>
          <w:i/>
          <w:iCs/>
        </w:rPr>
        <w:t>GAPDH</w:t>
      </w:r>
      <w:r w:rsidRPr="1C50F300">
        <w:rPr>
          <w:rFonts w:ascii="Times New Roman" w:eastAsia="Arial" w:hAnsi="Times New Roman" w:cs="Times New Roman"/>
        </w:rPr>
        <w:t xml:space="preserve"> using the 2</w:t>
      </w:r>
      <w:r w:rsidRPr="1C50F300">
        <w:rPr>
          <w:rFonts w:ascii="Times New Roman" w:eastAsia="Arial" w:hAnsi="Times New Roman" w:cs="Times New Roman"/>
          <w:vertAlign w:val="superscript"/>
        </w:rPr>
        <w:t>–</w:t>
      </w:r>
      <w:proofErr w:type="spellStart"/>
      <w:r w:rsidRPr="1C50F300">
        <w:rPr>
          <w:rFonts w:ascii="Times New Roman" w:eastAsia="Arial" w:hAnsi="Times New Roman" w:cs="Times New Roman"/>
          <w:vertAlign w:val="superscript"/>
        </w:rPr>
        <w:t>ΔΔCt</w:t>
      </w:r>
      <w:proofErr w:type="spellEnd"/>
      <w:r w:rsidRPr="1C50F300">
        <w:rPr>
          <w:rFonts w:ascii="Times New Roman" w:eastAsia="Arial" w:hAnsi="Times New Roman" w:cs="Times New Roman"/>
          <w:vertAlign w:val="superscript"/>
        </w:rPr>
        <w:t xml:space="preserve"> </w:t>
      </w:r>
      <w:r w:rsidRPr="1C50F300">
        <w:rPr>
          <w:rFonts w:ascii="Times New Roman" w:eastAsia="Arial" w:hAnsi="Times New Roman" w:cs="Times New Roman"/>
        </w:rPr>
        <w:t>method</w:t>
      </w:r>
      <w:r>
        <w:rPr>
          <w:rFonts w:ascii="Times New Roman" w:eastAsia="Arial" w:hAnsi="Times New Roman" w:cs="Times New Roman"/>
        </w:rPr>
        <w:t xml:space="preserve"> </w:t>
      </w:r>
      <w:r>
        <w:rPr>
          <w:rFonts w:ascii="Times New Roman" w:eastAsia="Arial" w:hAnsi="Times New Roman" w:cs="Times New Roman"/>
        </w:rPr>
        <w:fldChar w:fldCharType="begin"/>
      </w:r>
      <w:r w:rsidR="00CE3C04">
        <w:rPr>
          <w:rFonts w:ascii="Times New Roman" w:eastAsia="Arial" w:hAnsi="Times New Roman" w:cs="Times New Roman"/>
        </w:rPr>
        <w:instrText xml:space="preserve"> ADDIN EN.CITE &lt;EndNote&gt;&lt;Cite&gt;&lt;Author&gt;Livak&lt;/Author&gt;&lt;Year&gt;2001&lt;/Year&gt;&lt;RecNum&gt;0&lt;/RecNum&gt;&lt;IDText&gt;Analysis of relative gene expression data using real-time quantitative PCR and the 2− ΔΔCT method&lt;/IDText&gt;&lt;DisplayText&gt;[5]&lt;/DisplayText&gt;&lt;record&gt;&lt;isbn&gt;1046-2023&lt;/isbn&gt;&lt;titles&gt;&lt;title&gt;Analysis of relative gene expression data using real-time quantitative PCR and the 2− ΔΔCT method&lt;/title&gt;&lt;secondary-title&gt;methods&lt;/secondary-title&gt;&lt;/titles&gt;&lt;pages&gt;402-408&lt;/pages&gt;&lt;number&gt;4&lt;/number&gt;&lt;contributors&gt;&lt;authors&gt;&lt;author&gt;Livak, Kenneth J&lt;/author&gt;&lt;author&gt;Schmittgen, Thomas D&lt;/author&gt;&lt;/authors&gt;&lt;/contributors&gt;&lt;added-date format="utc"&gt;1740772408&lt;/added-date&gt;&lt;ref-type name="Journal Article"&gt;17&lt;/ref-type&gt;&lt;dates&gt;&lt;year&gt;2001&lt;/year&gt;&lt;/dates&gt;&lt;rec-number&gt;439&lt;/rec-number&gt;&lt;last-updated-date format="utc"&gt;1740772408&lt;/last-updated-date&gt;&lt;volume&gt;25&lt;/volume&gt;&lt;/record&gt;&lt;/Cite&gt;&lt;/EndNote&gt;</w:instrText>
      </w:r>
      <w:r>
        <w:rPr>
          <w:rFonts w:ascii="Times New Roman" w:eastAsia="Arial" w:hAnsi="Times New Roman" w:cs="Times New Roman"/>
        </w:rPr>
        <w:fldChar w:fldCharType="separate"/>
      </w:r>
      <w:r w:rsidR="00CE3C04">
        <w:rPr>
          <w:rFonts w:ascii="Times New Roman" w:eastAsia="Arial" w:hAnsi="Times New Roman" w:cs="Times New Roman"/>
          <w:noProof/>
        </w:rPr>
        <w:t>[5]</w:t>
      </w:r>
      <w:r>
        <w:rPr>
          <w:rFonts w:ascii="Times New Roman" w:eastAsia="Arial" w:hAnsi="Times New Roman" w:cs="Times New Roman"/>
        </w:rPr>
        <w:fldChar w:fldCharType="end"/>
      </w:r>
      <w:r w:rsidRPr="00EC3AAF">
        <w:rPr>
          <w:rFonts w:ascii="Times New Roman" w:eastAsia="Arial" w:hAnsi="Times New Roman" w:cs="Times New Roman"/>
        </w:rPr>
        <w:t>.</w:t>
      </w:r>
    </w:p>
    <w:p w14:paraId="0E98A21A" w14:textId="53ADB60B" w:rsidR="00341E51" w:rsidRPr="00871B46" w:rsidRDefault="00341E51" w:rsidP="00341E51">
      <w:pPr>
        <w:pStyle w:val="ListParagraph"/>
        <w:numPr>
          <w:ilvl w:val="0"/>
          <w:numId w:val="1"/>
        </w:numPr>
        <w:spacing w:after="240" w:line="480" w:lineRule="auto"/>
        <w:rPr>
          <w:rFonts w:ascii="Times New Roman" w:eastAsia="Arial" w:hAnsi="Times New Roman" w:cs="Times New Roman"/>
          <w:b/>
          <w:color w:val="000000"/>
        </w:rPr>
      </w:pPr>
      <w:proofErr w:type="spellStart"/>
      <w:r w:rsidRPr="00A96197">
        <w:rPr>
          <w:rFonts w:ascii="Times New Roman" w:eastAsia="Arial" w:hAnsi="Times New Roman" w:cs="Times New Roman"/>
          <w:b/>
          <w:bCs/>
        </w:rPr>
        <w:t>Transwell</w:t>
      </w:r>
      <w:proofErr w:type="spellEnd"/>
      <w:r w:rsidRPr="00A96197">
        <w:rPr>
          <w:rFonts w:ascii="Times New Roman" w:eastAsia="Arial" w:hAnsi="Times New Roman" w:cs="Times New Roman"/>
          <w:b/>
          <w:bCs/>
        </w:rPr>
        <w:t xml:space="preserve"> migration assay:</w:t>
      </w:r>
      <w:r>
        <w:rPr>
          <w:rFonts w:ascii="Times New Roman" w:eastAsia="Arial" w:hAnsi="Times New Roman" w:cs="Times New Roman"/>
        </w:rPr>
        <w:t xml:space="preserve"> </w:t>
      </w:r>
      <w:r w:rsidRPr="00871B46">
        <w:rPr>
          <w:rFonts w:ascii="Times New Roman" w:eastAsia="Arial" w:hAnsi="Times New Roman" w:cs="Times New Roman"/>
        </w:rPr>
        <w:t>mPB-CD34</w:t>
      </w:r>
      <w:r w:rsidRPr="00871B46">
        <w:rPr>
          <w:rFonts w:ascii="Times New Roman" w:eastAsia="Arial" w:hAnsi="Times New Roman" w:cs="Times New Roman"/>
          <w:vertAlign w:val="superscript"/>
        </w:rPr>
        <w:t>+</w:t>
      </w:r>
      <w:r w:rsidRPr="00871B46">
        <w:rPr>
          <w:rFonts w:ascii="Times New Roman" w:eastAsia="Arial" w:hAnsi="Times New Roman" w:cs="Times New Roman"/>
        </w:rPr>
        <w:t xml:space="preserve"> HSCs (FTVI-treated, 2FF-treated, and untreated cells) were suspended in Dulbecco’s phosphate-buffered saline (PBS), centrifuged at 300 × </w:t>
      </w:r>
      <w:r w:rsidRPr="00871B46">
        <w:rPr>
          <w:rFonts w:ascii="Times New Roman" w:eastAsia="Arial" w:hAnsi="Times New Roman" w:cs="Times New Roman"/>
          <w:i/>
          <w:iCs/>
        </w:rPr>
        <w:t>g</w:t>
      </w:r>
      <w:r w:rsidRPr="00871B46">
        <w:rPr>
          <w:rFonts w:ascii="Times New Roman" w:eastAsia="Arial" w:hAnsi="Times New Roman" w:cs="Times New Roman"/>
        </w:rPr>
        <w:t xml:space="preserve"> for 5 min, resuspended in 0.1 mL RPMI-1640 medium (Gibco-Invitrogen), and loaded into the upper wells of 24-well 5-μm </w:t>
      </w:r>
      <w:proofErr w:type="spellStart"/>
      <w:r w:rsidRPr="00871B46">
        <w:rPr>
          <w:rFonts w:ascii="Times New Roman" w:eastAsia="Arial" w:hAnsi="Times New Roman" w:cs="Times New Roman"/>
        </w:rPr>
        <w:t>Transwell</w:t>
      </w:r>
      <w:proofErr w:type="spellEnd"/>
      <w:r w:rsidRPr="00871B46">
        <w:rPr>
          <w:rFonts w:ascii="Times New Roman" w:eastAsia="Arial" w:hAnsi="Times New Roman" w:cs="Times New Roman"/>
        </w:rPr>
        <w:t xml:space="preserve"> plates (Corning); 0.65 mL RPMI-1640 containing 10% FBS (Gibco-Invitrogen) and 200 ng/mL stromal cell-derived factor 1α</w:t>
      </w:r>
      <w:r w:rsidRPr="00871B46">
        <w:rPr>
          <w:rFonts w:ascii="Times New Roman" w:eastAsia="Arial" w:hAnsi="Times New Roman" w:cs="Times New Roman"/>
          <w:b/>
          <w:bCs/>
        </w:rPr>
        <w:t xml:space="preserve"> (</w:t>
      </w:r>
      <w:r w:rsidRPr="00871B46">
        <w:rPr>
          <w:rFonts w:ascii="Times New Roman" w:eastAsia="Arial" w:hAnsi="Times New Roman" w:cs="Times New Roman"/>
        </w:rPr>
        <w:t>SDF-1α) (</w:t>
      </w:r>
      <w:proofErr w:type="spellStart"/>
      <w:r w:rsidRPr="00871B46">
        <w:rPr>
          <w:rFonts w:ascii="Times New Roman" w:eastAsia="Arial" w:hAnsi="Times New Roman" w:cs="Times New Roman"/>
        </w:rPr>
        <w:t>PeproTech</w:t>
      </w:r>
      <w:proofErr w:type="spellEnd"/>
      <w:r w:rsidRPr="00871B46">
        <w:rPr>
          <w:rFonts w:ascii="Times New Roman" w:eastAsia="Arial" w:hAnsi="Times New Roman" w:cs="Times New Roman"/>
        </w:rPr>
        <w:t>) was placed in the lower wells; and the plates were incubated for 4 h at 37 °C in 5% CO</w:t>
      </w:r>
      <w:r w:rsidRPr="00871B46">
        <w:rPr>
          <w:rFonts w:ascii="Times New Roman" w:eastAsia="Arial" w:hAnsi="Times New Roman" w:cs="Times New Roman"/>
          <w:vertAlign w:val="subscript"/>
        </w:rPr>
        <w:t>2</w:t>
      </w:r>
      <w:r w:rsidRPr="00871B46">
        <w:rPr>
          <w:rFonts w:ascii="Times New Roman" w:eastAsia="Arial" w:hAnsi="Times New Roman" w:cs="Times New Roman"/>
        </w:rPr>
        <w:t xml:space="preserve">. The </w:t>
      </w:r>
      <w:proofErr w:type="spellStart"/>
      <w:r w:rsidRPr="00871B46">
        <w:rPr>
          <w:rFonts w:ascii="Times New Roman" w:eastAsia="Arial" w:hAnsi="Times New Roman" w:cs="Times New Roman"/>
        </w:rPr>
        <w:t>Transwell</w:t>
      </w:r>
      <w:proofErr w:type="spellEnd"/>
      <w:r w:rsidRPr="00871B46">
        <w:rPr>
          <w:rFonts w:ascii="Times New Roman" w:eastAsia="Arial" w:hAnsi="Times New Roman" w:cs="Times New Roman"/>
        </w:rPr>
        <w:t xml:space="preserve"> inserts were washed and stained with crystal violet (BD Biosciences), and the number of migrating cells was calculated according to the standard </w:t>
      </w:r>
      <w:r w:rsidRPr="00871B46">
        <w:rPr>
          <w:rFonts w:ascii="Times New Roman" w:eastAsia="Arial" w:hAnsi="Times New Roman" w:cs="Times New Roman"/>
          <w:color w:val="000000" w:themeColor="text1"/>
        </w:rPr>
        <w:t>protocol</w:t>
      </w:r>
      <w:r>
        <w:rPr>
          <w:rFonts w:ascii="Times New Roman" w:eastAsia="Arial" w:hAnsi="Times New Roman" w:cs="Times New Roman"/>
          <w:color w:val="000000" w:themeColor="text1"/>
        </w:rPr>
        <w:t xml:space="preserve"> </w:t>
      </w:r>
      <w:r w:rsidRPr="00871B46">
        <w:rPr>
          <w:rFonts w:ascii="Times New Roman" w:eastAsia="Arial" w:hAnsi="Times New Roman" w:cs="Times New Roman"/>
          <w:color w:val="000000" w:themeColor="text1"/>
        </w:rPr>
        <w:fldChar w:fldCharType="begin"/>
      </w:r>
      <w:r w:rsidR="00CE3C04">
        <w:rPr>
          <w:rFonts w:ascii="Times New Roman" w:eastAsia="Arial" w:hAnsi="Times New Roman" w:cs="Times New Roman"/>
          <w:color w:val="000000" w:themeColor="text1"/>
        </w:rPr>
        <w:instrText xml:space="preserve"> ADDIN EN.CITE &lt;EndNote&gt;&lt;Cite&gt;&lt;Author&gt;Pijuan&lt;/Author&gt;&lt;Year&gt;2019&lt;/Year&gt;&lt;RecNum&gt;0&lt;/RecNum&gt;&lt;IDText&gt;In vitro cell migration, invasion, and adhesion assays: from cell imaging to data analysis&lt;/IDText&gt;&lt;DisplayText&gt;[6]&lt;/DisplayText&gt;&lt;record&gt;&lt;isbn&gt;2296-634X&lt;/isbn&gt;&lt;titles&gt;&lt;title&gt;In vitro cell migration, invasion, and adhesion assays: from cell imaging to data analysis&lt;/title&gt;&lt;secondary-title&gt;Frontiers in cell and developmental biology&lt;/secondary-title&gt;&lt;/titles&gt;&lt;pages&gt;107&lt;/pages&gt;&lt;contributors&gt;&lt;authors&gt;&lt;author&gt;Pijuan, Jordi&lt;/author&gt;&lt;author&gt;Barceló, Carla&lt;/author&gt;&lt;author&gt;Moreno, David F&lt;/author&gt;&lt;author&gt;Maiques, Oscar&lt;/author&gt;&lt;author&gt;Sisó, Pol&lt;/author&gt;&lt;author&gt;Marti, Rosa M&lt;/author&gt;&lt;author&gt;Macià, Anna&lt;/author&gt;&lt;author&gt;Panosa, Anaïs&lt;/author&gt;&lt;/authors&gt;&lt;/contributors&gt;&lt;added-date format="utc"&gt;1740774190&lt;/added-date&gt;&lt;ref-type name="Journal Article"&gt;17&lt;/ref-type&gt;&lt;dates&gt;&lt;year&gt;2019&lt;/year&gt;&lt;/dates&gt;&lt;rec-number&gt;440&lt;/rec-number&gt;&lt;last-updated-date format="utc"&gt;1740774190&lt;/last-updated-date&gt;&lt;volume&gt;7&lt;/volume&gt;&lt;/record&gt;&lt;/Cite&gt;&lt;/EndNote&gt;</w:instrText>
      </w:r>
      <w:r w:rsidRPr="00871B46">
        <w:rPr>
          <w:rFonts w:ascii="Times New Roman" w:eastAsia="Arial" w:hAnsi="Times New Roman" w:cs="Times New Roman"/>
          <w:color w:val="000000" w:themeColor="text1"/>
        </w:rPr>
        <w:fldChar w:fldCharType="separate"/>
      </w:r>
      <w:r w:rsidR="00CE3C04">
        <w:rPr>
          <w:rFonts w:ascii="Times New Roman" w:eastAsia="Arial" w:hAnsi="Times New Roman" w:cs="Times New Roman"/>
          <w:noProof/>
          <w:color w:val="000000" w:themeColor="text1"/>
        </w:rPr>
        <w:t>[6]</w:t>
      </w:r>
      <w:r w:rsidRPr="00871B46">
        <w:rPr>
          <w:rFonts w:ascii="Times New Roman" w:eastAsia="Arial" w:hAnsi="Times New Roman" w:cs="Times New Roman"/>
          <w:color w:val="000000" w:themeColor="text1"/>
        </w:rPr>
        <w:fldChar w:fldCharType="end"/>
      </w:r>
      <w:r w:rsidRPr="00871B46">
        <w:rPr>
          <w:rFonts w:ascii="Times New Roman" w:eastAsia="Arial" w:hAnsi="Times New Roman" w:cs="Times New Roman"/>
          <w:color w:val="000000" w:themeColor="text1"/>
        </w:rPr>
        <w:t xml:space="preserve"> </w:t>
      </w:r>
      <w:r w:rsidRPr="00871B46">
        <w:rPr>
          <w:rFonts w:ascii="Times New Roman" w:eastAsia="Arial" w:hAnsi="Times New Roman" w:cs="Times New Roman"/>
        </w:rPr>
        <w:t>The number of cells in the lower chamber was counted using a hemocytometer (</w:t>
      </w:r>
      <w:r w:rsidRPr="00871B46">
        <w:rPr>
          <w:rFonts w:ascii="Times New Roman" w:eastAsia="Times New Roman" w:hAnsi="Times New Roman" w:cs="Times New Roman"/>
          <w:color w:val="41484D"/>
        </w:rPr>
        <w:t>0267154, Thermo Fisher Scientific)</w:t>
      </w:r>
      <w:r w:rsidRPr="00871B46">
        <w:rPr>
          <w:rFonts w:ascii="Times New Roman" w:eastAsia="Arial" w:hAnsi="Times New Roman" w:cs="Times New Roman"/>
        </w:rPr>
        <w:t>. The proportion (%) of migrated cells was determined by dividing the total number of migrated cells (in the lower chamber and on the membrane) by the number of initially seeded cells (3 × 10</w:t>
      </w:r>
      <w:r w:rsidRPr="00871B46">
        <w:rPr>
          <w:rFonts w:ascii="Times New Roman" w:eastAsia="Arial" w:hAnsi="Times New Roman" w:cs="Times New Roman"/>
          <w:vertAlign w:val="superscript"/>
        </w:rPr>
        <w:t>3</w:t>
      </w:r>
      <w:r w:rsidRPr="00871B46">
        <w:rPr>
          <w:rFonts w:ascii="Times New Roman" w:eastAsia="Arial" w:hAnsi="Times New Roman" w:cs="Times New Roman"/>
        </w:rPr>
        <w:t>) and multiplying by 100. The data were normalized by subtracting the percent migrated cells from the cells treated without SDF-1α. The experiment was performed in triplicate.</w:t>
      </w:r>
    </w:p>
    <w:p w14:paraId="3834F088" w14:textId="35FB3235" w:rsidR="00341E51" w:rsidRPr="00CE3C04" w:rsidRDefault="00341E51" w:rsidP="00CE3C04">
      <w:pPr>
        <w:pStyle w:val="ListParagraph"/>
        <w:numPr>
          <w:ilvl w:val="0"/>
          <w:numId w:val="1"/>
        </w:numPr>
        <w:spacing w:after="240" w:line="480" w:lineRule="auto"/>
        <w:ind w:firstLine="357"/>
        <w:rPr>
          <w:rFonts w:ascii="Times New Roman" w:eastAsia="Arial" w:hAnsi="Times New Roman" w:cs="Times New Roman"/>
          <w:color w:val="000000"/>
        </w:rPr>
      </w:pPr>
      <w:r w:rsidRPr="69A63F74">
        <w:rPr>
          <w:rFonts w:ascii="Times New Roman" w:eastAsia="Arial" w:hAnsi="Times New Roman" w:cs="Times New Roman"/>
          <w:b/>
          <w:bCs/>
        </w:rPr>
        <w:t>Colony-forming unit assay:</w:t>
      </w:r>
      <w:r w:rsidRPr="69A63F74">
        <w:rPr>
          <w:rFonts w:ascii="Times New Roman" w:eastAsia="Arial" w:hAnsi="Times New Roman" w:cs="Times New Roman"/>
        </w:rPr>
        <w:t xml:space="preserve"> Briefly, following treatment with either vehicle or 2FF, ~1,500 mPB-CD34</w:t>
      </w:r>
      <w:r w:rsidRPr="69A63F74">
        <w:rPr>
          <w:rFonts w:ascii="Times New Roman" w:eastAsia="Arial" w:hAnsi="Times New Roman" w:cs="Times New Roman"/>
          <w:vertAlign w:val="superscript"/>
        </w:rPr>
        <w:t>+</w:t>
      </w:r>
      <w:r w:rsidRPr="69A63F74">
        <w:rPr>
          <w:rFonts w:ascii="Times New Roman" w:eastAsia="Arial" w:hAnsi="Times New Roman" w:cs="Times New Roman"/>
        </w:rPr>
        <w:t xml:space="preserve"> </w:t>
      </w:r>
      <w:r w:rsidRPr="69A63F74">
        <w:rPr>
          <w:rFonts w:ascii="Times New Roman" w:eastAsia="Arial" w:hAnsi="Times New Roman" w:cs="Times New Roman"/>
          <w:color w:val="000000" w:themeColor="text1"/>
        </w:rPr>
        <w:t xml:space="preserve">HSCs </w:t>
      </w:r>
      <w:r w:rsidRPr="69A63F74">
        <w:rPr>
          <w:rFonts w:ascii="Times New Roman" w:eastAsia="Arial" w:hAnsi="Times New Roman" w:cs="Times New Roman"/>
        </w:rPr>
        <w:t xml:space="preserve">were pelleted in 1 mL </w:t>
      </w:r>
      <w:proofErr w:type="spellStart"/>
      <w:r w:rsidRPr="69A63F74">
        <w:rPr>
          <w:rFonts w:ascii="Times New Roman" w:eastAsia="Arial" w:hAnsi="Times New Roman" w:cs="Times New Roman"/>
        </w:rPr>
        <w:t>MethoCult</w:t>
      </w:r>
      <w:proofErr w:type="spellEnd"/>
      <w:r w:rsidRPr="69A63F74">
        <w:rPr>
          <w:rFonts w:ascii="Times New Roman" w:eastAsia="Arial" w:hAnsi="Times New Roman" w:cs="Times New Roman"/>
        </w:rPr>
        <w:t xml:space="preserve"> H4433 medium (Stem Cell Technologies), seeded into 35 mm low-adherent culture dishes (Stem Cell Technologies), and incubated at 37 °C in a 5% CO</w:t>
      </w:r>
      <w:r w:rsidRPr="69A63F74">
        <w:rPr>
          <w:rFonts w:ascii="Times New Roman" w:eastAsia="Arial" w:hAnsi="Times New Roman" w:cs="Times New Roman"/>
          <w:vertAlign w:val="subscript"/>
        </w:rPr>
        <w:t>2</w:t>
      </w:r>
      <w:r w:rsidRPr="69A63F74">
        <w:rPr>
          <w:rFonts w:ascii="Times New Roman" w:eastAsia="Arial" w:hAnsi="Times New Roman" w:cs="Times New Roman"/>
        </w:rPr>
        <w:t xml:space="preserve"> humidified chamber for 14‒21 days. The total number of colonies were counted under a brightfield microscope using a 20× objective lens (Nikon </w:t>
      </w:r>
      <w:r w:rsidRPr="69A63F74">
        <w:rPr>
          <w:rFonts w:ascii="Times New Roman" w:eastAsia="Arial" w:hAnsi="Times New Roman" w:cs="Times New Roman"/>
        </w:rPr>
        <w:lastRenderedPageBreak/>
        <w:t>ECLIPSE TS100) and visually differentiated as erythroid burst-forming, granulocyte-macrophage colony-forming, and granulocyte-erythroid-megakaryocyte-macrophage colony-forming units.</w:t>
      </w:r>
    </w:p>
    <w:p w14:paraId="13A40575" w14:textId="388FBCBC" w:rsidR="00341E51" w:rsidRPr="00AC65EE" w:rsidRDefault="00341E51" w:rsidP="00AC65EE">
      <w:pPr>
        <w:spacing w:after="0" w:line="480" w:lineRule="auto"/>
        <w:jc w:val="both"/>
        <w:rPr>
          <w:rFonts w:ascii="Times New Roman" w:eastAsia="Arial" w:hAnsi="Times New Roman" w:cs="Times New Roman"/>
          <w:b/>
          <w:color w:val="000000"/>
        </w:rPr>
      </w:pPr>
      <w:proofErr w:type="spellStart"/>
      <w:r w:rsidRPr="00341E51">
        <w:rPr>
          <w:rFonts w:ascii="Times New Roman" w:eastAsia="Arial" w:hAnsi="Times New Roman" w:cs="Times New Roman"/>
          <w:b/>
          <w:color w:val="000000"/>
        </w:rPr>
        <w:t>Phosphopeptide</w:t>
      </w:r>
      <w:proofErr w:type="spellEnd"/>
      <w:r w:rsidRPr="00341E51">
        <w:rPr>
          <w:rFonts w:ascii="Times New Roman" w:eastAsia="Arial" w:hAnsi="Times New Roman" w:cs="Times New Roman"/>
          <w:b/>
          <w:color w:val="000000"/>
        </w:rPr>
        <w:t xml:space="preserve"> enrichment and data processing</w:t>
      </w:r>
    </w:p>
    <w:p w14:paraId="6BE2DBBB" w14:textId="11427CE0" w:rsidR="00341E51" w:rsidRDefault="00341E51" w:rsidP="00341E51">
      <w:pPr>
        <w:spacing w:after="240" w:line="480" w:lineRule="auto"/>
        <w:jc w:val="both"/>
        <w:rPr>
          <w:rFonts w:ascii="Times New Roman" w:eastAsia="Arial" w:hAnsi="Times New Roman" w:cs="Times New Roman"/>
          <w:color w:val="000000"/>
        </w:rPr>
      </w:pPr>
      <w:r w:rsidRPr="00341E51">
        <w:rPr>
          <w:rFonts w:ascii="Times New Roman" w:eastAsia="Arial" w:hAnsi="Times New Roman" w:cs="Times New Roman"/>
          <w:color w:val="000000"/>
        </w:rPr>
        <w:t xml:space="preserve">Following treatment with FTVI and E-selectin, the cells were washed three times with ice-cold PBS and lysed in 500 µL cell lysis buffer (4% SDS in 100 mM triethylammonium bicarbonate) supplemented with Halt protease and phosphatase inhibitors (Thermo-Fisher Scientific) and </w:t>
      </w:r>
      <w:proofErr w:type="spellStart"/>
      <w:r w:rsidRPr="00341E51">
        <w:rPr>
          <w:rFonts w:ascii="Times New Roman" w:eastAsia="Arial" w:hAnsi="Times New Roman" w:cs="Times New Roman"/>
          <w:color w:val="000000"/>
        </w:rPr>
        <w:t>benzonase</w:t>
      </w:r>
      <w:proofErr w:type="spellEnd"/>
      <w:r w:rsidRPr="00341E51">
        <w:rPr>
          <w:rFonts w:ascii="Times New Roman" w:eastAsia="Arial" w:hAnsi="Times New Roman" w:cs="Times New Roman"/>
          <w:color w:val="000000"/>
        </w:rPr>
        <w:t xml:space="preserve"> (5 U/mL, Merck Millipore). The lysates were centrifuged at 10</w:t>
      </w:r>
      <w:r w:rsidRPr="00341E51">
        <w:rPr>
          <w:rFonts w:ascii="Times New Roman" w:eastAsia="Arial" w:hAnsi="Times New Roman" w:cs="Times New Roman"/>
          <w:color w:val="000000"/>
          <w:w w:val="50"/>
        </w:rPr>
        <w:t> </w:t>
      </w:r>
      <w:r w:rsidRPr="00341E51">
        <w:rPr>
          <w:rFonts w:ascii="Times New Roman" w:eastAsia="Arial" w:hAnsi="Times New Roman" w:cs="Times New Roman"/>
          <w:color w:val="000000"/>
        </w:rPr>
        <w:t xml:space="preserve">000 × </w:t>
      </w:r>
      <w:r w:rsidRPr="00341E51">
        <w:rPr>
          <w:rFonts w:ascii="Times New Roman" w:eastAsia="Arial" w:hAnsi="Times New Roman" w:cs="Times New Roman"/>
          <w:i/>
          <w:iCs/>
          <w:color w:val="000000"/>
        </w:rPr>
        <w:t>g</w:t>
      </w:r>
      <w:r w:rsidRPr="00341E51">
        <w:rPr>
          <w:rFonts w:ascii="Times New Roman" w:eastAsia="Arial" w:hAnsi="Times New Roman" w:cs="Times New Roman"/>
          <w:color w:val="000000"/>
        </w:rPr>
        <w:t xml:space="preserve"> for 10 min at 4 °C to remove cellular debris. The supernatant was transferred to new Eppendorf tubes, and its protein content was measured using a </w:t>
      </w:r>
      <w:proofErr w:type="spellStart"/>
      <w:r w:rsidRPr="00341E51">
        <w:rPr>
          <w:rFonts w:ascii="Times New Roman" w:eastAsia="Arial" w:hAnsi="Times New Roman" w:cs="Times New Roman"/>
          <w:color w:val="000000"/>
        </w:rPr>
        <w:t>microBCA</w:t>
      </w:r>
      <w:proofErr w:type="spellEnd"/>
      <w:r w:rsidRPr="00341E51">
        <w:rPr>
          <w:rFonts w:ascii="Times New Roman" w:eastAsia="Arial" w:hAnsi="Times New Roman" w:cs="Times New Roman"/>
          <w:color w:val="000000"/>
        </w:rPr>
        <w:t xml:space="preserve"> kit (</w:t>
      </w:r>
      <w:proofErr w:type="spellStart"/>
      <w:r w:rsidRPr="00341E51">
        <w:rPr>
          <w:rFonts w:ascii="Times New Roman" w:eastAsia="Arial" w:hAnsi="Times New Roman" w:cs="Times New Roman"/>
          <w:color w:val="000000"/>
        </w:rPr>
        <w:t>Thermo</w:t>
      </w:r>
      <w:proofErr w:type="spellEnd"/>
      <w:r w:rsidRPr="00341E51">
        <w:rPr>
          <w:rFonts w:ascii="Times New Roman" w:eastAsia="Arial" w:hAnsi="Times New Roman" w:cs="Times New Roman"/>
          <w:color w:val="000000"/>
        </w:rPr>
        <w:t xml:space="preserve"> Fisher Scientific). The proteins were digested using S-Trap protocol (</w:t>
      </w:r>
      <w:proofErr w:type="spellStart"/>
      <w:r w:rsidRPr="00341E51">
        <w:rPr>
          <w:rFonts w:ascii="Times New Roman" w:eastAsia="Arial" w:hAnsi="Times New Roman" w:cs="Times New Roman"/>
          <w:color w:val="000000"/>
        </w:rPr>
        <w:t>Protifi</w:t>
      </w:r>
      <w:proofErr w:type="spellEnd"/>
      <w:r w:rsidRPr="00341E51">
        <w:rPr>
          <w:rFonts w:ascii="Times New Roman" w:eastAsia="Arial" w:hAnsi="Times New Roman" w:cs="Times New Roman"/>
          <w:color w:val="000000"/>
        </w:rPr>
        <w:t xml:space="preserve">, Fairport, NY, USA) </w:t>
      </w:r>
      <w:r w:rsidRPr="00341E51">
        <w:rPr>
          <w:rFonts w:ascii="Times New Roman" w:eastAsia="Arial" w:hAnsi="Times New Roman" w:cs="Times New Roman"/>
          <w:color w:val="000000"/>
        </w:rPr>
        <w:fldChar w:fldCharType="begin"/>
      </w:r>
      <w:r w:rsidR="00CE3C04">
        <w:rPr>
          <w:rFonts w:ascii="Times New Roman" w:eastAsia="Arial" w:hAnsi="Times New Roman" w:cs="Times New Roman"/>
          <w:color w:val="000000"/>
        </w:rPr>
        <w:instrText xml:space="preserve"> ADDIN EN.CITE &lt;EndNote&gt;&lt;Cite&gt;&lt;Author&gt;Zougman&lt;/Author&gt;&lt;Year&gt;2014&lt;/Year&gt;&lt;RecNum&gt;0&lt;/RecNum&gt;&lt;IDText&gt;Suspension trapping (STrap) sample preparation method for bottom‐up proteomics analysis&lt;/IDText&gt;&lt;DisplayText&gt;[7]&lt;/DisplayText&gt;&lt;record&gt;&lt;isbn&gt;1615-9853&lt;/isbn&gt;&lt;titles&gt;&lt;title&gt;Suspension trapping (STrap) sample preparation method for bottom‐up proteomics analysis&lt;/title&gt;&lt;secondary-title&gt;Proteomics&lt;/secondary-title&gt;&lt;/titles&gt;&lt;pages&gt;1006-1000&lt;/pages&gt;&lt;number&gt;9&lt;/number&gt;&lt;contributors&gt;&lt;authors&gt;&lt;author&gt;Zougman, Alexandre&lt;/author&gt;&lt;author&gt;Selby, Peter J&lt;/author&gt;&lt;author&gt;Banks, Rosamonde E&lt;/author&gt;&lt;/authors&gt;&lt;/contributors&gt;&lt;added-date format="utc"&gt;1735213589&lt;/added-date&gt;&lt;ref-type name="Journal Article"&gt;17&lt;/ref-type&gt;&lt;dates&gt;&lt;year&gt;2014&lt;/year&gt;&lt;/dates&gt;&lt;rec-number&gt;417&lt;/rec-number&gt;&lt;last-updated-date format="utc"&gt;1735213589&lt;/last-updated-date&gt;&lt;volume&gt;14&lt;/volume&gt;&lt;/record&gt;&lt;/Cite&gt;&lt;/EndNote&gt;</w:instrText>
      </w:r>
      <w:r w:rsidRPr="00341E51">
        <w:rPr>
          <w:rFonts w:ascii="Times New Roman" w:eastAsia="Arial" w:hAnsi="Times New Roman" w:cs="Times New Roman"/>
          <w:color w:val="000000"/>
        </w:rPr>
        <w:fldChar w:fldCharType="separate"/>
      </w:r>
      <w:r w:rsidR="00CE3C04">
        <w:rPr>
          <w:rFonts w:ascii="Times New Roman" w:eastAsia="Arial" w:hAnsi="Times New Roman" w:cs="Times New Roman"/>
          <w:noProof/>
          <w:color w:val="000000"/>
        </w:rPr>
        <w:t>[7]</w:t>
      </w:r>
      <w:r w:rsidRPr="00341E51">
        <w:rPr>
          <w:rFonts w:ascii="Times New Roman" w:eastAsia="Arial" w:hAnsi="Times New Roman" w:cs="Times New Roman"/>
          <w:color w:val="000000"/>
        </w:rPr>
        <w:fldChar w:fldCharType="end"/>
      </w:r>
      <w:r w:rsidRPr="00341E51">
        <w:rPr>
          <w:rFonts w:ascii="Times New Roman" w:eastAsia="Arial" w:hAnsi="Times New Roman" w:cs="Times New Roman"/>
          <w:color w:val="000000"/>
        </w:rPr>
        <w:t xml:space="preserve">. The resultant peptides were desalted using Sep-Pak C18 cartridges (Waters, Milford, MA, USA) and dried in a </w:t>
      </w:r>
      <w:proofErr w:type="spellStart"/>
      <w:r w:rsidRPr="00341E51">
        <w:rPr>
          <w:rFonts w:ascii="Times New Roman" w:eastAsia="Arial" w:hAnsi="Times New Roman" w:cs="Times New Roman"/>
          <w:color w:val="000000"/>
        </w:rPr>
        <w:t>SpeedVac</w:t>
      </w:r>
      <w:proofErr w:type="spellEnd"/>
      <w:r w:rsidRPr="00341E51">
        <w:rPr>
          <w:rFonts w:ascii="Times New Roman" w:eastAsia="Arial" w:hAnsi="Times New Roman" w:cs="Times New Roman"/>
          <w:color w:val="000000"/>
        </w:rPr>
        <w:t xml:space="preserve"> (</w:t>
      </w:r>
      <w:proofErr w:type="spellStart"/>
      <w:r w:rsidRPr="00341E51">
        <w:rPr>
          <w:rFonts w:ascii="Times New Roman" w:eastAsia="Arial" w:hAnsi="Times New Roman" w:cs="Times New Roman"/>
          <w:color w:val="000000"/>
        </w:rPr>
        <w:t>Thermo</w:t>
      </w:r>
      <w:proofErr w:type="spellEnd"/>
      <w:r w:rsidRPr="00341E51">
        <w:rPr>
          <w:rFonts w:ascii="Times New Roman" w:eastAsia="Arial" w:hAnsi="Times New Roman" w:cs="Times New Roman"/>
          <w:color w:val="000000"/>
        </w:rPr>
        <w:t xml:space="preserve"> Fisher Scientific). Approximately 5% of the peptides were used for global proteome profiling, and the rest for </w:t>
      </w:r>
      <w:proofErr w:type="spellStart"/>
      <w:r w:rsidRPr="00341E51">
        <w:rPr>
          <w:rFonts w:ascii="Times New Roman" w:eastAsia="Arial" w:hAnsi="Times New Roman" w:cs="Times New Roman"/>
          <w:color w:val="000000"/>
        </w:rPr>
        <w:t>phosphoproteomics</w:t>
      </w:r>
      <w:proofErr w:type="spellEnd"/>
      <w:r w:rsidRPr="00341E51">
        <w:rPr>
          <w:rFonts w:ascii="Times New Roman" w:eastAsia="Arial" w:hAnsi="Times New Roman" w:cs="Times New Roman"/>
          <w:color w:val="000000"/>
        </w:rPr>
        <w:t xml:space="preserve"> analysis. </w:t>
      </w:r>
      <w:proofErr w:type="spellStart"/>
      <w:r w:rsidRPr="00341E51">
        <w:rPr>
          <w:rFonts w:ascii="Times New Roman" w:eastAsia="Arial" w:hAnsi="Times New Roman" w:cs="Times New Roman"/>
          <w:color w:val="000000"/>
        </w:rPr>
        <w:t>Phosphopeptide</w:t>
      </w:r>
      <w:proofErr w:type="spellEnd"/>
      <w:r w:rsidRPr="00341E51">
        <w:rPr>
          <w:rFonts w:ascii="Times New Roman" w:eastAsia="Arial" w:hAnsi="Times New Roman" w:cs="Times New Roman"/>
          <w:color w:val="000000"/>
        </w:rPr>
        <w:t xml:space="preserve"> enrichment was performed using titanium dioxide (TiO</w:t>
      </w:r>
      <w:r w:rsidRPr="00341E51">
        <w:rPr>
          <w:rFonts w:ascii="Times New Roman" w:eastAsia="Arial" w:hAnsi="Times New Roman" w:cs="Times New Roman"/>
          <w:color w:val="000000"/>
          <w:vertAlign w:val="subscript"/>
        </w:rPr>
        <w:t>2</w:t>
      </w:r>
      <w:r w:rsidRPr="00341E51">
        <w:rPr>
          <w:rFonts w:ascii="Times New Roman" w:eastAsia="Arial" w:hAnsi="Times New Roman" w:cs="Times New Roman"/>
          <w:color w:val="000000"/>
        </w:rPr>
        <w:t xml:space="preserve">) microspheres (GL Science, Shinjuku City, Japan) as described </w:t>
      </w:r>
      <w:r w:rsidRPr="00341E51">
        <w:rPr>
          <w:rFonts w:ascii="Times New Roman" w:eastAsia="Arial" w:hAnsi="Times New Roman" w:cs="Times New Roman"/>
          <w:color w:val="000000"/>
        </w:rPr>
        <w:fldChar w:fldCharType="begin"/>
      </w:r>
      <w:r w:rsidR="00CE3C04">
        <w:rPr>
          <w:rFonts w:ascii="Times New Roman" w:eastAsia="Arial" w:hAnsi="Times New Roman" w:cs="Times New Roman"/>
          <w:color w:val="000000"/>
        </w:rPr>
        <w:instrText xml:space="preserve"> ADDIN EN.CITE &lt;EndNote&gt;&lt;Cite&gt;&lt;Author&gt;Kettenbach&lt;/Author&gt;&lt;Year&gt;2011&lt;/Year&gt;&lt;RecNum&gt;0&lt;/RecNum&gt;&lt;IDText&gt;Rapid and reproducible single-stage phosphopeptide enrichment of complex peptide mixtures: application to general and phosphotyrosine-specific phosphoproteomics experiments&lt;/IDText&gt;&lt;DisplayText&gt;[8]&lt;/DisplayText&gt;&lt;record&gt;&lt;isbn&gt;0003-2700&lt;/isbn&gt;&lt;titles&gt;&lt;title&gt;Rapid and reproducible single-stage phosphopeptide enrichment of complex peptide mixtures: application to general and phosphotyrosine-specific phosphoproteomics experiments&lt;/title&gt;&lt;secondary-title&gt;Analytical chemistry&lt;/secondary-title&gt;&lt;/titles&gt;&lt;pages&gt;7635-7644&lt;/pages&gt;&lt;number&gt;20&lt;/number&gt;&lt;contributors&gt;&lt;authors&gt;&lt;author&gt;Kettenbach, Arminja N&lt;/author&gt;&lt;author&gt;Gerber, Scott A&lt;/author&gt;&lt;/authors&gt;&lt;/contributors&gt;&lt;added-date format="utc"&gt;1735213598&lt;/added-date&gt;&lt;ref-type name="Journal Article"&gt;17&lt;/ref-type&gt;&lt;dates&gt;&lt;year&gt;2011&lt;/year&gt;&lt;/dates&gt;&lt;rec-number&gt;418&lt;/rec-number&gt;&lt;last-updated-date format="utc"&gt;1735213598&lt;/last-updated-date&gt;&lt;volume&gt;83&lt;/volume&gt;&lt;/record&gt;&lt;/Cite&gt;&lt;/EndNote&gt;</w:instrText>
      </w:r>
      <w:r w:rsidRPr="00341E51">
        <w:rPr>
          <w:rFonts w:ascii="Times New Roman" w:eastAsia="Arial" w:hAnsi="Times New Roman" w:cs="Times New Roman"/>
          <w:color w:val="000000"/>
        </w:rPr>
        <w:fldChar w:fldCharType="separate"/>
      </w:r>
      <w:r w:rsidR="00CE3C04">
        <w:rPr>
          <w:rFonts w:ascii="Times New Roman" w:eastAsia="Arial" w:hAnsi="Times New Roman" w:cs="Times New Roman"/>
          <w:noProof/>
          <w:color w:val="000000"/>
        </w:rPr>
        <w:t>[8]</w:t>
      </w:r>
      <w:r w:rsidRPr="00341E51">
        <w:rPr>
          <w:rFonts w:ascii="Times New Roman" w:eastAsia="Arial" w:hAnsi="Times New Roman" w:cs="Times New Roman"/>
          <w:color w:val="000000"/>
        </w:rPr>
        <w:fldChar w:fldCharType="end"/>
      </w:r>
      <w:r w:rsidRPr="00341E51">
        <w:rPr>
          <w:rFonts w:ascii="Times New Roman" w:eastAsia="Arial" w:hAnsi="Times New Roman" w:cs="Times New Roman"/>
          <w:color w:val="000000"/>
        </w:rPr>
        <w:t xml:space="preserve">. Briefly, the desalted peptides were solubilized in 500 </w:t>
      </w:r>
      <w:proofErr w:type="spellStart"/>
      <w:r w:rsidRPr="00341E51">
        <w:rPr>
          <w:rFonts w:ascii="Times New Roman" w:eastAsia="Arial" w:hAnsi="Times New Roman" w:cs="Times New Roman"/>
          <w:color w:val="000000"/>
        </w:rPr>
        <w:t>μL</w:t>
      </w:r>
      <w:proofErr w:type="spellEnd"/>
      <w:r w:rsidRPr="00341E51">
        <w:rPr>
          <w:rFonts w:ascii="Times New Roman" w:eastAsia="Arial" w:hAnsi="Times New Roman" w:cs="Times New Roman"/>
          <w:color w:val="000000"/>
        </w:rPr>
        <w:t xml:space="preserve"> TiO</w:t>
      </w:r>
      <w:r w:rsidRPr="00341E51">
        <w:rPr>
          <w:rFonts w:ascii="Times New Roman" w:eastAsia="Arial" w:hAnsi="Times New Roman" w:cs="Times New Roman"/>
          <w:color w:val="000000"/>
          <w:vertAlign w:val="subscript"/>
        </w:rPr>
        <w:t>2</w:t>
      </w:r>
      <w:r w:rsidRPr="00341E51">
        <w:rPr>
          <w:rFonts w:ascii="Times New Roman" w:eastAsia="Arial" w:hAnsi="Times New Roman" w:cs="Times New Roman"/>
          <w:color w:val="000000"/>
        </w:rPr>
        <w:t xml:space="preserve"> binding buffer (50% acetonitrile, 2 M lactic acid) and incubated for 5 min at RT on a Thermomixer (</w:t>
      </w:r>
      <w:proofErr w:type="gramStart"/>
      <w:r w:rsidRPr="00341E51">
        <w:rPr>
          <w:rFonts w:ascii="Times New Roman" w:eastAsia="Arial" w:hAnsi="Times New Roman" w:cs="Times New Roman"/>
          <w:color w:val="000000"/>
        </w:rPr>
        <w:t>Eppendorf )</w:t>
      </w:r>
      <w:proofErr w:type="gramEnd"/>
      <w:r w:rsidRPr="00341E51">
        <w:rPr>
          <w:rFonts w:ascii="Times New Roman" w:eastAsia="Arial" w:hAnsi="Times New Roman" w:cs="Times New Roman"/>
          <w:color w:val="000000"/>
        </w:rPr>
        <w:t xml:space="preserve"> with agitation at 1400 rpm. The samples were then centrifuged at 10</w:t>
      </w:r>
      <w:r w:rsidRPr="00341E51">
        <w:rPr>
          <w:rFonts w:ascii="Times New Roman" w:eastAsia="Arial" w:hAnsi="Times New Roman" w:cs="Times New Roman"/>
          <w:color w:val="000000"/>
          <w:w w:val="50"/>
        </w:rPr>
        <w:t> </w:t>
      </w:r>
      <w:r w:rsidRPr="00341E51">
        <w:rPr>
          <w:rFonts w:ascii="Times New Roman" w:eastAsia="Arial" w:hAnsi="Times New Roman" w:cs="Times New Roman"/>
          <w:color w:val="000000"/>
        </w:rPr>
        <w:t xml:space="preserve">000 × </w:t>
      </w:r>
      <w:r w:rsidRPr="00341E51">
        <w:rPr>
          <w:rFonts w:ascii="Times New Roman" w:eastAsia="Arial" w:hAnsi="Times New Roman" w:cs="Times New Roman"/>
          <w:i/>
          <w:iCs/>
          <w:color w:val="000000"/>
        </w:rPr>
        <w:t>g</w:t>
      </w:r>
      <w:r w:rsidRPr="00341E51">
        <w:rPr>
          <w:rFonts w:ascii="Times New Roman" w:eastAsia="Arial" w:hAnsi="Times New Roman" w:cs="Times New Roman"/>
          <w:color w:val="000000"/>
        </w:rPr>
        <w:t xml:space="preserve"> for 5 min, after which the supernatant was transferred to 2 mL Eppendorf tubes containing 500 </w:t>
      </w:r>
      <w:proofErr w:type="spellStart"/>
      <w:r w:rsidRPr="00341E51">
        <w:rPr>
          <w:rFonts w:ascii="Times New Roman" w:eastAsia="Arial" w:hAnsi="Times New Roman" w:cs="Times New Roman"/>
          <w:color w:val="000000"/>
        </w:rPr>
        <w:t>μL</w:t>
      </w:r>
      <w:proofErr w:type="spellEnd"/>
      <w:r w:rsidRPr="00341E51">
        <w:rPr>
          <w:rFonts w:ascii="Times New Roman" w:eastAsia="Arial" w:hAnsi="Times New Roman" w:cs="Times New Roman"/>
          <w:color w:val="000000"/>
        </w:rPr>
        <w:t xml:space="preserve"> pre-washed TiO</w:t>
      </w:r>
      <w:r w:rsidRPr="00341E51">
        <w:rPr>
          <w:rFonts w:ascii="Times New Roman" w:eastAsia="Arial" w:hAnsi="Times New Roman" w:cs="Times New Roman"/>
          <w:color w:val="000000"/>
          <w:vertAlign w:val="subscript"/>
        </w:rPr>
        <w:t>2</w:t>
      </w:r>
      <w:r w:rsidRPr="00341E51">
        <w:rPr>
          <w:rFonts w:ascii="Times New Roman" w:eastAsia="Arial" w:hAnsi="Times New Roman" w:cs="Times New Roman"/>
          <w:color w:val="000000"/>
        </w:rPr>
        <w:t xml:space="preserve"> bead slurry in TiO</w:t>
      </w:r>
      <w:r w:rsidRPr="00341E51">
        <w:rPr>
          <w:rFonts w:ascii="Times New Roman" w:eastAsia="Arial" w:hAnsi="Times New Roman" w:cs="Times New Roman"/>
          <w:color w:val="000000"/>
          <w:vertAlign w:val="subscript"/>
        </w:rPr>
        <w:t>2</w:t>
      </w:r>
      <w:r w:rsidRPr="00341E51">
        <w:rPr>
          <w:rFonts w:ascii="Times New Roman" w:eastAsia="Arial" w:hAnsi="Times New Roman" w:cs="Times New Roman"/>
          <w:color w:val="000000"/>
        </w:rPr>
        <w:t xml:space="preserve"> binding buffer (~5:1 (</w:t>
      </w:r>
      <w:r w:rsidRPr="00341E51">
        <w:rPr>
          <w:rFonts w:ascii="Times New Roman" w:eastAsia="Arial" w:hAnsi="Times New Roman" w:cs="Times New Roman"/>
          <w:i/>
          <w:iCs/>
          <w:color w:val="000000"/>
        </w:rPr>
        <w:t>w/w</w:t>
      </w:r>
      <w:r w:rsidRPr="00341E51">
        <w:rPr>
          <w:rFonts w:ascii="Times New Roman" w:eastAsia="Arial" w:hAnsi="Times New Roman" w:cs="Times New Roman"/>
          <w:color w:val="000000"/>
        </w:rPr>
        <w:t>), TiO</w:t>
      </w:r>
      <w:r w:rsidRPr="00341E51">
        <w:rPr>
          <w:rFonts w:ascii="Times New Roman" w:eastAsia="Arial" w:hAnsi="Times New Roman" w:cs="Times New Roman"/>
          <w:color w:val="000000"/>
          <w:vertAlign w:val="subscript"/>
        </w:rPr>
        <w:t>2</w:t>
      </w:r>
      <w:r w:rsidRPr="00341E51">
        <w:rPr>
          <w:rFonts w:ascii="Times New Roman" w:eastAsia="Arial" w:hAnsi="Times New Roman" w:cs="Times New Roman"/>
          <w:color w:val="000000"/>
        </w:rPr>
        <w:t xml:space="preserve"> </w:t>
      </w:r>
      <w:proofErr w:type="spellStart"/>
      <w:proofErr w:type="gramStart"/>
      <w:r w:rsidRPr="00341E51">
        <w:rPr>
          <w:rFonts w:ascii="Times New Roman" w:eastAsia="Arial" w:hAnsi="Times New Roman" w:cs="Times New Roman"/>
          <w:color w:val="000000"/>
        </w:rPr>
        <w:t>beads:peptides</w:t>
      </w:r>
      <w:proofErr w:type="spellEnd"/>
      <w:proofErr w:type="gramEnd"/>
      <w:r w:rsidRPr="00341E51">
        <w:rPr>
          <w:rFonts w:ascii="Times New Roman" w:eastAsia="Arial" w:hAnsi="Times New Roman" w:cs="Times New Roman"/>
          <w:color w:val="000000"/>
        </w:rPr>
        <w:t>). Following a 45-min incubation at RT on the Thermomixer with continuous agitation at 1400 rpm, the TiO</w:t>
      </w:r>
      <w:r w:rsidRPr="00341E51">
        <w:rPr>
          <w:rFonts w:ascii="Times New Roman" w:eastAsia="Arial" w:hAnsi="Times New Roman" w:cs="Times New Roman"/>
          <w:color w:val="000000"/>
          <w:vertAlign w:val="subscript"/>
        </w:rPr>
        <w:t>2</w:t>
      </w:r>
      <w:r w:rsidRPr="00341E51">
        <w:rPr>
          <w:rFonts w:ascii="Times New Roman" w:eastAsia="Arial" w:hAnsi="Times New Roman" w:cs="Times New Roman"/>
          <w:color w:val="000000"/>
        </w:rPr>
        <w:t xml:space="preserve"> beads with affinity bound </w:t>
      </w:r>
      <w:proofErr w:type="spellStart"/>
      <w:r w:rsidRPr="00341E51">
        <w:rPr>
          <w:rFonts w:ascii="Times New Roman" w:eastAsia="Arial" w:hAnsi="Times New Roman" w:cs="Times New Roman"/>
          <w:color w:val="000000"/>
        </w:rPr>
        <w:t>phosphopeptides</w:t>
      </w:r>
      <w:proofErr w:type="spellEnd"/>
      <w:r w:rsidRPr="00341E51">
        <w:rPr>
          <w:rFonts w:ascii="Times New Roman" w:eastAsia="Arial" w:hAnsi="Times New Roman" w:cs="Times New Roman"/>
          <w:color w:val="000000"/>
        </w:rPr>
        <w:t xml:space="preserve"> were pelleted via centrifugation at 10</w:t>
      </w:r>
      <w:r w:rsidRPr="00341E51">
        <w:rPr>
          <w:rFonts w:ascii="Times New Roman" w:eastAsia="Arial" w:hAnsi="Times New Roman" w:cs="Times New Roman"/>
          <w:color w:val="000000"/>
          <w:w w:val="50"/>
        </w:rPr>
        <w:t> </w:t>
      </w:r>
      <w:r w:rsidRPr="00341E51">
        <w:rPr>
          <w:rFonts w:ascii="Times New Roman" w:eastAsia="Arial" w:hAnsi="Times New Roman" w:cs="Times New Roman"/>
          <w:color w:val="000000"/>
        </w:rPr>
        <w:t xml:space="preserve">000 × </w:t>
      </w:r>
      <w:r w:rsidRPr="00341E51">
        <w:rPr>
          <w:rFonts w:ascii="Times New Roman" w:eastAsia="Arial" w:hAnsi="Times New Roman" w:cs="Times New Roman"/>
          <w:i/>
          <w:iCs/>
          <w:color w:val="000000"/>
        </w:rPr>
        <w:t>g</w:t>
      </w:r>
      <w:r w:rsidRPr="00341E51">
        <w:rPr>
          <w:rFonts w:ascii="Times New Roman" w:eastAsia="Arial" w:hAnsi="Times New Roman" w:cs="Times New Roman"/>
          <w:color w:val="000000"/>
        </w:rPr>
        <w:t xml:space="preserve"> for 5 min, washed once with TiO</w:t>
      </w:r>
      <w:r w:rsidRPr="00341E51">
        <w:rPr>
          <w:rFonts w:ascii="Times New Roman" w:eastAsia="Arial" w:hAnsi="Times New Roman" w:cs="Times New Roman"/>
          <w:color w:val="000000"/>
          <w:vertAlign w:val="subscript"/>
        </w:rPr>
        <w:t>2</w:t>
      </w:r>
      <w:r w:rsidRPr="00341E51">
        <w:rPr>
          <w:rFonts w:ascii="Times New Roman" w:eastAsia="Arial" w:hAnsi="Times New Roman" w:cs="Times New Roman"/>
          <w:color w:val="000000"/>
        </w:rPr>
        <w:t xml:space="preserve"> binding buffer and twice with TiO</w:t>
      </w:r>
      <w:r w:rsidRPr="00341E51">
        <w:rPr>
          <w:rFonts w:ascii="Times New Roman" w:eastAsia="Arial" w:hAnsi="Times New Roman" w:cs="Times New Roman"/>
          <w:color w:val="000000"/>
          <w:vertAlign w:val="subscript"/>
        </w:rPr>
        <w:t>2</w:t>
      </w:r>
      <w:r w:rsidRPr="00341E51">
        <w:rPr>
          <w:rFonts w:ascii="Times New Roman" w:eastAsia="Arial" w:hAnsi="Times New Roman" w:cs="Times New Roman"/>
          <w:color w:val="000000"/>
        </w:rPr>
        <w:t xml:space="preserve"> washing buffer (50% acetonitrile and 0.1% trifluoroacetic acid). </w:t>
      </w:r>
      <w:r w:rsidRPr="00341E51">
        <w:rPr>
          <w:rFonts w:ascii="Times New Roman" w:eastAsia="Arial" w:hAnsi="Times New Roman" w:cs="Times New Roman"/>
          <w:color w:val="000000"/>
        </w:rPr>
        <w:lastRenderedPageBreak/>
        <w:t xml:space="preserve">The breads were then resuspended in 100 </w:t>
      </w:r>
      <w:proofErr w:type="spellStart"/>
      <w:r w:rsidRPr="00341E51">
        <w:rPr>
          <w:rFonts w:ascii="Times New Roman" w:eastAsia="Arial" w:hAnsi="Times New Roman" w:cs="Times New Roman"/>
          <w:color w:val="000000"/>
        </w:rPr>
        <w:t>μL</w:t>
      </w:r>
      <w:proofErr w:type="spellEnd"/>
      <w:r w:rsidRPr="00341E51">
        <w:rPr>
          <w:rFonts w:ascii="Times New Roman" w:eastAsia="Arial" w:hAnsi="Times New Roman" w:cs="Times New Roman"/>
          <w:color w:val="000000"/>
        </w:rPr>
        <w:t xml:space="preserve"> TiO</w:t>
      </w:r>
      <w:r w:rsidRPr="00341E51">
        <w:rPr>
          <w:rFonts w:ascii="Times New Roman" w:eastAsia="Arial" w:hAnsi="Times New Roman" w:cs="Times New Roman"/>
          <w:color w:val="000000"/>
          <w:vertAlign w:val="subscript"/>
        </w:rPr>
        <w:t>2</w:t>
      </w:r>
      <w:r w:rsidRPr="00341E51">
        <w:rPr>
          <w:rFonts w:ascii="Times New Roman" w:eastAsia="Arial" w:hAnsi="Times New Roman" w:cs="Times New Roman"/>
          <w:color w:val="000000"/>
        </w:rPr>
        <w:t xml:space="preserve"> washing buffer and transferred to a C8 spin tip. The sample was centrifuged at 1000 × </w:t>
      </w:r>
      <w:r w:rsidRPr="00341E51">
        <w:rPr>
          <w:rFonts w:ascii="Times New Roman" w:eastAsia="Arial" w:hAnsi="Times New Roman" w:cs="Times New Roman"/>
          <w:i/>
          <w:iCs/>
          <w:color w:val="000000"/>
        </w:rPr>
        <w:t>g</w:t>
      </w:r>
      <w:r w:rsidRPr="00341E51">
        <w:rPr>
          <w:rFonts w:ascii="Times New Roman" w:eastAsia="Arial" w:hAnsi="Times New Roman" w:cs="Times New Roman"/>
          <w:color w:val="000000"/>
        </w:rPr>
        <w:t xml:space="preserve"> for 3 min or until the complete solution was filtered through. The </w:t>
      </w:r>
      <w:proofErr w:type="spellStart"/>
      <w:r w:rsidRPr="00341E51">
        <w:rPr>
          <w:rFonts w:ascii="Times New Roman" w:eastAsia="Arial" w:hAnsi="Times New Roman" w:cs="Times New Roman"/>
          <w:color w:val="000000"/>
        </w:rPr>
        <w:t>phosphopeptides</w:t>
      </w:r>
      <w:proofErr w:type="spellEnd"/>
      <w:r w:rsidRPr="00341E51">
        <w:rPr>
          <w:rFonts w:ascii="Times New Roman" w:eastAsia="Arial" w:hAnsi="Times New Roman" w:cs="Times New Roman"/>
          <w:color w:val="000000"/>
        </w:rPr>
        <w:t xml:space="preserve"> were subsequently eluted twice with 100 </w:t>
      </w:r>
      <w:proofErr w:type="spellStart"/>
      <w:r w:rsidRPr="00341E51">
        <w:rPr>
          <w:rFonts w:ascii="Times New Roman" w:eastAsia="Arial" w:hAnsi="Times New Roman" w:cs="Times New Roman"/>
          <w:color w:val="000000"/>
        </w:rPr>
        <w:t>μL</w:t>
      </w:r>
      <w:proofErr w:type="spellEnd"/>
      <w:r w:rsidRPr="00341E51">
        <w:rPr>
          <w:rFonts w:ascii="Times New Roman" w:eastAsia="Arial" w:hAnsi="Times New Roman" w:cs="Times New Roman"/>
          <w:color w:val="000000"/>
        </w:rPr>
        <w:t xml:space="preserve"> 5% ammonium hydroxide solution, and then with 100 </w:t>
      </w:r>
      <w:proofErr w:type="spellStart"/>
      <w:r w:rsidRPr="00341E51">
        <w:rPr>
          <w:rFonts w:ascii="Times New Roman" w:eastAsia="Arial" w:hAnsi="Times New Roman" w:cs="Times New Roman"/>
          <w:color w:val="000000"/>
        </w:rPr>
        <w:t>μL</w:t>
      </w:r>
      <w:proofErr w:type="spellEnd"/>
      <w:r w:rsidRPr="00341E51">
        <w:rPr>
          <w:rFonts w:ascii="Times New Roman" w:eastAsia="Arial" w:hAnsi="Times New Roman" w:cs="Times New Roman"/>
          <w:color w:val="000000"/>
        </w:rPr>
        <w:t xml:space="preserve"> 50% ACN and 2.5% ammonium hydroxide. The mixed eluent was acidified with formic acid prior to evaporation in the </w:t>
      </w:r>
      <w:proofErr w:type="spellStart"/>
      <w:r w:rsidRPr="00341E51">
        <w:rPr>
          <w:rFonts w:ascii="Times New Roman" w:eastAsia="Arial" w:hAnsi="Times New Roman" w:cs="Times New Roman"/>
          <w:color w:val="000000"/>
        </w:rPr>
        <w:t>SpeedVac</w:t>
      </w:r>
      <w:proofErr w:type="spellEnd"/>
      <w:r w:rsidRPr="00341E51">
        <w:rPr>
          <w:rFonts w:ascii="Times New Roman" w:eastAsia="Arial" w:hAnsi="Times New Roman" w:cs="Times New Roman"/>
          <w:color w:val="000000"/>
        </w:rPr>
        <w:t xml:space="preserve">. The </w:t>
      </w:r>
      <w:proofErr w:type="spellStart"/>
      <w:r w:rsidRPr="00341E51">
        <w:rPr>
          <w:rFonts w:ascii="Times New Roman" w:eastAsia="Arial" w:hAnsi="Times New Roman" w:cs="Times New Roman"/>
          <w:color w:val="000000"/>
        </w:rPr>
        <w:t>phosphopeptides</w:t>
      </w:r>
      <w:proofErr w:type="spellEnd"/>
      <w:r w:rsidRPr="00341E51">
        <w:rPr>
          <w:rFonts w:ascii="Times New Roman" w:eastAsia="Arial" w:hAnsi="Times New Roman" w:cs="Times New Roman"/>
          <w:color w:val="000000"/>
        </w:rPr>
        <w:t xml:space="preserve"> were ultimately desalted using a C18 spin tip and analyzed using a </w:t>
      </w:r>
      <w:proofErr w:type="spellStart"/>
      <w:r w:rsidRPr="00341E51">
        <w:rPr>
          <w:rFonts w:ascii="Times New Roman" w:eastAsia="Arial" w:hAnsi="Times New Roman" w:cs="Times New Roman"/>
          <w:color w:val="000000"/>
        </w:rPr>
        <w:t>timsTOF</w:t>
      </w:r>
      <w:proofErr w:type="spellEnd"/>
      <w:r w:rsidRPr="00341E51">
        <w:rPr>
          <w:rFonts w:ascii="Times New Roman" w:eastAsia="Arial" w:hAnsi="Times New Roman" w:cs="Times New Roman"/>
          <w:color w:val="000000"/>
        </w:rPr>
        <w:t xml:space="preserve"> Pro 2 mass spectrometer equipped with a </w:t>
      </w:r>
      <w:proofErr w:type="spellStart"/>
      <w:r w:rsidRPr="00341E51">
        <w:rPr>
          <w:rFonts w:ascii="Times New Roman" w:eastAsia="Arial" w:hAnsi="Times New Roman" w:cs="Times New Roman"/>
          <w:color w:val="000000"/>
        </w:rPr>
        <w:t>nanoElute</w:t>
      </w:r>
      <w:proofErr w:type="spellEnd"/>
      <w:r w:rsidRPr="00341E51">
        <w:rPr>
          <w:rFonts w:ascii="Times New Roman" w:eastAsia="Arial" w:hAnsi="Times New Roman" w:cs="Times New Roman"/>
          <w:color w:val="000000"/>
        </w:rPr>
        <w:t xml:space="preserve"> 2 liquid chromatography system (Bruker </w:t>
      </w:r>
      <w:proofErr w:type="spellStart"/>
      <w:r w:rsidRPr="00341E51">
        <w:rPr>
          <w:rFonts w:ascii="Times New Roman" w:eastAsia="Arial" w:hAnsi="Times New Roman" w:cs="Times New Roman"/>
          <w:color w:val="000000"/>
        </w:rPr>
        <w:t>Daltonik</w:t>
      </w:r>
      <w:proofErr w:type="spellEnd"/>
      <w:r w:rsidRPr="00341E51">
        <w:rPr>
          <w:rFonts w:ascii="Times New Roman" w:eastAsia="Arial" w:hAnsi="Times New Roman" w:cs="Times New Roman"/>
          <w:color w:val="000000"/>
        </w:rPr>
        <w:t xml:space="preserve"> GmbH, Bremen, Germany) </w:t>
      </w:r>
      <w:r w:rsidRPr="00341E51">
        <w:rPr>
          <w:rFonts w:ascii="Times New Roman" w:eastAsia="Arial" w:hAnsi="Times New Roman" w:cs="Times New Roman"/>
          <w:color w:val="000000"/>
        </w:rPr>
        <w:fldChar w:fldCharType="begin"/>
      </w:r>
      <w:r w:rsidR="00CE3C04">
        <w:rPr>
          <w:rFonts w:ascii="Times New Roman" w:eastAsia="Arial" w:hAnsi="Times New Roman" w:cs="Times New Roman"/>
          <w:color w:val="000000"/>
        </w:rPr>
        <w:instrText xml:space="preserve"> ADDIN EN.CITE &lt;EndNote&gt;&lt;Cite&gt;&lt;Author&gt;Zhang&lt;/Author&gt;&lt;Year&gt;2025&lt;/Year&gt;&lt;RecNum&gt;0&lt;/RecNum&gt;&lt;IDText&gt;Optimized Time-Segmented Acquisition Expands Peptide and Protein Identification in TIMS-TOF Pro Mass Spectrometry&lt;/IDText&gt;&lt;DisplayText&gt;[9]&lt;/DisplayText&gt;&lt;record&gt;&lt;isbn&gt;1535-3893&lt;/isbn&gt;&lt;titles&gt;&lt;title&gt;Optimized Time-Segmented Acquisition Expands Peptide and Protein Identification in TIMS-TOF Pro Mass Spectrometry&lt;/title&gt;&lt;secondary-title&gt;Journal of Proteome Research&lt;/secondary-title&gt;&lt;/titles&gt;&lt;contributors&gt;&lt;authors&gt;&lt;author&gt;Zhang, Huoming&lt;/author&gt;&lt;author&gt;Bensaddek, Dalila&lt;/author&gt;&lt;/authors&gt;&lt;/contributors&gt;&lt;added-date format="utc"&gt;1740769941&lt;/added-date&gt;&lt;ref-type name="Journal Article"&gt;17&lt;/ref-type&gt;&lt;dates&gt;&lt;year&gt;2025&lt;/year&gt;&lt;/dates&gt;&lt;rec-number&gt;438&lt;/rec-number&gt;&lt;last-updated-date format="utc"&gt;1740769941&lt;/last-updated-date&gt;&lt;/record&gt;&lt;/Cite&gt;&lt;/EndNote&gt;</w:instrText>
      </w:r>
      <w:r w:rsidRPr="00341E51">
        <w:rPr>
          <w:rFonts w:ascii="Times New Roman" w:eastAsia="Arial" w:hAnsi="Times New Roman" w:cs="Times New Roman"/>
          <w:color w:val="000000"/>
        </w:rPr>
        <w:fldChar w:fldCharType="separate"/>
      </w:r>
      <w:r w:rsidR="00CE3C04">
        <w:rPr>
          <w:rFonts w:ascii="Times New Roman" w:eastAsia="Arial" w:hAnsi="Times New Roman" w:cs="Times New Roman"/>
          <w:noProof/>
          <w:color w:val="000000"/>
        </w:rPr>
        <w:t>[9]</w:t>
      </w:r>
      <w:r w:rsidRPr="00341E51">
        <w:rPr>
          <w:rFonts w:ascii="Times New Roman" w:eastAsia="Arial" w:hAnsi="Times New Roman" w:cs="Times New Roman"/>
          <w:color w:val="000000"/>
        </w:rPr>
        <w:fldChar w:fldCharType="end"/>
      </w:r>
      <w:r w:rsidRPr="00341E51">
        <w:rPr>
          <w:rFonts w:ascii="Times New Roman" w:eastAsia="Arial" w:hAnsi="Times New Roman" w:cs="Times New Roman"/>
          <w:color w:val="000000"/>
        </w:rPr>
        <w:t xml:space="preserve">. MS data were analyzed using </w:t>
      </w:r>
      <w:proofErr w:type="spellStart"/>
      <w:r w:rsidRPr="00341E51">
        <w:rPr>
          <w:rFonts w:ascii="Times New Roman" w:eastAsia="Arial" w:hAnsi="Times New Roman" w:cs="Times New Roman"/>
          <w:color w:val="000000"/>
        </w:rPr>
        <w:t>MSFragger</w:t>
      </w:r>
      <w:proofErr w:type="spellEnd"/>
      <w:r w:rsidRPr="00341E51">
        <w:rPr>
          <w:rFonts w:ascii="Times New Roman" w:eastAsia="Arial" w:hAnsi="Times New Roman" w:cs="Times New Roman"/>
          <w:color w:val="000000"/>
        </w:rPr>
        <w:t xml:space="preserve"> (version 3.7) against a concatenated target–decoy protein database comprising the </w:t>
      </w:r>
      <w:proofErr w:type="spellStart"/>
      <w:r w:rsidRPr="00341E51">
        <w:rPr>
          <w:rFonts w:ascii="Times New Roman" w:eastAsia="Arial" w:hAnsi="Times New Roman" w:cs="Times New Roman"/>
          <w:color w:val="000000"/>
        </w:rPr>
        <w:t>UniProt</w:t>
      </w:r>
      <w:proofErr w:type="spellEnd"/>
      <w:r w:rsidRPr="00341E51">
        <w:rPr>
          <w:rFonts w:ascii="Times New Roman" w:eastAsia="Arial" w:hAnsi="Times New Roman" w:cs="Times New Roman"/>
          <w:color w:val="000000"/>
        </w:rPr>
        <w:t xml:space="preserve"> human database (20,385 entries, updated on November 20, 2022), 48 common contaminants, and their corresponding reversed sequences </w:t>
      </w:r>
      <w:r w:rsidRPr="00341E51">
        <w:rPr>
          <w:rFonts w:ascii="Times New Roman" w:eastAsia="Arial" w:hAnsi="Times New Roman" w:cs="Times New Roman"/>
          <w:color w:val="000000"/>
        </w:rPr>
        <w:fldChar w:fldCharType="begin">
          <w:fldData xml:space="preserve">PEVuZE5vdGU+PENpdGU+PEF1dGhvcj5Lb25nPC9BdXRob3I+PFllYXI+MjAxNzwvWWVhcj48UmVj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</w:fldData>
        </w:fldChar>
      </w:r>
      <w:r w:rsidR="00CE3C04">
        <w:rPr>
          <w:rFonts w:ascii="Times New Roman" w:eastAsia="Arial" w:hAnsi="Times New Roman" w:cs="Times New Roman"/>
          <w:color w:val="000000"/>
        </w:rPr>
        <w:instrText xml:space="preserve"> ADDIN EN.CITE </w:instrText>
      </w:r>
      <w:r w:rsidR="00CE3C04">
        <w:rPr>
          <w:rFonts w:ascii="Times New Roman" w:eastAsia="Arial" w:hAnsi="Times New Roman" w:cs="Times New Roman"/>
          <w:color w:val="000000"/>
        </w:rPr>
        <w:fldChar w:fldCharType="begin">
          <w:fldData xml:space="preserve">PEVuZE5vdGU+PENpdGU+PEF1dGhvcj5Lb25nPC9BdXRob3I+PFllYXI+MjAxNzwvWWVhcj48UmVj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</w:fldData>
        </w:fldChar>
      </w:r>
      <w:r w:rsidR="00CE3C04">
        <w:rPr>
          <w:rFonts w:ascii="Times New Roman" w:eastAsia="Arial" w:hAnsi="Times New Roman" w:cs="Times New Roman"/>
          <w:color w:val="000000"/>
        </w:rPr>
        <w:instrText xml:space="preserve"> ADDIN EN.CITE.DATA </w:instrText>
      </w:r>
      <w:r w:rsidR="00CE3C04">
        <w:rPr>
          <w:rFonts w:ascii="Times New Roman" w:eastAsia="Arial" w:hAnsi="Times New Roman" w:cs="Times New Roman"/>
          <w:color w:val="000000"/>
        </w:rPr>
      </w:r>
      <w:r w:rsidR="00CE3C04">
        <w:rPr>
          <w:rFonts w:ascii="Times New Roman" w:eastAsia="Arial" w:hAnsi="Times New Roman" w:cs="Times New Roman"/>
          <w:color w:val="000000"/>
        </w:rPr>
        <w:fldChar w:fldCharType="end"/>
      </w:r>
      <w:r w:rsidRPr="00341E51">
        <w:rPr>
          <w:rFonts w:ascii="Times New Roman" w:eastAsia="Arial" w:hAnsi="Times New Roman" w:cs="Times New Roman"/>
          <w:color w:val="000000"/>
        </w:rPr>
      </w:r>
      <w:r w:rsidRPr="00341E51">
        <w:rPr>
          <w:rFonts w:ascii="Times New Roman" w:eastAsia="Arial" w:hAnsi="Times New Roman" w:cs="Times New Roman"/>
          <w:color w:val="000000"/>
        </w:rPr>
        <w:fldChar w:fldCharType="separate"/>
      </w:r>
      <w:r w:rsidR="00CE3C04">
        <w:rPr>
          <w:rFonts w:ascii="Times New Roman" w:eastAsia="Arial" w:hAnsi="Times New Roman" w:cs="Times New Roman"/>
          <w:noProof/>
          <w:color w:val="000000"/>
        </w:rPr>
        <w:t>[10-12]</w:t>
      </w:r>
      <w:r w:rsidRPr="00341E51">
        <w:rPr>
          <w:rFonts w:ascii="Times New Roman" w:eastAsia="Arial" w:hAnsi="Times New Roman" w:cs="Times New Roman"/>
          <w:color w:val="000000"/>
        </w:rPr>
        <w:fldChar w:fldCharType="end"/>
      </w:r>
      <w:r w:rsidRPr="00341E51">
        <w:rPr>
          <w:rFonts w:ascii="Times New Roman" w:eastAsia="Arial" w:hAnsi="Times New Roman" w:cs="Times New Roman"/>
          <w:color w:val="000000"/>
        </w:rPr>
        <w:t xml:space="preserve">. Search parameters were the same as we previously described </w:t>
      </w:r>
      <w:r w:rsidRPr="00341E51">
        <w:rPr>
          <w:rFonts w:ascii="Times New Roman" w:eastAsia="Arial" w:hAnsi="Times New Roman" w:cs="Times New Roman"/>
          <w:color w:val="000000"/>
        </w:rPr>
        <w:fldChar w:fldCharType="begin"/>
      </w:r>
      <w:r w:rsidR="00CE3C04">
        <w:rPr>
          <w:rFonts w:ascii="Times New Roman" w:eastAsia="Arial" w:hAnsi="Times New Roman" w:cs="Times New Roman"/>
          <w:color w:val="000000"/>
        </w:rPr>
        <w:instrText xml:space="preserve"> ADDIN EN.CITE &lt;EndNote&gt;&lt;Cite&gt;&lt;Author&gt;Zhang&lt;/Author&gt;&lt;Year&gt;2025&lt;/Year&gt;&lt;RecNum&gt;0&lt;/RecNum&gt;&lt;IDText&gt;Optimized Time-Segmented Acquisition Expands Peptide and Protein Identification in TIMS-TOF Pro Mass Spectrometry&lt;/IDText&gt;&lt;DisplayText&gt;[9]&lt;/DisplayText&gt;&lt;record&gt;&lt;isbn&gt;1535-3893&lt;/isbn&gt;&lt;titles&gt;&lt;title&gt;Optimized Time-Segmented Acquisition Expands Peptide and Protein Identification in TIMS-TOF Pro Mass Spectrometry&lt;/title&gt;&lt;secondary-title&gt;Journal of Proteome Research&lt;/secondary-title&gt;&lt;/titles&gt;&lt;contributors&gt;&lt;authors&gt;&lt;author&gt;Zhang, Huoming&lt;/author&gt;&lt;author&gt;Bensaddek, Dalila&lt;/author&gt;&lt;/authors&gt;&lt;/contributors&gt;&lt;added-date format="utc"&gt;1740769941&lt;/added-date&gt;&lt;ref-type name="Journal Article"&gt;17&lt;/ref-type&gt;&lt;dates&gt;&lt;year&gt;2025&lt;/year&gt;&lt;/dates&gt;&lt;rec-number&gt;438&lt;/rec-number&gt;&lt;last-updated-date format="utc"&gt;1740769941&lt;/last-updated-date&gt;&lt;/record&gt;&lt;/Cite&gt;&lt;/EndNote&gt;</w:instrText>
      </w:r>
      <w:r w:rsidRPr="00341E51">
        <w:rPr>
          <w:rFonts w:ascii="Times New Roman" w:eastAsia="Arial" w:hAnsi="Times New Roman" w:cs="Times New Roman"/>
          <w:color w:val="000000"/>
        </w:rPr>
        <w:fldChar w:fldCharType="separate"/>
      </w:r>
      <w:r w:rsidR="00CE3C04">
        <w:rPr>
          <w:rFonts w:ascii="Times New Roman" w:eastAsia="Arial" w:hAnsi="Times New Roman" w:cs="Times New Roman"/>
          <w:noProof/>
          <w:color w:val="000000"/>
        </w:rPr>
        <w:t>[9]</w:t>
      </w:r>
      <w:r w:rsidRPr="00341E51">
        <w:rPr>
          <w:rFonts w:ascii="Times New Roman" w:eastAsia="Arial" w:hAnsi="Times New Roman" w:cs="Times New Roman"/>
          <w:color w:val="000000"/>
        </w:rPr>
        <w:fldChar w:fldCharType="end"/>
      </w:r>
      <w:r w:rsidRPr="00341E51">
        <w:rPr>
          <w:rFonts w:ascii="Times New Roman" w:eastAsia="Arial" w:hAnsi="Times New Roman" w:cs="Times New Roman"/>
          <w:color w:val="000000"/>
        </w:rPr>
        <w:t>. Proteins with a fold-change of &gt;1.5 and p-value of &lt;0.05 were defined as differentially expressed proteins (DEPs).</w:t>
      </w:r>
    </w:p>
    <w:p w14:paraId="572E20CC" w14:textId="77777777" w:rsidR="00AC65EE" w:rsidRPr="00341E51" w:rsidRDefault="00AC65EE" w:rsidP="00341E51">
      <w:pPr>
        <w:spacing w:after="240" w:line="480" w:lineRule="auto"/>
        <w:jc w:val="both"/>
        <w:rPr>
          <w:rFonts w:ascii="Times New Roman" w:eastAsia="Arial" w:hAnsi="Times New Roman" w:cs="Times New Roman"/>
          <w:color w:val="000000"/>
        </w:rPr>
      </w:pPr>
    </w:p>
    <w:p w14:paraId="4D62723D" w14:textId="77777777" w:rsidR="00341E51" w:rsidRDefault="00341E51" w:rsidP="005D182B">
      <w:pPr>
        <w:spacing w:after="0" w:line="240" w:lineRule="auto"/>
        <w:jc w:val="both"/>
        <w:rPr>
          <w:rFonts w:ascii="Times New Roman" w:eastAsia="Arial" w:hAnsi="Times New Roman" w:cs="Times New Roman"/>
          <w:b/>
          <w:color w:val="000000"/>
        </w:rPr>
      </w:pPr>
    </w:p>
    <w:p w14:paraId="3707F915" w14:textId="77777777" w:rsidR="00341E51" w:rsidRDefault="00341E51" w:rsidP="005D182B">
      <w:pPr>
        <w:spacing w:after="0" w:line="240" w:lineRule="auto"/>
        <w:jc w:val="both"/>
        <w:rPr>
          <w:rFonts w:ascii="Times New Roman" w:eastAsia="Arial" w:hAnsi="Times New Roman" w:cs="Times New Roman"/>
          <w:b/>
          <w:color w:val="000000"/>
        </w:rPr>
      </w:pPr>
    </w:p>
    <w:p w14:paraId="291B8B77" w14:textId="77777777" w:rsidR="00CE3C04" w:rsidRDefault="00CE3C04">
      <w:pPr>
        <w:rPr>
          <w:rFonts w:ascii="Times New Roman" w:eastAsia="Arial" w:hAnsi="Times New Roman" w:cs="Times New Roman"/>
          <w:b/>
          <w:color w:val="000000"/>
        </w:rPr>
      </w:pPr>
      <w:r>
        <w:rPr>
          <w:rFonts w:ascii="Times New Roman" w:eastAsia="Arial" w:hAnsi="Times New Roman" w:cs="Times New Roman"/>
          <w:b/>
          <w:color w:val="000000"/>
        </w:rPr>
        <w:br w:type="page"/>
      </w:r>
    </w:p>
    <w:p w14:paraId="022D44D7" w14:textId="00C1E284" w:rsidR="00AF7D1A" w:rsidRPr="0005696D" w:rsidRDefault="00BE0A81" w:rsidP="005D182B">
      <w:pPr>
        <w:spacing w:after="0" w:line="240" w:lineRule="auto"/>
        <w:jc w:val="both"/>
        <w:rPr>
          <w:rFonts w:ascii="Times New Roman" w:eastAsia="Arial" w:hAnsi="Times New Roman" w:cs="Times New Roman"/>
          <w:b/>
          <w:color w:val="000000"/>
        </w:rPr>
      </w:pPr>
      <w:r w:rsidRPr="00C22294">
        <w:rPr>
          <w:rFonts w:ascii="Times New Roman" w:eastAsia="Arial" w:hAnsi="Times New Roman" w:cs="Times New Roman"/>
          <w:b/>
          <w:color w:val="000000"/>
        </w:rPr>
        <w:lastRenderedPageBreak/>
        <w:t>Table S1</w:t>
      </w:r>
      <w:r w:rsidR="00DF453B" w:rsidRPr="00C22294">
        <w:rPr>
          <w:rFonts w:ascii="Times New Roman" w:eastAsia="Arial" w:hAnsi="Times New Roman" w:cs="Times New Roman"/>
          <w:b/>
          <w:color w:val="000000"/>
        </w:rPr>
        <w:t>.</w:t>
      </w:r>
      <w:r w:rsidRPr="0005696D">
        <w:rPr>
          <w:rFonts w:ascii="Times New Roman" w:eastAsia="Arial" w:hAnsi="Times New Roman" w:cs="Times New Roman"/>
          <w:b/>
          <w:color w:val="000000"/>
        </w:rPr>
        <w:t xml:space="preserve"> List of primers for human </w:t>
      </w:r>
      <w:proofErr w:type="spellStart"/>
      <w:r w:rsidRPr="0005696D">
        <w:rPr>
          <w:rFonts w:ascii="Times New Roman" w:eastAsia="Arial" w:hAnsi="Times New Roman" w:cs="Times New Roman"/>
          <w:b/>
          <w:color w:val="000000"/>
        </w:rPr>
        <w:t>fucosyltransferases</w:t>
      </w:r>
      <w:proofErr w:type="spellEnd"/>
      <w:r w:rsidRPr="0005696D">
        <w:rPr>
          <w:rFonts w:ascii="Times New Roman" w:eastAsia="Arial" w:hAnsi="Times New Roman" w:cs="Times New Roman"/>
          <w:b/>
          <w:color w:val="000000"/>
        </w:rPr>
        <w:t xml:space="preserve">. </w:t>
      </w:r>
    </w:p>
    <w:tbl>
      <w:tblPr>
        <w:tblStyle w:val="PlainTable5"/>
        <w:tblW w:w="0" w:type="auto"/>
        <w:tblLayout w:type="fixed"/>
        <w:tblLook w:val="04A0" w:firstRow="1" w:lastRow="0" w:firstColumn="1" w:lastColumn="0" w:noHBand="0" w:noVBand="1"/>
      </w:tblPr>
      <w:tblGrid>
        <w:gridCol w:w="1906"/>
        <w:gridCol w:w="5753"/>
        <w:gridCol w:w="1579"/>
      </w:tblGrid>
      <w:tr w:rsidR="00AF7D1A" w:rsidRPr="00C22294" w14:paraId="022D44DB" w14:textId="77777777" w:rsidTr="00AF7D1A">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1906" w:type="dxa"/>
            <w:tcBorders>
              <w:bottom w:val="single" w:sz="8" w:space="0" w:color="auto"/>
            </w:tcBorders>
          </w:tcPr>
          <w:p w14:paraId="022D44D8" w14:textId="77777777" w:rsidR="00AF7D1A" w:rsidRPr="00C22294" w:rsidRDefault="00BE0A81" w:rsidP="005D182B">
            <w:pPr>
              <w:jc w:val="center"/>
              <w:rPr>
                <w:rFonts w:ascii="Times New Roman" w:eastAsia="Arial" w:hAnsi="Times New Roman" w:cs="Times New Roman"/>
                <w:color w:val="000000"/>
                <w:sz w:val="24"/>
              </w:rPr>
            </w:pPr>
            <w:r w:rsidRPr="00C22294">
              <w:rPr>
                <w:rFonts w:ascii="Times New Roman" w:eastAsia="Arial" w:hAnsi="Times New Roman" w:cs="Times New Roman"/>
                <w:i w:val="0"/>
                <w:color w:val="000000"/>
                <w:sz w:val="24"/>
              </w:rPr>
              <w:t>Gene</w:t>
            </w:r>
          </w:p>
        </w:tc>
        <w:tc>
          <w:tcPr>
            <w:tcW w:w="5753" w:type="dxa"/>
            <w:tcBorders>
              <w:left w:val="nil"/>
              <w:bottom w:val="single" w:sz="8" w:space="0" w:color="auto"/>
              <w:right w:val="nil"/>
            </w:tcBorders>
          </w:tcPr>
          <w:p w14:paraId="022D44D9" w14:textId="77777777" w:rsidR="00AF7D1A" w:rsidRPr="00C22294" w:rsidRDefault="00BE0A81" w:rsidP="005D182B">
            <w:pPr>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4"/>
              </w:rPr>
            </w:pPr>
            <w:r w:rsidRPr="00C22294">
              <w:rPr>
                <w:rFonts w:ascii="Times New Roman" w:eastAsia="Arial" w:hAnsi="Times New Roman" w:cs="Times New Roman"/>
                <w:i w:val="0"/>
                <w:color w:val="000000"/>
                <w:sz w:val="24"/>
              </w:rPr>
              <w:t>Primers</w:t>
            </w:r>
          </w:p>
        </w:tc>
        <w:tc>
          <w:tcPr>
            <w:tcW w:w="1579" w:type="dxa"/>
            <w:tcBorders>
              <w:left w:val="nil"/>
              <w:bottom w:val="single" w:sz="8" w:space="0" w:color="auto"/>
              <w:right w:val="nil"/>
            </w:tcBorders>
          </w:tcPr>
          <w:p w14:paraId="022D44DA" w14:textId="77777777" w:rsidR="00AF7D1A" w:rsidRPr="00C22294" w:rsidRDefault="00BE0A81" w:rsidP="005D182B">
            <w:pPr>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color w:val="000000"/>
                <w:sz w:val="24"/>
              </w:rPr>
            </w:pPr>
            <w:r w:rsidRPr="00C22294">
              <w:rPr>
                <w:rFonts w:ascii="Times New Roman" w:eastAsia="Arial" w:hAnsi="Times New Roman" w:cs="Times New Roman"/>
                <w:i w:val="0"/>
                <w:color w:val="000000"/>
                <w:sz w:val="24"/>
              </w:rPr>
              <w:t>Amplicon size</w:t>
            </w:r>
          </w:p>
        </w:tc>
      </w:tr>
      <w:tr w:rsidR="00AF7D1A" w:rsidRPr="00C22294" w14:paraId="022D44DF" w14:textId="77777777" w:rsidTr="00AF7D1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06" w:type="dxa"/>
            <w:tcBorders>
              <w:top w:val="single" w:sz="8" w:space="0" w:color="auto"/>
              <w:left w:val="nil"/>
              <w:right w:val="single" w:sz="8" w:space="0" w:color="auto"/>
            </w:tcBorders>
          </w:tcPr>
          <w:p w14:paraId="022D44DC" w14:textId="77777777" w:rsidR="00AF7D1A" w:rsidRPr="00C22294" w:rsidRDefault="00BE0A81" w:rsidP="005D182B">
            <w:pPr>
              <w:jc w:val="center"/>
              <w:rPr>
                <w:rFonts w:ascii="Times New Roman" w:eastAsia="Arial" w:hAnsi="Times New Roman" w:cs="Times New Roman"/>
                <w:color w:val="000000"/>
                <w:sz w:val="24"/>
              </w:rPr>
            </w:pPr>
            <w:r w:rsidRPr="00C22294">
              <w:rPr>
                <w:rFonts w:ascii="Times New Roman" w:eastAsia="Arial" w:hAnsi="Times New Roman" w:cs="Times New Roman"/>
                <w:i w:val="0"/>
                <w:color w:val="000000"/>
                <w:sz w:val="24"/>
              </w:rPr>
              <w:t>F-FUT1</w:t>
            </w:r>
          </w:p>
        </w:tc>
        <w:tc>
          <w:tcPr>
            <w:tcW w:w="5753" w:type="dxa"/>
            <w:tcBorders>
              <w:left w:val="single" w:sz="8" w:space="0" w:color="auto"/>
            </w:tcBorders>
          </w:tcPr>
          <w:p w14:paraId="022D44DD" w14:textId="77777777" w:rsidR="00AF7D1A" w:rsidRPr="00C22294" w:rsidRDefault="00BE0A81" w:rsidP="005D182B">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GAGGAGTACGCGGACTTGAG</w:t>
            </w:r>
          </w:p>
        </w:tc>
        <w:tc>
          <w:tcPr>
            <w:tcW w:w="1579" w:type="dxa"/>
          </w:tcPr>
          <w:p w14:paraId="022D44DE" w14:textId="77777777" w:rsidR="00AF7D1A" w:rsidRPr="00C22294" w:rsidRDefault="00BE0A81" w:rsidP="005D182B">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99</w:t>
            </w:r>
          </w:p>
        </w:tc>
      </w:tr>
      <w:tr w:rsidR="00AF7D1A" w:rsidRPr="00C22294" w14:paraId="022D44E3" w14:textId="77777777" w:rsidTr="00AF7D1A">
        <w:trPr>
          <w:trHeight w:val="360"/>
        </w:trPr>
        <w:tc>
          <w:tcPr>
            <w:cnfStyle w:val="001000000000" w:firstRow="0" w:lastRow="0" w:firstColumn="1" w:lastColumn="0" w:oddVBand="0" w:evenVBand="0" w:oddHBand="0" w:evenHBand="0" w:firstRowFirstColumn="0" w:firstRowLastColumn="0" w:lastRowFirstColumn="0" w:lastRowLastColumn="0"/>
            <w:tcW w:w="1906" w:type="dxa"/>
            <w:tcBorders>
              <w:left w:val="nil"/>
              <w:right w:val="single" w:sz="8" w:space="0" w:color="auto"/>
            </w:tcBorders>
          </w:tcPr>
          <w:p w14:paraId="022D44E0" w14:textId="77777777" w:rsidR="00AF7D1A" w:rsidRPr="00C22294" w:rsidRDefault="00BE0A81" w:rsidP="005D182B">
            <w:pPr>
              <w:jc w:val="center"/>
              <w:rPr>
                <w:rFonts w:ascii="Times New Roman" w:eastAsia="Arial" w:hAnsi="Times New Roman" w:cs="Times New Roman"/>
                <w:color w:val="000000"/>
                <w:sz w:val="24"/>
              </w:rPr>
            </w:pPr>
            <w:r w:rsidRPr="00C22294">
              <w:rPr>
                <w:rFonts w:ascii="Times New Roman" w:eastAsia="Arial" w:hAnsi="Times New Roman" w:cs="Times New Roman"/>
                <w:i w:val="0"/>
                <w:color w:val="000000"/>
                <w:sz w:val="24"/>
              </w:rPr>
              <w:t>R-FUT1</w:t>
            </w:r>
          </w:p>
        </w:tc>
        <w:tc>
          <w:tcPr>
            <w:tcW w:w="5753" w:type="dxa"/>
            <w:tcBorders>
              <w:left w:val="single" w:sz="8" w:space="0" w:color="auto"/>
            </w:tcBorders>
          </w:tcPr>
          <w:p w14:paraId="022D44E1" w14:textId="77777777" w:rsidR="00AF7D1A" w:rsidRPr="00C22294" w:rsidRDefault="00BE0A81" w:rsidP="005D182B">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CTCTCTGCGGATCTGTTCCC</w:t>
            </w:r>
          </w:p>
        </w:tc>
        <w:tc>
          <w:tcPr>
            <w:tcW w:w="1579" w:type="dxa"/>
          </w:tcPr>
          <w:p w14:paraId="022D44E2" w14:textId="77777777" w:rsidR="00AF7D1A" w:rsidRPr="00C22294" w:rsidRDefault="00BE0A81" w:rsidP="005D182B">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 xml:space="preserve"> </w:t>
            </w:r>
          </w:p>
        </w:tc>
      </w:tr>
      <w:tr w:rsidR="00AF7D1A" w:rsidRPr="00C22294" w14:paraId="022D44E7" w14:textId="77777777" w:rsidTr="00AF7D1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06" w:type="dxa"/>
            <w:tcBorders>
              <w:left w:val="nil"/>
              <w:right w:val="single" w:sz="8" w:space="0" w:color="auto"/>
            </w:tcBorders>
          </w:tcPr>
          <w:p w14:paraId="022D44E4" w14:textId="77777777" w:rsidR="00AF7D1A" w:rsidRPr="00C22294" w:rsidRDefault="00BE0A81" w:rsidP="005D182B">
            <w:pPr>
              <w:jc w:val="center"/>
              <w:rPr>
                <w:rFonts w:ascii="Times New Roman" w:eastAsia="Arial" w:hAnsi="Times New Roman" w:cs="Times New Roman"/>
                <w:color w:val="000000"/>
                <w:sz w:val="24"/>
              </w:rPr>
            </w:pPr>
            <w:r w:rsidRPr="00C22294">
              <w:rPr>
                <w:rFonts w:ascii="Times New Roman" w:eastAsia="Arial" w:hAnsi="Times New Roman" w:cs="Times New Roman"/>
                <w:i w:val="0"/>
                <w:color w:val="000000"/>
                <w:sz w:val="24"/>
              </w:rPr>
              <w:t>F-FUT2</w:t>
            </w:r>
          </w:p>
        </w:tc>
        <w:tc>
          <w:tcPr>
            <w:tcW w:w="5753" w:type="dxa"/>
            <w:tcBorders>
              <w:left w:val="single" w:sz="8" w:space="0" w:color="auto"/>
            </w:tcBorders>
          </w:tcPr>
          <w:p w14:paraId="022D44E5" w14:textId="77777777" w:rsidR="00AF7D1A" w:rsidRPr="00C22294" w:rsidRDefault="00BE0A81" w:rsidP="005D182B">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CCAGGTGAGAGAAGCCATGC</w:t>
            </w:r>
          </w:p>
        </w:tc>
        <w:tc>
          <w:tcPr>
            <w:tcW w:w="1579" w:type="dxa"/>
          </w:tcPr>
          <w:p w14:paraId="022D44E6" w14:textId="77777777" w:rsidR="00AF7D1A" w:rsidRPr="00C22294" w:rsidRDefault="00BE0A81" w:rsidP="005D182B">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123</w:t>
            </w:r>
          </w:p>
        </w:tc>
      </w:tr>
      <w:tr w:rsidR="00AF7D1A" w:rsidRPr="00C22294" w14:paraId="022D44EB" w14:textId="77777777" w:rsidTr="00AF7D1A">
        <w:trPr>
          <w:trHeight w:val="360"/>
        </w:trPr>
        <w:tc>
          <w:tcPr>
            <w:cnfStyle w:val="001000000000" w:firstRow="0" w:lastRow="0" w:firstColumn="1" w:lastColumn="0" w:oddVBand="0" w:evenVBand="0" w:oddHBand="0" w:evenHBand="0" w:firstRowFirstColumn="0" w:firstRowLastColumn="0" w:lastRowFirstColumn="0" w:lastRowLastColumn="0"/>
            <w:tcW w:w="1906" w:type="dxa"/>
            <w:tcBorders>
              <w:left w:val="nil"/>
              <w:right w:val="single" w:sz="8" w:space="0" w:color="auto"/>
            </w:tcBorders>
          </w:tcPr>
          <w:p w14:paraId="022D44E8" w14:textId="77777777" w:rsidR="00AF7D1A" w:rsidRPr="00C22294" w:rsidRDefault="00BE0A81" w:rsidP="005D182B">
            <w:pPr>
              <w:jc w:val="center"/>
              <w:rPr>
                <w:rFonts w:ascii="Times New Roman" w:eastAsia="Arial" w:hAnsi="Times New Roman" w:cs="Times New Roman"/>
                <w:color w:val="000000"/>
                <w:sz w:val="24"/>
              </w:rPr>
            </w:pPr>
            <w:r w:rsidRPr="00C22294">
              <w:rPr>
                <w:rFonts w:ascii="Times New Roman" w:eastAsia="Arial" w:hAnsi="Times New Roman" w:cs="Times New Roman"/>
                <w:i w:val="0"/>
                <w:color w:val="000000"/>
                <w:sz w:val="24"/>
              </w:rPr>
              <w:t>R-FUT2</w:t>
            </w:r>
          </w:p>
        </w:tc>
        <w:tc>
          <w:tcPr>
            <w:tcW w:w="5753" w:type="dxa"/>
            <w:tcBorders>
              <w:left w:val="single" w:sz="8" w:space="0" w:color="auto"/>
            </w:tcBorders>
          </w:tcPr>
          <w:p w14:paraId="022D44E9" w14:textId="77777777" w:rsidR="00AF7D1A" w:rsidRPr="00C22294" w:rsidRDefault="00BE0A81" w:rsidP="005D182B">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TGAATCTTCGCTAGCCGCTG</w:t>
            </w:r>
          </w:p>
        </w:tc>
        <w:tc>
          <w:tcPr>
            <w:tcW w:w="1579" w:type="dxa"/>
          </w:tcPr>
          <w:p w14:paraId="022D44EA" w14:textId="77777777" w:rsidR="00AF7D1A" w:rsidRPr="00C22294" w:rsidRDefault="00BE0A81" w:rsidP="005D182B">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 xml:space="preserve"> </w:t>
            </w:r>
          </w:p>
        </w:tc>
      </w:tr>
      <w:tr w:rsidR="00AF7D1A" w:rsidRPr="00C22294" w14:paraId="022D44EF" w14:textId="77777777" w:rsidTr="00AF7D1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06" w:type="dxa"/>
            <w:tcBorders>
              <w:left w:val="nil"/>
              <w:right w:val="single" w:sz="8" w:space="0" w:color="auto"/>
            </w:tcBorders>
          </w:tcPr>
          <w:p w14:paraId="022D44EC" w14:textId="77777777" w:rsidR="00AF7D1A" w:rsidRPr="00C22294" w:rsidRDefault="00BE0A81" w:rsidP="005D182B">
            <w:pPr>
              <w:jc w:val="center"/>
              <w:rPr>
                <w:rFonts w:ascii="Times New Roman" w:eastAsia="Arial" w:hAnsi="Times New Roman" w:cs="Times New Roman"/>
                <w:color w:val="000000"/>
                <w:sz w:val="24"/>
              </w:rPr>
            </w:pPr>
            <w:r w:rsidRPr="00C22294">
              <w:rPr>
                <w:rFonts w:ascii="Times New Roman" w:eastAsia="Arial" w:hAnsi="Times New Roman" w:cs="Times New Roman"/>
                <w:i w:val="0"/>
                <w:color w:val="000000"/>
                <w:sz w:val="24"/>
              </w:rPr>
              <w:t>F-FUT3</w:t>
            </w:r>
          </w:p>
        </w:tc>
        <w:tc>
          <w:tcPr>
            <w:tcW w:w="5753" w:type="dxa"/>
            <w:tcBorders>
              <w:left w:val="single" w:sz="8" w:space="0" w:color="auto"/>
            </w:tcBorders>
          </w:tcPr>
          <w:p w14:paraId="022D44ED" w14:textId="77777777" w:rsidR="00AF7D1A" w:rsidRPr="00C22294" w:rsidRDefault="00BE0A81" w:rsidP="005D182B">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GCCGACCGCAAGGTGTAC</w:t>
            </w:r>
          </w:p>
        </w:tc>
        <w:tc>
          <w:tcPr>
            <w:tcW w:w="1579" w:type="dxa"/>
          </w:tcPr>
          <w:p w14:paraId="022D44EE" w14:textId="77777777" w:rsidR="00AF7D1A" w:rsidRPr="00C22294" w:rsidRDefault="00BE0A81" w:rsidP="005D182B">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75</w:t>
            </w:r>
          </w:p>
        </w:tc>
      </w:tr>
      <w:tr w:rsidR="00AF7D1A" w:rsidRPr="00C22294" w14:paraId="022D44F3" w14:textId="77777777" w:rsidTr="00AF7D1A">
        <w:trPr>
          <w:trHeight w:val="360"/>
        </w:trPr>
        <w:tc>
          <w:tcPr>
            <w:cnfStyle w:val="001000000000" w:firstRow="0" w:lastRow="0" w:firstColumn="1" w:lastColumn="0" w:oddVBand="0" w:evenVBand="0" w:oddHBand="0" w:evenHBand="0" w:firstRowFirstColumn="0" w:firstRowLastColumn="0" w:lastRowFirstColumn="0" w:lastRowLastColumn="0"/>
            <w:tcW w:w="1906" w:type="dxa"/>
            <w:tcBorders>
              <w:left w:val="nil"/>
              <w:right w:val="single" w:sz="8" w:space="0" w:color="auto"/>
            </w:tcBorders>
          </w:tcPr>
          <w:p w14:paraId="022D44F0" w14:textId="77777777" w:rsidR="00AF7D1A" w:rsidRPr="00C22294" w:rsidRDefault="00BE0A81" w:rsidP="005D182B">
            <w:pPr>
              <w:jc w:val="center"/>
              <w:rPr>
                <w:rFonts w:ascii="Times New Roman" w:eastAsia="Arial" w:hAnsi="Times New Roman" w:cs="Times New Roman"/>
                <w:color w:val="000000"/>
                <w:sz w:val="24"/>
              </w:rPr>
            </w:pPr>
            <w:r w:rsidRPr="00C22294">
              <w:rPr>
                <w:rFonts w:ascii="Times New Roman" w:eastAsia="Arial" w:hAnsi="Times New Roman" w:cs="Times New Roman"/>
                <w:i w:val="0"/>
                <w:color w:val="000000"/>
                <w:sz w:val="24"/>
              </w:rPr>
              <w:t>R-FUT3</w:t>
            </w:r>
          </w:p>
        </w:tc>
        <w:tc>
          <w:tcPr>
            <w:tcW w:w="5753" w:type="dxa"/>
            <w:tcBorders>
              <w:left w:val="single" w:sz="8" w:space="0" w:color="auto"/>
            </w:tcBorders>
          </w:tcPr>
          <w:p w14:paraId="022D44F1" w14:textId="77777777" w:rsidR="00AF7D1A" w:rsidRPr="00C22294" w:rsidRDefault="00BE0A81" w:rsidP="005D182B">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TGACTTAGGGTTGGACATGATATCC</w:t>
            </w:r>
          </w:p>
        </w:tc>
        <w:tc>
          <w:tcPr>
            <w:tcW w:w="1579" w:type="dxa"/>
          </w:tcPr>
          <w:p w14:paraId="022D44F2" w14:textId="77777777" w:rsidR="00AF7D1A" w:rsidRPr="00C22294" w:rsidRDefault="00BE0A81" w:rsidP="005D182B">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 xml:space="preserve"> </w:t>
            </w:r>
          </w:p>
        </w:tc>
      </w:tr>
      <w:tr w:rsidR="00AF7D1A" w:rsidRPr="00C22294" w14:paraId="022D44F7" w14:textId="77777777" w:rsidTr="00AF7D1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06" w:type="dxa"/>
            <w:tcBorders>
              <w:left w:val="nil"/>
              <w:right w:val="single" w:sz="8" w:space="0" w:color="auto"/>
            </w:tcBorders>
          </w:tcPr>
          <w:p w14:paraId="022D44F4" w14:textId="77777777" w:rsidR="00AF7D1A" w:rsidRPr="00C22294" w:rsidRDefault="00BE0A81" w:rsidP="005D182B">
            <w:pPr>
              <w:jc w:val="center"/>
              <w:rPr>
                <w:rFonts w:ascii="Times New Roman" w:eastAsia="Arial" w:hAnsi="Times New Roman" w:cs="Times New Roman"/>
                <w:color w:val="000000"/>
                <w:sz w:val="24"/>
              </w:rPr>
            </w:pPr>
            <w:r w:rsidRPr="00C22294">
              <w:rPr>
                <w:rFonts w:ascii="Times New Roman" w:eastAsia="Arial" w:hAnsi="Times New Roman" w:cs="Times New Roman"/>
                <w:i w:val="0"/>
                <w:color w:val="000000"/>
                <w:sz w:val="24"/>
              </w:rPr>
              <w:t>F-FUT4</w:t>
            </w:r>
          </w:p>
        </w:tc>
        <w:tc>
          <w:tcPr>
            <w:tcW w:w="5753" w:type="dxa"/>
            <w:tcBorders>
              <w:left w:val="single" w:sz="8" w:space="0" w:color="auto"/>
            </w:tcBorders>
          </w:tcPr>
          <w:p w14:paraId="022D44F5" w14:textId="77777777" w:rsidR="00AF7D1A" w:rsidRPr="00C22294" w:rsidRDefault="00BE0A81" w:rsidP="005D182B">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GATCTGCGCGTGTTGGACTA</w:t>
            </w:r>
          </w:p>
        </w:tc>
        <w:tc>
          <w:tcPr>
            <w:tcW w:w="1579" w:type="dxa"/>
          </w:tcPr>
          <w:p w14:paraId="022D44F6" w14:textId="77777777" w:rsidR="00AF7D1A" w:rsidRPr="00C22294" w:rsidRDefault="00BE0A81" w:rsidP="005D182B">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112</w:t>
            </w:r>
          </w:p>
        </w:tc>
      </w:tr>
      <w:tr w:rsidR="00AF7D1A" w:rsidRPr="00C22294" w14:paraId="022D44FB" w14:textId="77777777" w:rsidTr="00AF7D1A">
        <w:trPr>
          <w:trHeight w:val="360"/>
        </w:trPr>
        <w:tc>
          <w:tcPr>
            <w:cnfStyle w:val="001000000000" w:firstRow="0" w:lastRow="0" w:firstColumn="1" w:lastColumn="0" w:oddVBand="0" w:evenVBand="0" w:oddHBand="0" w:evenHBand="0" w:firstRowFirstColumn="0" w:firstRowLastColumn="0" w:lastRowFirstColumn="0" w:lastRowLastColumn="0"/>
            <w:tcW w:w="1906" w:type="dxa"/>
            <w:tcBorders>
              <w:left w:val="nil"/>
              <w:right w:val="single" w:sz="8" w:space="0" w:color="auto"/>
            </w:tcBorders>
          </w:tcPr>
          <w:p w14:paraId="022D44F8" w14:textId="77777777" w:rsidR="00AF7D1A" w:rsidRPr="00C22294" w:rsidRDefault="00BE0A81" w:rsidP="005D182B">
            <w:pPr>
              <w:jc w:val="center"/>
              <w:rPr>
                <w:rFonts w:ascii="Times New Roman" w:eastAsia="Arial" w:hAnsi="Times New Roman" w:cs="Times New Roman"/>
                <w:color w:val="000000"/>
                <w:sz w:val="24"/>
              </w:rPr>
            </w:pPr>
            <w:r w:rsidRPr="00C22294">
              <w:rPr>
                <w:rFonts w:ascii="Times New Roman" w:eastAsia="Arial" w:hAnsi="Times New Roman" w:cs="Times New Roman"/>
                <w:i w:val="0"/>
                <w:color w:val="000000"/>
                <w:sz w:val="24"/>
              </w:rPr>
              <w:t>R-FUT4</w:t>
            </w:r>
          </w:p>
        </w:tc>
        <w:tc>
          <w:tcPr>
            <w:tcW w:w="5753" w:type="dxa"/>
            <w:tcBorders>
              <w:left w:val="single" w:sz="8" w:space="0" w:color="auto"/>
            </w:tcBorders>
          </w:tcPr>
          <w:p w14:paraId="022D44F9" w14:textId="77777777" w:rsidR="00AF7D1A" w:rsidRPr="00C22294" w:rsidRDefault="00BE0A81" w:rsidP="005D182B">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AGGGCGACTCGAAGTTCATC</w:t>
            </w:r>
          </w:p>
        </w:tc>
        <w:tc>
          <w:tcPr>
            <w:tcW w:w="1579" w:type="dxa"/>
          </w:tcPr>
          <w:p w14:paraId="022D44FA" w14:textId="77777777" w:rsidR="00AF7D1A" w:rsidRPr="00C22294" w:rsidRDefault="00BE0A81" w:rsidP="005D182B">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 xml:space="preserve"> </w:t>
            </w:r>
          </w:p>
        </w:tc>
      </w:tr>
      <w:tr w:rsidR="00AF7D1A" w:rsidRPr="00C22294" w14:paraId="022D44FF" w14:textId="77777777" w:rsidTr="00AF7D1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06" w:type="dxa"/>
            <w:tcBorders>
              <w:left w:val="nil"/>
              <w:right w:val="single" w:sz="8" w:space="0" w:color="auto"/>
            </w:tcBorders>
          </w:tcPr>
          <w:p w14:paraId="022D44FC" w14:textId="77777777" w:rsidR="00AF7D1A" w:rsidRPr="00C22294" w:rsidRDefault="00BE0A81" w:rsidP="005D182B">
            <w:pPr>
              <w:jc w:val="center"/>
              <w:rPr>
                <w:rFonts w:ascii="Times New Roman" w:eastAsia="Arial" w:hAnsi="Times New Roman" w:cs="Times New Roman"/>
                <w:color w:val="000000"/>
                <w:sz w:val="24"/>
              </w:rPr>
            </w:pPr>
            <w:r w:rsidRPr="00C22294">
              <w:rPr>
                <w:rFonts w:ascii="Times New Roman" w:eastAsia="Arial" w:hAnsi="Times New Roman" w:cs="Times New Roman"/>
                <w:i w:val="0"/>
                <w:color w:val="000000"/>
                <w:sz w:val="24"/>
              </w:rPr>
              <w:t>F-FUT5</w:t>
            </w:r>
          </w:p>
        </w:tc>
        <w:tc>
          <w:tcPr>
            <w:tcW w:w="5753" w:type="dxa"/>
            <w:tcBorders>
              <w:left w:val="single" w:sz="8" w:space="0" w:color="auto"/>
            </w:tcBorders>
          </w:tcPr>
          <w:p w14:paraId="022D44FD" w14:textId="77777777" w:rsidR="00AF7D1A" w:rsidRPr="00C22294" w:rsidRDefault="00BE0A81" w:rsidP="005D182B">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TCTAGGTACCAGACGGTGCG</w:t>
            </w:r>
          </w:p>
        </w:tc>
        <w:tc>
          <w:tcPr>
            <w:tcW w:w="1579" w:type="dxa"/>
          </w:tcPr>
          <w:p w14:paraId="022D44FE" w14:textId="77777777" w:rsidR="00AF7D1A" w:rsidRPr="00C22294" w:rsidRDefault="00BE0A81" w:rsidP="005D182B">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124</w:t>
            </w:r>
          </w:p>
        </w:tc>
      </w:tr>
      <w:tr w:rsidR="00AF7D1A" w:rsidRPr="00C22294" w14:paraId="022D4503" w14:textId="77777777" w:rsidTr="00AF7D1A">
        <w:trPr>
          <w:trHeight w:val="360"/>
        </w:trPr>
        <w:tc>
          <w:tcPr>
            <w:cnfStyle w:val="001000000000" w:firstRow="0" w:lastRow="0" w:firstColumn="1" w:lastColumn="0" w:oddVBand="0" w:evenVBand="0" w:oddHBand="0" w:evenHBand="0" w:firstRowFirstColumn="0" w:firstRowLastColumn="0" w:lastRowFirstColumn="0" w:lastRowLastColumn="0"/>
            <w:tcW w:w="1906" w:type="dxa"/>
            <w:tcBorders>
              <w:left w:val="nil"/>
              <w:right w:val="single" w:sz="8" w:space="0" w:color="auto"/>
            </w:tcBorders>
          </w:tcPr>
          <w:p w14:paraId="022D4500" w14:textId="77777777" w:rsidR="00AF7D1A" w:rsidRPr="00C22294" w:rsidRDefault="00BE0A81" w:rsidP="005D182B">
            <w:pPr>
              <w:jc w:val="center"/>
              <w:rPr>
                <w:rFonts w:ascii="Times New Roman" w:eastAsia="Arial" w:hAnsi="Times New Roman" w:cs="Times New Roman"/>
                <w:color w:val="000000"/>
                <w:sz w:val="24"/>
              </w:rPr>
            </w:pPr>
            <w:r w:rsidRPr="00C22294">
              <w:rPr>
                <w:rFonts w:ascii="Times New Roman" w:eastAsia="Arial" w:hAnsi="Times New Roman" w:cs="Times New Roman"/>
                <w:i w:val="0"/>
                <w:color w:val="000000"/>
                <w:sz w:val="24"/>
              </w:rPr>
              <w:t>R-FUT5</w:t>
            </w:r>
          </w:p>
        </w:tc>
        <w:tc>
          <w:tcPr>
            <w:tcW w:w="5753" w:type="dxa"/>
            <w:tcBorders>
              <w:left w:val="single" w:sz="8" w:space="0" w:color="auto"/>
            </w:tcBorders>
          </w:tcPr>
          <w:p w14:paraId="022D4501" w14:textId="77777777" w:rsidR="00AF7D1A" w:rsidRPr="00C22294" w:rsidRDefault="00BE0A81" w:rsidP="005D182B">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TCCCCCGACTAGTGAGACC</w:t>
            </w:r>
          </w:p>
        </w:tc>
        <w:tc>
          <w:tcPr>
            <w:tcW w:w="1579" w:type="dxa"/>
          </w:tcPr>
          <w:p w14:paraId="022D4502" w14:textId="77777777" w:rsidR="00AF7D1A" w:rsidRPr="00C22294" w:rsidRDefault="00BE0A81" w:rsidP="005D182B">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 xml:space="preserve"> </w:t>
            </w:r>
          </w:p>
        </w:tc>
      </w:tr>
      <w:tr w:rsidR="00AF7D1A" w:rsidRPr="00C22294" w14:paraId="022D4507" w14:textId="77777777" w:rsidTr="00AF7D1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06" w:type="dxa"/>
            <w:tcBorders>
              <w:left w:val="nil"/>
              <w:right w:val="single" w:sz="8" w:space="0" w:color="auto"/>
            </w:tcBorders>
          </w:tcPr>
          <w:p w14:paraId="022D4504" w14:textId="77777777" w:rsidR="00AF7D1A" w:rsidRPr="00C22294" w:rsidRDefault="00BE0A81" w:rsidP="005D182B">
            <w:pPr>
              <w:jc w:val="center"/>
              <w:rPr>
                <w:rFonts w:ascii="Times New Roman" w:eastAsia="Arial" w:hAnsi="Times New Roman" w:cs="Times New Roman"/>
                <w:color w:val="000000"/>
                <w:sz w:val="24"/>
              </w:rPr>
            </w:pPr>
            <w:r w:rsidRPr="00C22294">
              <w:rPr>
                <w:rFonts w:ascii="Times New Roman" w:eastAsia="Arial" w:hAnsi="Times New Roman" w:cs="Times New Roman"/>
                <w:i w:val="0"/>
                <w:color w:val="000000"/>
                <w:sz w:val="24"/>
              </w:rPr>
              <w:t>F-FUT6</w:t>
            </w:r>
          </w:p>
        </w:tc>
        <w:tc>
          <w:tcPr>
            <w:tcW w:w="5753" w:type="dxa"/>
            <w:tcBorders>
              <w:left w:val="single" w:sz="8" w:space="0" w:color="auto"/>
            </w:tcBorders>
          </w:tcPr>
          <w:p w14:paraId="022D4505" w14:textId="77777777" w:rsidR="00AF7D1A" w:rsidRPr="00C22294" w:rsidRDefault="00BE0A81" w:rsidP="005D182B">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ACCGCAAGGTGTATCCACAG</w:t>
            </w:r>
          </w:p>
        </w:tc>
        <w:tc>
          <w:tcPr>
            <w:tcW w:w="1579" w:type="dxa"/>
          </w:tcPr>
          <w:p w14:paraId="022D4506" w14:textId="77777777" w:rsidR="00AF7D1A" w:rsidRPr="00C22294" w:rsidRDefault="00BE0A81" w:rsidP="005D182B">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75</w:t>
            </w:r>
          </w:p>
        </w:tc>
      </w:tr>
      <w:tr w:rsidR="00AF7D1A" w:rsidRPr="00C22294" w14:paraId="022D450B" w14:textId="77777777" w:rsidTr="00AF7D1A">
        <w:trPr>
          <w:trHeight w:val="360"/>
        </w:trPr>
        <w:tc>
          <w:tcPr>
            <w:cnfStyle w:val="001000000000" w:firstRow="0" w:lastRow="0" w:firstColumn="1" w:lastColumn="0" w:oddVBand="0" w:evenVBand="0" w:oddHBand="0" w:evenHBand="0" w:firstRowFirstColumn="0" w:firstRowLastColumn="0" w:lastRowFirstColumn="0" w:lastRowLastColumn="0"/>
            <w:tcW w:w="1906" w:type="dxa"/>
            <w:tcBorders>
              <w:left w:val="nil"/>
              <w:right w:val="single" w:sz="8" w:space="0" w:color="auto"/>
            </w:tcBorders>
          </w:tcPr>
          <w:p w14:paraId="022D4508" w14:textId="77777777" w:rsidR="00AF7D1A" w:rsidRPr="00C22294" w:rsidRDefault="00BE0A81" w:rsidP="005D182B">
            <w:pPr>
              <w:jc w:val="center"/>
              <w:rPr>
                <w:rFonts w:ascii="Times New Roman" w:eastAsia="Arial" w:hAnsi="Times New Roman" w:cs="Times New Roman"/>
                <w:color w:val="000000"/>
                <w:sz w:val="24"/>
              </w:rPr>
            </w:pPr>
            <w:r w:rsidRPr="00C22294">
              <w:rPr>
                <w:rFonts w:ascii="Times New Roman" w:eastAsia="Arial" w:hAnsi="Times New Roman" w:cs="Times New Roman"/>
                <w:i w:val="0"/>
                <w:color w:val="000000"/>
                <w:sz w:val="24"/>
              </w:rPr>
              <w:t>R-FUT6</w:t>
            </w:r>
          </w:p>
        </w:tc>
        <w:tc>
          <w:tcPr>
            <w:tcW w:w="5753" w:type="dxa"/>
            <w:tcBorders>
              <w:left w:val="single" w:sz="8" w:space="0" w:color="auto"/>
            </w:tcBorders>
          </w:tcPr>
          <w:p w14:paraId="022D4509" w14:textId="77777777" w:rsidR="00AF7D1A" w:rsidRPr="00C22294" w:rsidRDefault="00BE0A81" w:rsidP="005D182B">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GGCACTGGGGTTGTACATGA</w:t>
            </w:r>
          </w:p>
        </w:tc>
        <w:tc>
          <w:tcPr>
            <w:tcW w:w="1579" w:type="dxa"/>
          </w:tcPr>
          <w:p w14:paraId="022D450A" w14:textId="77777777" w:rsidR="00AF7D1A" w:rsidRPr="00C22294" w:rsidRDefault="00BE0A81" w:rsidP="005D182B">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 xml:space="preserve"> </w:t>
            </w:r>
          </w:p>
        </w:tc>
      </w:tr>
      <w:tr w:rsidR="00AF7D1A" w:rsidRPr="00C22294" w14:paraId="022D450F" w14:textId="77777777" w:rsidTr="00AF7D1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06" w:type="dxa"/>
            <w:tcBorders>
              <w:left w:val="nil"/>
              <w:right w:val="single" w:sz="8" w:space="0" w:color="auto"/>
            </w:tcBorders>
          </w:tcPr>
          <w:p w14:paraId="022D450C" w14:textId="77777777" w:rsidR="00AF7D1A" w:rsidRPr="00C22294" w:rsidRDefault="00BE0A81" w:rsidP="005D182B">
            <w:pPr>
              <w:jc w:val="center"/>
              <w:rPr>
                <w:rFonts w:ascii="Times New Roman" w:eastAsia="Arial" w:hAnsi="Times New Roman" w:cs="Times New Roman"/>
                <w:color w:val="000000"/>
                <w:sz w:val="24"/>
              </w:rPr>
            </w:pPr>
            <w:r w:rsidRPr="00C22294">
              <w:rPr>
                <w:rFonts w:ascii="Times New Roman" w:eastAsia="Arial" w:hAnsi="Times New Roman" w:cs="Times New Roman"/>
                <w:i w:val="0"/>
                <w:color w:val="000000"/>
                <w:sz w:val="24"/>
              </w:rPr>
              <w:t>F-FUT7</w:t>
            </w:r>
          </w:p>
        </w:tc>
        <w:tc>
          <w:tcPr>
            <w:tcW w:w="5753" w:type="dxa"/>
            <w:tcBorders>
              <w:left w:val="single" w:sz="8" w:space="0" w:color="auto"/>
            </w:tcBorders>
          </w:tcPr>
          <w:p w14:paraId="022D450D" w14:textId="77777777" w:rsidR="00AF7D1A" w:rsidRPr="00C22294" w:rsidRDefault="00BE0A81" w:rsidP="005D182B">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CCACCTATGAGGCCTTCGTG</w:t>
            </w:r>
          </w:p>
        </w:tc>
        <w:tc>
          <w:tcPr>
            <w:tcW w:w="1579" w:type="dxa"/>
          </w:tcPr>
          <w:p w14:paraId="022D450E" w14:textId="77777777" w:rsidR="00AF7D1A" w:rsidRPr="00C22294" w:rsidRDefault="00BE0A81" w:rsidP="005D182B">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116</w:t>
            </w:r>
          </w:p>
        </w:tc>
      </w:tr>
      <w:tr w:rsidR="00AF7D1A" w:rsidRPr="00C22294" w14:paraId="022D4513" w14:textId="77777777" w:rsidTr="00AF7D1A">
        <w:trPr>
          <w:trHeight w:val="360"/>
        </w:trPr>
        <w:tc>
          <w:tcPr>
            <w:cnfStyle w:val="001000000000" w:firstRow="0" w:lastRow="0" w:firstColumn="1" w:lastColumn="0" w:oddVBand="0" w:evenVBand="0" w:oddHBand="0" w:evenHBand="0" w:firstRowFirstColumn="0" w:firstRowLastColumn="0" w:lastRowFirstColumn="0" w:lastRowLastColumn="0"/>
            <w:tcW w:w="1906" w:type="dxa"/>
            <w:tcBorders>
              <w:left w:val="nil"/>
              <w:right w:val="single" w:sz="8" w:space="0" w:color="auto"/>
            </w:tcBorders>
          </w:tcPr>
          <w:p w14:paraId="022D4510" w14:textId="77777777" w:rsidR="00AF7D1A" w:rsidRPr="00C22294" w:rsidRDefault="00BE0A81" w:rsidP="005D182B">
            <w:pPr>
              <w:jc w:val="center"/>
              <w:rPr>
                <w:rFonts w:ascii="Times New Roman" w:eastAsia="Arial" w:hAnsi="Times New Roman" w:cs="Times New Roman"/>
                <w:color w:val="000000"/>
                <w:sz w:val="24"/>
              </w:rPr>
            </w:pPr>
            <w:r w:rsidRPr="00C22294">
              <w:rPr>
                <w:rFonts w:ascii="Times New Roman" w:eastAsia="Arial" w:hAnsi="Times New Roman" w:cs="Times New Roman"/>
                <w:i w:val="0"/>
                <w:color w:val="000000"/>
                <w:sz w:val="24"/>
              </w:rPr>
              <w:t>R-FUT7</w:t>
            </w:r>
          </w:p>
        </w:tc>
        <w:tc>
          <w:tcPr>
            <w:tcW w:w="5753" w:type="dxa"/>
            <w:tcBorders>
              <w:left w:val="single" w:sz="8" w:space="0" w:color="auto"/>
            </w:tcBorders>
          </w:tcPr>
          <w:p w14:paraId="022D4511" w14:textId="77777777" w:rsidR="00AF7D1A" w:rsidRPr="00C22294" w:rsidRDefault="00BE0A81" w:rsidP="005D182B">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GAAGCGTTGGTATCGGCTCT</w:t>
            </w:r>
          </w:p>
        </w:tc>
        <w:tc>
          <w:tcPr>
            <w:tcW w:w="1579" w:type="dxa"/>
          </w:tcPr>
          <w:p w14:paraId="022D4512" w14:textId="77777777" w:rsidR="00AF7D1A" w:rsidRPr="00C22294" w:rsidRDefault="00BE0A81" w:rsidP="005D182B">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 xml:space="preserve"> </w:t>
            </w:r>
          </w:p>
        </w:tc>
      </w:tr>
      <w:tr w:rsidR="00AF7D1A" w:rsidRPr="00C22294" w14:paraId="022D4517" w14:textId="77777777" w:rsidTr="00AF7D1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06" w:type="dxa"/>
            <w:tcBorders>
              <w:left w:val="nil"/>
              <w:right w:val="single" w:sz="8" w:space="0" w:color="auto"/>
            </w:tcBorders>
          </w:tcPr>
          <w:p w14:paraId="022D4514" w14:textId="77777777" w:rsidR="00AF7D1A" w:rsidRPr="00C22294" w:rsidRDefault="00BE0A81" w:rsidP="005D182B">
            <w:pPr>
              <w:jc w:val="center"/>
              <w:rPr>
                <w:rFonts w:ascii="Times New Roman" w:eastAsia="Arial" w:hAnsi="Times New Roman" w:cs="Times New Roman"/>
                <w:color w:val="000000"/>
                <w:sz w:val="24"/>
              </w:rPr>
            </w:pPr>
            <w:r w:rsidRPr="00C22294">
              <w:rPr>
                <w:rFonts w:ascii="Times New Roman" w:eastAsia="Arial" w:hAnsi="Times New Roman" w:cs="Times New Roman"/>
                <w:i w:val="0"/>
                <w:color w:val="000000"/>
                <w:sz w:val="24"/>
              </w:rPr>
              <w:t>F-FUT9</w:t>
            </w:r>
          </w:p>
        </w:tc>
        <w:tc>
          <w:tcPr>
            <w:tcW w:w="5753" w:type="dxa"/>
            <w:tcBorders>
              <w:left w:val="single" w:sz="8" w:space="0" w:color="auto"/>
            </w:tcBorders>
          </w:tcPr>
          <w:p w14:paraId="022D4515" w14:textId="77777777" w:rsidR="00AF7D1A" w:rsidRPr="00C22294" w:rsidRDefault="00BE0A81" w:rsidP="005D182B">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AGCAAGCTAGGCCACCCTTC</w:t>
            </w:r>
          </w:p>
        </w:tc>
        <w:tc>
          <w:tcPr>
            <w:tcW w:w="1579" w:type="dxa"/>
          </w:tcPr>
          <w:p w14:paraId="022D4516" w14:textId="77777777" w:rsidR="00AF7D1A" w:rsidRPr="00C22294" w:rsidRDefault="00BE0A81" w:rsidP="005D182B">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118</w:t>
            </w:r>
          </w:p>
        </w:tc>
      </w:tr>
      <w:tr w:rsidR="00AF7D1A" w:rsidRPr="00C22294" w14:paraId="022D451B" w14:textId="77777777" w:rsidTr="00AF7D1A">
        <w:trPr>
          <w:trHeight w:val="360"/>
        </w:trPr>
        <w:tc>
          <w:tcPr>
            <w:cnfStyle w:val="001000000000" w:firstRow="0" w:lastRow="0" w:firstColumn="1" w:lastColumn="0" w:oddVBand="0" w:evenVBand="0" w:oddHBand="0" w:evenHBand="0" w:firstRowFirstColumn="0" w:firstRowLastColumn="0" w:lastRowFirstColumn="0" w:lastRowLastColumn="0"/>
            <w:tcW w:w="1906" w:type="dxa"/>
            <w:tcBorders>
              <w:left w:val="nil"/>
              <w:right w:val="single" w:sz="8" w:space="0" w:color="auto"/>
            </w:tcBorders>
          </w:tcPr>
          <w:p w14:paraId="022D4518" w14:textId="77777777" w:rsidR="00AF7D1A" w:rsidRPr="00C22294" w:rsidRDefault="00BE0A81" w:rsidP="005D182B">
            <w:pPr>
              <w:jc w:val="center"/>
              <w:rPr>
                <w:rFonts w:ascii="Times New Roman" w:eastAsia="Arial" w:hAnsi="Times New Roman" w:cs="Times New Roman"/>
                <w:color w:val="000000"/>
                <w:sz w:val="24"/>
              </w:rPr>
            </w:pPr>
            <w:r w:rsidRPr="00C22294">
              <w:rPr>
                <w:rFonts w:ascii="Times New Roman" w:eastAsia="Arial" w:hAnsi="Times New Roman" w:cs="Times New Roman"/>
                <w:i w:val="0"/>
                <w:color w:val="000000"/>
                <w:sz w:val="24"/>
              </w:rPr>
              <w:t>R-FUT9</w:t>
            </w:r>
          </w:p>
        </w:tc>
        <w:tc>
          <w:tcPr>
            <w:tcW w:w="5753" w:type="dxa"/>
            <w:tcBorders>
              <w:left w:val="single" w:sz="8" w:space="0" w:color="auto"/>
            </w:tcBorders>
          </w:tcPr>
          <w:p w14:paraId="022D4519" w14:textId="77777777" w:rsidR="00AF7D1A" w:rsidRPr="00C22294" w:rsidRDefault="00BE0A81" w:rsidP="005D182B">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TCACGGCGGTAAGTCAGAGT</w:t>
            </w:r>
          </w:p>
        </w:tc>
        <w:tc>
          <w:tcPr>
            <w:tcW w:w="1579" w:type="dxa"/>
          </w:tcPr>
          <w:p w14:paraId="022D451A" w14:textId="77777777" w:rsidR="00AF7D1A" w:rsidRPr="00C22294" w:rsidRDefault="00BE0A81" w:rsidP="005D182B">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 xml:space="preserve"> </w:t>
            </w:r>
          </w:p>
        </w:tc>
      </w:tr>
      <w:tr w:rsidR="00AF7D1A" w:rsidRPr="00C22294" w14:paraId="022D451F" w14:textId="77777777" w:rsidTr="00AF7D1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06" w:type="dxa"/>
            <w:tcBorders>
              <w:left w:val="nil"/>
              <w:right w:val="single" w:sz="8" w:space="0" w:color="auto"/>
            </w:tcBorders>
          </w:tcPr>
          <w:p w14:paraId="022D451C" w14:textId="77777777" w:rsidR="00AF7D1A" w:rsidRPr="00C22294" w:rsidRDefault="00BE0A81" w:rsidP="005D182B">
            <w:pPr>
              <w:jc w:val="center"/>
              <w:rPr>
                <w:rFonts w:ascii="Times New Roman" w:eastAsia="Arial" w:hAnsi="Times New Roman" w:cs="Times New Roman"/>
                <w:color w:val="000000"/>
                <w:sz w:val="24"/>
              </w:rPr>
            </w:pPr>
            <w:r w:rsidRPr="00C22294">
              <w:rPr>
                <w:rFonts w:ascii="Times New Roman" w:eastAsia="Arial" w:hAnsi="Times New Roman" w:cs="Times New Roman"/>
                <w:i w:val="0"/>
                <w:color w:val="000000"/>
                <w:sz w:val="24"/>
              </w:rPr>
              <w:t>F-FUT10</w:t>
            </w:r>
          </w:p>
        </w:tc>
        <w:tc>
          <w:tcPr>
            <w:tcW w:w="5753" w:type="dxa"/>
            <w:tcBorders>
              <w:left w:val="single" w:sz="8" w:space="0" w:color="auto"/>
            </w:tcBorders>
          </w:tcPr>
          <w:p w14:paraId="022D451D" w14:textId="77777777" w:rsidR="00AF7D1A" w:rsidRPr="00C22294" w:rsidRDefault="00BE0A81" w:rsidP="005D182B">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GCTTACCTCTGCCTCGGAAAG</w:t>
            </w:r>
          </w:p>
        </w:tc>
        <w:tc>
          <w:tcPr>
            <w:tcW w:w="1579" w:type="dxa"/>
          </w:tcPr>
          <w:p w14:paraId="022D451E" w14:textId="77777777" w:rsidR="00AF7D1A" w:rsidRPr="00C22294" w:rsidRDefault="00BE0A81" w:rsidP="005D182B">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115</w:t>
            </w:r>
          </w:p>
        </w:tc>
      </w:tr>
      <w:tr w:rsidR="00AF7D1A" w:rsidRPr="00C22294" w14:paraId="022D4523" w14:textId="77777777" w:rsidTr="00AF7D1A">
        <w:trPr>
          <w:trHeight w:val="360"/>
        </w:trPr>
        <w:tc>
          <w:tcPr>
            <w:cnfStyle w:val="001000000000" w:firstRow="0" w:lastRow="0" w:firstColumn="1" w:lastColumn="0" w:oddVBand="0" w:evenVBand="0" w:oddHBand="0" w:evenHBand="0" w:firstRowFirstColumn="0" w:firstRowLastColumn="0" w:lastRowFirstColumn="0" w:lastRowLastColumn="0"/>
            <w:tcW w:w="1906" w:type="dxa"/>
            <w:tcBorders>
              <w:left w:val="nil"/>
              <w:right w:val="single" w:sz="8" w:space="0" w:color="auto"/>
            </w:tcBorders>
          </w:tcPr>
          <w:p w14:paraId="022D4520" w14:textId="77777777" w:rsidR="00AF7D1A" w:rsidRPr="00C22294" w:rsidRDefault="00BE0A81" w:rsidP="005D182B">
            <w:pPr>
              <w:jc w:val="center"/>
              <w:rPr>
                <w:rFonts w:ascii="Times New Roman" w:eastAsia="Arial" w:hAnsi="Times New Roman" w:cs="Times New Roman"/>
                <w:color w:val="000000"/>
                <w:sz w:val="24"/>
              </w:rPr>
            </w:pPr>
            <w:r w:rsidRPr="00C22294">
              <w:rPr>
                <w:rFonts w:ascii="Times New Roman" w:eastAsia="Arial" w:hAnsi="Times New Roman" w:cs="Times New Roman"/>
                <w:i w:val="0"/>
                <w:color w:val="000000"/>
                <w:sz w:val="24"/>
              </w:rPr>
              <w:t>R-FUT10</w:t>
            </w:r>
          </w:p>
        </w:tc>
        <w:tc>
          <w:tcPr>
            <w:tcW w:w="5753" w:type="dxa"/>
            <w:tcBorders>
              <w:left w:val="single" w:sz="8" w:space="0" w:color="auto"/>
            </w:tcBorders>
          </w:tcPr>
          <w:p w14:paraId="022D4521" w14:textId="77777777" w:rsidR="00AF7D1A" w:rsidRPr="00C22294" w:rsidRDefault="00BE0A81" w:rsidP="005D182B">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GCAGTGTAGTTGAACAAGGTGAT</w:t>
            </w:r>
          </w:p>
        </w:tc>
        <w:tc>
          <w:tcPr>
            <w:tcW w:w="1579" w:type="dxa"/>
          </w:tcPr>
          <w:p w14:paraId="022D4522" w14:textId="77777777" w:rsidR="00AF7D1A" w:rsidRPr="00C22294" w:rsidRDefault="00BE0A81" w:rsidP="005D182B">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 xml:space="preserve"> </w:t>
            </w:r>
          </w:p>
        </w:tc>
      </w:tr>
      <w:tr w:rsidR="00AF7D1A" w:rsidRPr="00C22294" w14:paraId="022D4527" w14:textId="77777777" w:rsidTr="00AF7D1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06" w:type="dxa"/>
            <w:tcBorders>
              <w:left w:val="nil"/>
              <w:right w:val="single" w:sz="8" w:space="0" w:color="auto"/>
            </w:tcBorders>
          </w:tcPr>
          <w:p w14:paraId="022D4524" w14:textId="77777777" w:rsidR="00AF7D1A" w:rsidRPr="00C22294" w:rsidRDefault="00BE0A81" w:rsidP="005D182B">
            <w:pPr>
              <w:jc w:val="center"/>
              <w:rPr>
                <w:rFonts w:ascii="Times New Roman" w:eastAsia="Arial" w:hAnsi="Times New Roman" w:cs="Times New Roman"/>
                <w:color w:val="000000"/>
                <w:sz w:val="24"/>
              </w:rPr>
            </w:pPr>
            <w:r w:rsidRPr="00C22294">
              <w:rPr>
                <w:rFonts w:ascii="Times New Roman" w:eastAsia="Arial" w:hAnsi="Times New Roman" w:cs="Times New Roman"/>
                <w:i w:val="0"/>
                <w:color w:val="000000"/>
                <w:sz w:val="24"/>
              </w:rPr>
              <w:t>F-FUT11</w:t>
            </w:r>
          </w:p>
        </w:tc>
        <w:tc>
          <w:tcPr>
            <w:tcW w:w="5753" w:type="dxa"/>
            <w:tcBorders>
              <w:left w:val="single" w:sz="8" w:space="0" w:color="auto"/>
            </w:tcBorders>
          </w:tcPr>
          <w:p w14:paraId="022D4525" w14:textId="77777777" w:rsidR="00AF7D1A" w:rsidRPr="00C22294" w:rsidRDefault="00BE0A81" w:rsidP="005D182B">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CCGGTAGACTCCTACGGGAA</w:t>
            </w:r>
          </w:p>
        </w:tc>
        <w:tc>
          <w:tcPr>
            <w:tcW w:w="1579" w:type="dxa"/>
          </w:tcPr>
          <w:p w14:paraId="022D4526" w14:textId="77777777" w:rsidR="00AF7D1A" w:rsidRPr="00C22294" w:rsidRDefault="00BE0A81" w:rsidP="005D182B">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101</w:t>
            </w:r>
          </w:p>
        </w:tc>
      </w:tr>
      <w:tr w:rsidR="00AF7D1A" w:rsidRPr="00C22294" w14:paraId="022D452B" w14:textId="77777777" w:rsidTr="00AF7D1A">
        <w:trPr>
          <w:trHeight w:val="360"/>
        </w:trPr>
        <w:tc>
          <w:tcPr>
            <w:cnfStyle w:val="001000000000" w:firstRow="0" w:lastRow="0" w:firstColumn="1" w:lastColumn="0" w:oddVBand="0" w:evenVBand="0" w:oddHBand="0" w:evenHBand="0" w:firstRowFirstColumn="0" w:firstRowLastColumn="0" w:lastRowFirstColumn="0" w:lastRowLastColumn="0"/>
            <w:tcW w:w="1906" w:type="dxa"/>
            <w:tcBorders>
              <w:left w:val="nil"/>
              <w:right w:val="single" w:sz="8" w:space="0" w:color="auto"/>
            </w:tcBorders>
          </w:tcPr>
          <w:p w14:paraId="022D4528" w14:textId="77777777" w:rsidR="00AF7D1A" w:rsidRPr="00C22294" w:rsidRDefault="00BE0A81" w:rsidP="005D182B">
            <w:pPr>
              <w:jc w:val="center"/>
              <w:rPr>
                <w:rFonts w:ascii="Times New Roman" w:eastAsia="Arial" w:hAnsi="Times New Roman" w:cs="Times New Roman"/>
                <w:color w:val="000000"/>
                <w:sz w:val="24"/>
              </w:rPr>
            </w:pPr>
            <w:r w:rsidRPr="00C22294">
              <w:rPr>
                <w:rFonts w:ascii="Times New Roman" w:eastAsia="Arial" w:hAnsi="Times New Roman" w:cs="Times New Roman"/>
                <w:i w:val="0"/>
                <w:color w:val="000000"/>
                <w:sz w:val="24"/>
              </w:rPr>
              <w:t>R-FUT11</w:t>
            </w:r>
          </w:p>
        </w:tc>
        <w:tc>
          <w:tcPr>
            <w:tcW w:w="5753" w:type="dxa"/>
            <w:tcBorders>
              <w:left w:val="single" w:sz="8" w:space="0" w:color="auto"/>
            </w:tcBorders>
          </w:tcPr>
          <w:p w14:paraId="022D4529" w14:textId="77777777" w:rsidR="00AF7D1A" w:rsidRPr="00C22294" w:rsidRDefault="00BE0A81" w:rsidP="005D182B">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GCCAAGAGCTCTGGATCCTCG</w:t>
            </w:r>
          </w:p>
        </w:tc>
        <w:tc>
          <w:tcPr>
            <w:tcW w:w="1579" w:type="dxa"/>
          </w:tcPr>
          <w:p w14:paraId="022D452A" w14:textId="77777777" w:rsidR="00AF7D1A" w:rsidRPr="00C22294" w:rsidRDefault="00BE0A81" w:rsidP="005D182B">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 xml:space="preserve"> </w:t>
            </w:r>
          </w:p>
        </w:tc>
      </w:tr>
    </w:tbl>
    <w:p w14:paraId="022D452D" w14:textId="77777777" w:rsidR="00AF7D1A" w:rsidRPr="00C22294" w:rsidRDefault="00AF7D1A" w:rsidP="0005696D">
      <w:pPr>
        <w:spacing w:after="0" w:line="240" w:lineRule="auto"/>
        <w:jc w:val="both"/>
        <w:rPr>
          <w:rFonts w:ascii="Times New Roman" w:hAnsi="Times New Roman" w:cs="Times New Roman"/>
        </w:rPr>
      </w:pPr>
    </w:p>
    <w:p w14:paraId="6AD964AD" w14:textId="55A22C32" w:rsidR="00CC7243" w:rsidRPr="00570330" w:rsidRDefault="00BE0A81" w:rsidP="00570330">
      <w:pPr>
        <w:spacing w:after="0" w:line="240" w:lineRule="auto"/>
        <w:rPr>
          <w:rFonts w:ascii="Times New Roman" w:eastAsia="Arial" w:hAnsi="Times New Roman" w:cs="Times New Roman"/>
          <w:b/>
        </w:rPr>
      </w:pPr>
      <w:r w:rsidRPr="00C22294">
        <w:rPr>
          <w:rFonts w:ascii="Times New Roman" w:eastAsia="Arial" w:hAnsi="Times New Roman" w:cs="Times New Roman"/>
          <w:b/>
          <w:color w:val="000000"/>
        </w:rPr>
        <w:t>Table S3</w:t>
      </w:r>
      <w:r w:rsidR="00457F23" w:rsidRPr="00C22294">
        <w:rPr>
          <w:rFonts w:ascii="Times New Roman" w:eastAsia="Arial" w:hAnsi="Times New Roman" w:cs="Times New Roman"/>
          <w:b/>
          <w:color w:val="000000"/>
        </w:rPr>
        <w:t>.</w:t>
      </w:r>
      <w:r w:rsidRPr="0005696D">
        <w:rPr>
          <w:rFonts w:ascii="Times New Roman" w:eastAsia="Arial" w:hAnsi="Times New Roman" w:cs="Times New Roman"/>
          <w:b/>
          <w:color w:val="000000"/>
        </w:rPr>
        <w:t xml:space="preserve"> </w:t>
      </w:r>
      <w:r w:rsidRPr="0005696D">
        <w:rPr>
          <w:rFonts w:ascii="Times New Roman" w:eastAsia="Arial" w:hAnsi="Times New Roman" w:cs="Times New Roman"/>
          <w:b/>
        </w:rPr>
        <w:t>Summary of cell, gene</w:t>
      </w:r>
      <w:r w:rsidR="00DF453B" w:rsidRPr="0005696D">
        <w:rPr>
          <w:rFonts w:ascii="Times New Roman" w:eastAsia="Arial" w:hAnsi="Times New Roman" w:cs="Times New Roman"/>
          <w:b/>
        </w:rPr>
        <w:t>,</w:t>
      </w:r>
      <w:r w:rsidRPr="0005696D">
        <w:rPr>
          <w:rFonts w:ascii="Times New Roman" w:eastAsia="Arial" w:hAnsi="Times New Roman" w:cs="Times New Roman"/>
          <w:b/>
        </w:rPr>
        <w:t xml:space="preserve"> and UMI quantit</w:t>
      </w:r>
      <w:r w:rsidR="00457F23" w:rsidRPr="0005696D">
        <w:rPr>
          <w:rFonts w:ascii="Times New Roman" w:eastAsia="Arial" w:hAnsi="Times New Roman" w:cs="Times New Roman"/>
          <w:b/>
        </w:rPr>
        <w:t>ies</w:t>
      </w:r>
      <w:r w:rsidRPr="0005696D">
        <w:rPr>
          <w:rFonts w:ascii="Times New Roman" w:eastAsia="Arial" w:hAnsi="Times New Roman" w:cs="Times New Roman"/>
          <w:b/>
        </w:rPr>
        <w:t xml:space="preserve"> in </w:t>
      </w:r>
      <w:proofErr w:type="spellStart"/>
      <w:r w:rsidRPr="0005696D">
        <w:rPr>
          <w:rFonts w:ascii="Times New Roman" w:eastAsia="Arial" w:hAnsi="Times New Roman" w:cs="Times New Roman"/>
          <w:b/>
        </w:rPr>
        <w:t>Esel</w:t>
      </w:r>
      <w:proofErr w:type="spellEnd"/>
      <w:r w:rsidR="00411B7A" w:rsidRPr="00C22294">
        <w:rPr>
          <w:rFonts w:ascii="Times New Roman" w:eastAsia="Arial" w:hAnsi="Times New Roman" w:cs="Times New Roman"/>
          <w:b/>
        </w:rPr>
        <w:t>-</w:t>
      </w:r>
      <w:r w:rsidRPr="0005696D">
        <w:rPr>
          <w:rFonts w:ascii="Times New Roman" w:eastAsia="Arial" w:hAnsi="Times New Roman" w:cs="Times New Roman"/>
          <w:b/>
        </w:rPr>
        <w:t xml:space="preserve"> and FTVI</w:t>
      </w:r>
      <w:r w:rsidR="0010498B">
        <w:rPr>
          <w:rFonts w:ascii="Times New Roman" w:eastAsia="Arial" w:hAnsi="Times New Roman" w:cs="Times New Roman"/>
          <w:bCs/>
        </w:rPr>
        <w:t>+</w:t>
      </w:r>
      <w:r w:rsidR="00F8600A" w:rsidRPr="00F8600A">
        <w:rPr>
          <w:rFonts w:ascii="Times New Roman" w:eastAsia="Arial" w:hAnsi="Times New Roman" w:cs="Times New Roman"/>
          <w:b/>
          <w:bCs/>
          <w:color w:val="000000"/>
        </w:rPr>
        <w:t xml:space="preserve"> </w:t>
      </w:r>
      <w:r w:rsidR="00F8600A" w:rsidRPr="0005696D">
        <w:rPr>
          <w:rFonts w:ascii="Times New Roman" w:eastAsia="Arial" w:hAnsi="Times New Roman" w:cs="Times New Roman"/>
          <w:b/>
          <w:bCs/>
          <w:color w:val="000000"/>
        </w:rPr>
        <w:t>E</w:t>
      </w:r>
      <w:r w:rsidR="00F8600A">
        <w:rPr>
          <w:rFonts w:ascii="Times New Roman" w:eastAsia="Arial" w:hAnsi="Times New Roman" w:cs="Times New Roman"/>
          <w:b/>
          <w:bCs/>
          <w:color w:val="000000"/>
        </w:rPr>
        <w:t>-</w:t>
      </w:r>
      <w:r w:rsidR="00F8600A" w:rsidRPr="0005696D">
        <w:rPr>
          <w:rFonts w:ascii="Times New Roman" w:eastAsia="Arial" w:hAnsi="Times New Roman" w:cs="Times New Roman"/>
          <w:b/>
          <w:bCs/>
          <w:color w:val="000000"/>
        </w:rPr>
        <w:t>sel</w:t>
      </w:r>
      <w:r w:rsidR="00F8600A">
        <w:rPr>
          <w:rFonts w:ascii="Times New Roman" w:eastAsia="Arial" w:hAnsi="Times New Roman" w:cs="Times New Roman"/>
          <w:b/>
          <w:bCs/>
          <w:color w:val="000000"/>
        </w:rPr>
        <w:t>ectin</w:t>
      </w:r>
      <w:r w:rsidR="00411B7A" w:rsidRPr="00C22294">
        <w:rPr>
          <w:rFonts w:ascii="Times New Roman" w:eastAsia="Arial" w:hAnsi="Times New Roman" w:cs="Times New Roman"/>
          <w:b/>
        </w:rPr>
        <w:t>-treated</w:t>
      </w:r>
      <w:r w:rsidRPr="0005696D">
        <w:rPr>
          <w:rFonts w:ascii="Times New Roman" w:eastAsia="Arial" w:hAnsi="Times New Roman" w:cs="Times New Roman"/>
          <w:b/>
        </w:rPr>
        <w:t xml:space="preserve"> mPB-</w:t>
      </w:r>
      <w:r w:rsidR="00DF453B" w:rsidRPr="0005696D">
        <w:rPr>
          <w:rFonts w:ascii="Times New Roman" w:eastAsia="Arial" w:hAnsi="Times New Roman" w:cs="Times New Roman"/>
          <w:b/>
        </w:rPr>
        <w:t>CD34</w:t>
      </w:r>
      <w:r w:rsidR="00DF453B" w:rsidRPr="0005696D">
        <w:rPr>
          <w:rFonts w:ascii="Times New Roman" w:eastAsia="Arial" w:hAnsi="Times New Roman" w:cs="Times New Roman"/>
          <w:b/>
          <w:vertAlign w:val="superscript"/>
        </w:rPr>
        <w:t>+</w:t>
      </w:r>
      <w:r w:rsidRPr="0005696D">
        <w:rPr>
          <w:rFonts w:ascii="Times New Roman" w:eastAsia="Arial" w:hAnsi="Times New Roman" w:cs="Times New Roman"/>
          <w:b/>
        </w:rPr>
        <w:t xml:space="preserve"> </w:t>
      </w:r>
      <w:r w:rsidR="00411B7A" w:rsidRPr="00C22294">
        <w:rPr>
          <w:rFonts w:ascii="Times New Roman" w:eastAsia="Arial" w:hAnsi="Times New Roman" w:cs="Times New Roman"/>
          <w:b/>
        </w:rPr>
        <w:t>cells</w:t>
      </w:r>
      <w:r w:rsidRPr="0005696D">
        <w:rPr>
          <w:rFonts w:ascii="Times New Roman" w:eastAsia="Arial" w:hAnsi="Times New Roman" w:cs="Times New Roman"/>
          <w:b/>
        </w:rPr>
        <w:t>.</w:t>
      </w:r>
    </w:p>
    <w:tbl>
      <w:tblPr>
        <w:tblStyle w:val="PlainTable5"/>
        <w:tblW w:w="0" w:type="auto"/>
        <w:tblLayout w:type="fixed"/>
        <w:tblLook w:val="04A0" w:firstRow="1" w:lastRow="0" w:firstColumn="1" w:lastColumn="0" w:noHBand="0" w:noVBand="1"/>
      </w:tblPr>
      <w:tblGrid>
        <w:gridCol w:w="2938"/>
        <w:gridCol w:w="942"/>
        <w:gridCol w:w="1394"/>
      </w:tblGrid>
      <w:tr w:rsidR="00AF7D1A" w:rsidRPr="00C22294" w14:paraId="022D4534" w14:textId="77777777" w:rsidTr="00AF7D1A">
        <w:trPr>
          <w:cnfStyle w:val="100000000000" w:firstRow="1" w:lastRow="0" w:firstColumn="0" w:lastColumn="0" w:oddVBand="0" w:evenVBand="0" w:oddHBand="0" w:evenHBand="0" w:firstRowFirstColumn="0" w:firstRowLastColumn="0" w:lastRowFirstColumn="0" w:lastRowLastColumn="0"/>
          <w:trHeight w:val="555"/>
        </w:trPr>
        <w:tc>
          <w:tcPr>
            <w:cnfStyle w:val="001000000100" w:firstRow="0" w:lastRow="0" w:firstColumn="1" w:lastColumn="0" w:oddVBand="0" w:evenVBand="0" w:oddHBand="0" w:evenHBand="0" w:firstRowFirstColumn="1" w:firstRowLastColumn="0" w:lastRowFirstColumn="0" w:lastRowLastColumn="0"/>
            <w:tcW w:w="2938" w:type="dxa"/>
            <w:tcBorders>
              <w:bottom w:val="single" w:sz="8" w:space="0" w:color="auto"/>
            </w:tcBorders>
          </w:tcPr>
          <w:p w14:paraId="022D4531" w14:textId="77777777" w:rsidR="00AF7D1A" w:rsidRPr="00C22294" w:rsidRDefault="00BE0A81" w:rsidP="005D182B">
            <w:pPr>
              <w:jc w:val="center"/>
              <w:rPr>
                <w:rFonts w:ascii="Times New Roman" w:eastAsia="Arial" w:hAnsi="Times New Roman" w:cs="Times New Roman"/>
                <w:b/>
                <w:color w:val="000000"/>
                <w:sz w:val="24"/>
              </w:rPr>
            </w:pPr>
            <w:r w:rsidRPr="00C22294">
              <w:rPr>
                <w:rFonts w:ascii="Times New Roman" w:eastAsia="Arial" w:hAnsi="Times New Roman" w:cs="Times New Roman"/>
                <w:b/>
                <w:i w:val="0"/>
                <w:color w:val="000000"/>
                <w:sz w:val="24"/>
              </w:rPr>
              <w:t>Cells</w:t>
            </w:r>
          </w:p>
        </w:tc>
        <w:tc>
          <w:tcPr>
            <w:tcW w:w="942" w:type="dxa"/>
            <w:tcBorders>
              <w:left w:val="nil"/>
              <w:bottom w:val="single" w:sz="8" w:space="0" w:color="auto"/>
              <w:right w:val="nil"/>
            </w:tcBorders>
          </w:tcPr>
          <w:p w14:paraId="022D4532" w14:textId="77777777" w:rsidR="00AF7D1A" w:rsidRPr="00C22294" w:rsidRDefault="00BE0A81" w:rsidP="005D182B">
            <w:pPr>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color w:val="000000"/>
                <w:sz w:val="24"/>
              </w:rPr>
            </w:pPr>
            <w:proofErr w:type="spellStart"/>
            <w:r w:rsidRPr="00C22294">
              <w:rPr>
                <w:rFonts w:ascii="Times New Roman" w:eastAsia="Arial" w:hAnsi="Times New Roman" w:cs="Times New Roman"/>
                <w:b/>
                <w:i w:val="0"/>
                <w:color w:val="000000"/>
                <w:sz w:val="24"/>
              </w:rPr>
              <w:t>Esel</w:t>
            </w:r>
            <w:proofErr w:type="spellEnd"/>
          </w:p>
        </w:tc>
        <w:tc>
          <w:tcPr>
            <w:tcW w:w="1394" w:type="dxa"/>
            <w:tcBorders>
              <w:left w:val="nil"/>
              <w:bottom w:val="single" w:sz="8" w:space="0" w:color="auto"/>
              <w:right w:val="nil"/>
            </w:tcBorders>
          </w:tcPr>
          <w:p w14:paraId="022D4533" w14:textId="7207B00F" w:rsidR="00AF7D1A" w:rsidRPr="00C22294" w:rsidRDefault="00BE0A81" w:rsidP="005D182B">
            <w:pPr>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b/>
                <w:color w:val="000000"/>
                <w:sz w:val="24"/>
              </w:rPr>
            </w:pPr>
            <w:r w:rsidRPr="00C22294">
              <w:rPr>
                <w:rFonts w:ascii="Times New Roman" w:eastAsia="Arial" w:hAnsi="Times New Roman" w:cs="Times New Roman"/>
                <w:b/>
                <w:i w:val="0"/>
                <w:color w:val="000000"/>
                <w:sz w:val="24"/>
              </w:rPr>
              <w:t>FTVI</w:t>
            </w:r>
            <w:r w:rsidR="0010498B">
              <w:rPr>
                <w:rFonts w:ascii="Times New Roman" w:eastAsia="Arial" w:hAnsi="Times New Roman" w:cs="Times New Roman"/>
                <w:b/>
                <w:i w:val="0"/>
                <w:color w:val="000000"/>
                <w:sz w:val="24"/>
              </w:rPr>
              <w:t>+</w:t>
            </w:r>
            <w:r w:rsidR="00F8600A">
              <w:t xml:space="preserve"> </w:t>
            </w:r>
            <w:r w:rsidR="00F8600A" w:rsidRPr="00F8600A">
              <w:rPr>
                <w:rFonts w:ascii="Times New Roman" w:eastAsia="Arial" w:hAnsi="Times New Roman" w:cs="Times New Roman"/>
                <w:b/>
                <w:i w:val="0"/>
                <w:color w:val="000000"/>
                <w:sz w:val="24"/>
              </w:rPr>
              <w:t>E-selectin</w:t>
            </w:r>
          </w:p>
        </w:tc>
      </w:tr>
      <w:tr w:rsidR="00AF7D1A" w:rsidRPr="00C22294" w14:paraId="022D4538" w14:textId="77777777" w:rsidTr="00AF7D1A">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938" w:type="dxa"/>
            <w:tcBorders>
              <w:top w:val="single" w:sz="8" w:space="0" w:color="auto"/>
              <w:left w:val="nil"/>
              <w:right w:val="single" w:sz="8" w:space="0" w:color="auto"/>
            </w:tcBorders>
          </w:tcPr>
          <w:p w14:paraId="022D4535" w14:textId="77777777" w:rsidR="00AF7D1A" w:rsidRPr="00C22294" w:rsidRDefault="00BE0A81" w:rsidP="005D182B">
            <w:pPr>
              <w:jc w:val="center"/>
              <w:rPr>
                <w:rFonts w:ascii="Times New Roman" w:eastAsia="Arial" w:hAnsi="Times New Roman" w:cs="Times New Roman"/>
                <w:color w:val="000000"/>
                <w:sz w:val="24"/>
              </w:rPr>
            </w:pPr>
            <w:r w:rsidRPr="00C22294">
              <w:rPr>
                <w:rFonts w:ascii="Times New Roman" w:eastAsia="Arial" w:hAnsi="Times New Roman" w:cs="Times New Roman"/>
                <w:i w:val="0"/>
                <w:color w:val="000000"/>
                <w:sz w:val="24"/>
              </w:rPr>
              <w:t>Estimated Number of Cells</w:t>
            </w:r>
          </w:p>
        </w:tc>
        <w:tc>
          <w:tcPr>
            <w:tcW w:w="942" w:type="dxa"/>
            <w:tcBorders>
              <w:left w:val="single" w:sz="8" w:space="0" w:color="auto"/>
            </w:tcBorders>
          </w:tcPr>
          <w:p w14:paraId="022D4536" w14:textId="77777777" w:rsidR="00AF7D1A" w:rsidRPr="00C22294" w:rsidRDefault="00BE0A81" w:rsidP="005D182B">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5,266</w:t>
            </w:r>
          </w:p>
        </w:tc>
        <w:tc>
          <w:tcPr>
            <w:tcW w:w="1394" w:type="dxa"/>
          </w:tcPr>
          <w:p w14:paraId="022D4537" w14:textId="77777777" w:rsidR="00AF7D1A" w:rsidRPr="00C22294" w:rsidRDefault="00BE0A81" w:rsidP="005D182B">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4,500</w:t>
            </w:r>
          </w:p>
        </w:tc>
      </w:tr>
      <w:tr w:rsidR="00AF7D1A" w:rsidRPr="00C22294" w14:paraId="022D453C" w14:textId="77777777" w:rsidTr="00AF7D1A">
        <w:trPr>
          <w:trHeight w:val="555"/>
        </w:trPr>
        <w:tc>
          <w:tcPr>
            <w:cnfStyle w:val="001000000000" w:firstRow="0" w:lastRow="0" w:firstColumn="1" w:lastColumn="0" w:oddVBand="0" w:evenVBand="0" w:oddHBand="0" w:evenHBand="0" w:firstRowFirstColumn="0" w:firstRowLastColumn="0" w:lastRowFirstColumn="0" w:lastRowLastColumn="0"/>
            <w:tcW w:w="2938" w:type="dxa"/>
            <w:tcBorders>
              <w:left w:val="nil"/>
              <w:right w:val="single" w:sz="8" w:space="0" w:color="auto"/>
            </w:tcBorders>
          </w:tcPr>
          <w:p w14:paraId="022D4539" w14:textId="77777777" w:rsidR="00AF7D1A" w:rsidRPr="00C22294" w:rsidRDefault="00BE0A81" w:rsidP="005D182B">
            <w:pPr>
              <w:jc w:val="center"/>
              <w:rPr>
                <w:rFonts w:ascii="Times New Roman" w:eastAsia="Arial" w:hAnsi="Times New Roman" w:cs="Times New Roman"/>
                <w:color w:val="000000"/>
                <w:sz w:val="24"/>
              </w:rPr>
            </w:pPr>
            <w:r w:rsidRPr="00C22294">
              <w:rPr>
                <w:rFonts w:ascii="Times New Roman" w:eastAsia="Arial" w:hAnsi="Times New Roman" w:cs="Times New Roman"/>
                <w:i w:val="0"/>
                <w:color w:val="000000"/>
                <w:sz w:val="24"/>
              </w:rPr>
              <w:t>Fraction Reads in Cells</w:t>
            </w:r>
          </w:p>
        </w:tc>
        <w:tc>
          <w:tcPr>
            <w:tcW w:w="942" w:type="dxa"/>
            <w:tcBorders>
              <w:left w:val="single" w:sz="8" w:space="0" w:color="auto"/>
            </w:tcBorders>
          </w:tcPr>
          <w:p w14:paraId="022D453A" w14:textId="77777777" w:rsidR="00AF7D1A" w:rsidRPr="00C22294" w:rsidRDefault="00BE0A81" w:rsidP="005D182B">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94.8%</w:t>
            </w:r>
          </w:p>
        </w:tc>
        <w:tc>
          <w:tcPr>
            <w:tcW w:w="1394" w:type="dxa"/>
          </w:tcPr>
          <w:p w14:paraId="022D453B" w14:textId="77777777" w:rsidR="00AF7D1A" w:rsidRPr="00C22294" w:rsidRDefault="00BE0A81" w:rsidP="005D182B">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rPr>
            </w:pPr>
            <w:r w:rsidRPr="005F445E">
              <w:rPr>
                <w:rFonts w:ascii="Times New Roman" w:eastAsia="Arial" w:hAnsi="Times New Roman" w:cs="Times New Roman"/>
                <w:color w:val="000000"/>
              </w:rPr>
              <w:t>88.8%</w:t>
            </w:r>
          </w:p>
        </w:tc>
      </w:tr>
      <w:tr w:rsidR="00AF7D1A" w:rsidRPr="00C22294" w14:paraId="022D4540" w14:textId="77777777" w:rsidTr="00AF7D1A">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938" w:type="dxa"/>
            <w:tcBorders>
              <w:left w:val="nil"/>
              <w:right w:val="single" w:sz="8" w:space="0" w:color="auto"/>
            </w:tcBorders>
          </w:tcPr>
          <w:p w14:paraId="022D453D" w14:textId="77777777" w:rsidR="00AF7D1A" w:rsidRPr="00C22294" w:rsidRDefault="00BE0A81" w:rsidP="005D182B">
            <w:pPr>
              <w:jc w:val="center"/>
              <w:rPr>
                <w:rFonts w:ascii="Times New Roman" w:eastAsia="Arial" w:hAnsi="Times New Roman" w:cs="Times New Roman"/>
                <w:color w:val="000000"/>
                <w:sz w:val="24"/>
              </w:rPr>
            </w:pPr>
            <w:r w:rsidRPr="00C22294">
              <w:rPr>
                <w:rFonts w:ascii="Times New Roman" w:eastAsia="Arial" w:hAnsi="Times New Roman" w:cs="Times New Roman"/>
                <w:i w:val="0"/>
                <w:color w:val="000000"/>
                <w:sz w:val="24"/>
              </w:rPr>
              <w:t>Mean Reads per Cell</w:t>
            </w:r>
          </w:p>
        </w:tc>
        <w:tc>
          <w:tcPr>
            <w:tcW w:w="942" w:type="dxa"/>
            <w:tcBorders>
              <w:left w:val="single" w:sz="8" w:space="0" w:color="auto"/>
            </w:tcBorders>
          </w:tcPr>
          <w:p w14:paraId="022D453E" w14:textId="77777777" w:rsidR="00AF7D1A" w:rsidRPr="00C22294" w:rsidRDefault="00BE0A81" w:rsidP="005D182B">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89,679</w:t>
            </w:r>
          </w:p>
        </w:tc>
        <w:tc>
          <w:tcPr>
            <w:tcW w:w="1394" w:type="dxa"/>
          </w:tcPr>
          <w:p w14:paraId="022D453F" w14:textId="77777777" w:rsidR="00AF7D1A" w:rsidRPr="00C22294" w:rsidRDefault="00BE0A81" w:rsidP="005D182B">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87,258</w:t>
            </w:r>
          </w:p>
        </w:tc>
      </w:tr>
      <w:tr w:rsidR="00AF7D1A" w:rsidRPr="00C22294" w14:paraId="022D4544" w14:textId="77777777" w:rsidTr="00AF7D1A">
        <w:trPr>
          <w:trHeight w:val="555"/>
        </w:trPr>
        <w:tc>
          <w:tcPr>
            <w:cnfStyle w:val="001000000000" w:firstRow="0" w:lastRow="0" w:firstColumn="1" w:lastColumn="0" w:oddVBand="0" w:evenVBand="0" w:oddHBand="0" w:evenHBand="0" w:firstRowFirstColumn="0" w:firstRowLastColumn="0" w:lastRowFirstColumn="0" w:lastRowLastColumn="0"/>
            <w:tcW w:w="2938" w:type="dxa"/>
            <w:tcBorders>
              <w:left w:val="nil"/>
              <w:right w:val="single" w:sz="8" w:space="0" w:color="auto"/>
            </w:tcBorders>
          </w:tcPr>
          <w:p w14:paraId="022D4541" w14:textId="77777777" w:rsidR="00AF7D1A" w:rsidRPr="00C22294" w:rsidRDefault="00BE0A81" w:rsidP="005D182B">
            <w:pPr>
              <w:jc w:val="center"/>
              <w:rPr>
                <w:rFonts w:ascii="Times New Roman" w:eastAsia="Arial" w:hAnsi="Times New Roman" w:cs="Times New Roman"/>
                <w:color w:val="000000"/>
                <w:sz w:val="24"/>
              </w:rPr>
            </w:pPr>
            <w:r w:rsidRPr="00C22294">
              <w:rPr>
                <w:rFonts w:ascii="Times New Roman" w:eastAsia="Arial" w:hAnsi="Times New Roman" w:cs="Times New Roman"/>
                <w:i w:val="0"/>
                <w:color w:val="000000"/>
                <w:sz w:val="24"/>
              </w:rPr>
              <w:t>Total Genes Detected</w:t>
            </w:r>
          </w:p>
        </w:tc>
        <w:tc>
          <w:tcPr>
            <w:tcW w:w="942" w:type="dxa"/>
            <w:tcBorders>
              <w:left w:val="single" w:sz="8" w:space="0" w:color="auto"/>
            </w:tcBorders>
          </w:tcPr>
          <w:p w14:paraId="022D4542" w14:textId="77777777" w:rsidR="00AF7D1A" w:rsidRPr="00C22294" w:rsidRDefault="00BE0A81" w:rsidP="005D182B">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28,927</w:t>
            </w:r>
          </w:p>
        </w:tc>
        <w:tc>
          <w:tcPr>
            <w:tcW w:w="1394" w:type="dxa"/>
          </w:tcPr>
          <w:p w14:paraId="022D4543" w14:textId="77777777" w:rsidR="00AF7D1A" w:rsidRPr="00C22294" w:rsidRDefault="00BE0A81" w:rsidP="005D182B">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27,763</w:t>
            </w:r>
          </w:p>
        </w:tc>
      </w:tr>
      <w:tr w:rsidR="00AF7D1A" w:rsidRPr="00C22294" w14:paraId="022D4548" w14:textId="77777777" w:rsidTr="00AF7D1A">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938" w:type="dxa"/>
            <w:tcBorders>
              <w:left w:val="nil"/>
              <w:right w:val="single" w:sz="8" w:space="0" w:color="auto"/>
            </w:tcBorders>
          </w:tcPr>
          <w:p w14:paraId="022D4545" w14:textId="77777777" w:rsidR="00AF7D1A" w:rsidRPr="00C22294" w:rsidRDefault="00BE0A81" w:rsidP="005D182B">
            <w:pPr>
              <w:jc w:val="center"/>
              <w:rPr>
                <w:rFonts w:ascii="Times New Roman" w:eastAsia="Arial" w:hAnsi="Times New Roman" w:cs="Times New Roman"/>
                <w:color w:val="000000"/>
                <w:sz w:val="24"/>
              </w:rPr>
            </w:pPr>
            <w:r w:rsidRPr="00C22294">
              <w:rPr>
                <w:rFonts w:ascii="Times New Roman" w:eastAsia="Arial" w:hAnsi="Times New Roman" w:cs="Times New Roman"/>
                <w:i w:val="0"/>
                <w:color w:val="000000"/>
                <w:sz w:val="24"/>
              </w:rPr>
              <w:t>Median Genes per Cell</w:t>
            </w:r>
          </w:p>
        </w:tc>
        <w:tc>
          <w:tcPr>
            <w:tcW w:w="942" w:type="dxa"/>
            <w:tcBorders>
              <w:left w:val="single" w:sz="8" w:space="0" w:color="auto"/>
            </w:tcBorders>
          </w:tcPr>
          <w:p w14:paraId="022D4546" w14:textId="77777777" w:rsidR="00AF7D1A" w:rsidRPr="00C22294" w:rsidRDefault="00BE0A81" w:rsidP="005D182B">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6,684</w:t>
            </w:r>
          </w:p>
        </w:tc>
        <w:tc>
          <w:tcPr>
            <w:tcW w:w="1394" w:type="dxa"/>
          </w:tcPr>
          <w:p w14:paraId="022D4547" w14:textId="77777777" w:rsidR="00AF7D1A" w:rsidRPr="00C22294" w:rsidRDefault="00BE0A81" w:rsidP="005D182B">
            <w:pPr>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4,610</w:t>
            </w:r>
          </w:p>
        </w:tc>
      </w:tr>
      <w:tr w:rsidR="00AF7D1A" w:rsidRPr="00C22294" w14:paraId="022D454C" w14:textId="77777777" w:rsidTr="00AF7D1A">
        <w:trPr>
          <w:trHeight w:val="555"/>
        </w:trPr>
        <w:tc>
          <w:tcPr>
            <w:cnfStyle w:val="001000000000" w:firstRow="0" w:lastRow="0" w:firstColumn="1" w:lastColumn="0" w:oddVBand="0" w:evenVBand="0" w:oddHBand="0" w:evenHBand="0" w:firstRowFirstColumn="0" w:firstRowLastColumn="0" w:lastRowFirstColumn="0" w:lastRowLastColumn="0"/>
            <w:tcW w:w="2938" w:type="dxa"/>
            <w:tcBorders>
              <w:left w:val="nil"/>
              <w:right w:val="single" w:sz="8" w:space="0" w:color="auto"/>
            </w:tcBorders>
          </w:tcPr>
          <w:p w14:paraId="022D4549" w14:textId="77777777" w:rsidR="00AF7D1A" w:rsidRPr="00C22294" w:rsidRDefault="00BE0A81" w:rsidP="005D182B">
            <w:pPr>
              <w:jc w:val="center"/>
              <w:rPr>
                <w:rFonts w:ascii="Times New Roman" w:eastAsia="Arial" w:hAnsi="Times New Roman" w:cs="Times New Roman"/>
                <w:color w:val="000000"/>
                <w:sz w:val="24"/>
              </w:rPr>
            </w:pPr>
            <w:r w:rsidRPr="00C22294">
              <w:rPr>
                <w:rFonts w:ascii="Times New Roman" w:eastAsia="Arial" w:hAnsi="Times New Roman" w:cs="Times New Roman"/>
                <w:i w:val="0"/>
                <w:color w:val="000000"/>
                <w:sz w:val="24"/>
              </w:rPr>
              <w:t>Median UMI Counts per Cell</w:t>
            </w:r>
          </w:p>
        </w:tc>
        <w:tc>
          <w:tcPr>
            <w:tcW w:w="942" w:type="dxa"/>
            <w:tcBorders>
              <w:left w:val="single" w:sz="8" w:space="0" w:color="auto"/>
            </w:tcBorders>
          </w:tcPr>
          <w:p w14:paraId="022D454A" w14:textId="77777777" w:rsidR="00AF7D1A" w:rsidRPr="00C22294" w:rsidRDefault="00BE0A81" w:rsidP="005D182B">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29,527</w:t>
            </w:r>
          </w:p>
        </w:tc>
        <w:tc>
          <w:tcPr>
            <w:tcW w:w="1394" w:type="dxa"/>
          </w:tcPr>
          <w:p w14:paraId="022D454B" w14:textId="77777777" w:rsidR="00AF7D1A" w:rsidRPr="00C22294" w:rsidRDefault="00BE0A81" w:rsidP="005D182B">
            <w:pPr>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color w:val="000000"/>
              </w:rPr>
            </w:pPr>
            <w:r w:rsidRPr="00C22294">
              <w:rPr>
                <w:rFonts w:ascii="Times New Roman" w:eastAsia="Arial" w:hAnsi="Times New Roman" w:cs="Times New Roman"/>
                <w:color w:val="000000"/>
              </w:rPr>
              <w:t>15,070</w:t>
            </w:r>
          </w:p>
        </w:tc>
      </w:tr>
    </w:tbl>
    <w:p w14:paraId="6D0042E0" w14:textId="26659F84" w:rsidR="00570330" w:rsidRDefault="00570330" w:rsidP="00570330">
      <w:pPr>
        <w:spacing w:after="0" w:line="240" w:lineRule="auto"/>
        <w:jc w:val="both"/>
        <w:rPr>
          <w:rFonts w:ascii="Times New Roman" w:eastAsia="Aptos" w:hAnsi="Times New Roman" w:cs="Times New Roman"/>
          <w:b/>
          <w:color w:val="000000"/>
        </w:rPr>
      </w:pPr>
    </w:p>
    <w:p w14:paraId="257768EF" w14:textId="77777777" w:rsidR="00B15A5D" w:rsidRDefault="00B15A5D" w:rsidP="005D182B">
      <w:pPr>
        <w:spacing w:after="0" w:line="240" w:lineRule="auto"/>
        <w:jc w:val="both"/>
        <w:rPr>
          <w:rFonts w:ascii="Times New Roman" w:eastAsia="Aptos" w:hAnsi="Times New Roman" w:cs="Times New Roman"/>
        </w:rPr>
      </w:pPr>
    </w:p>
    <w:p w14:paraId="5C0C5E4C" w14:textId="77777777" w:rsidR="00B15A5D" w:rsidRDefault="00B15A5D" w:rsidP="005D182B">
      <w:pPr>
        <w:spacing w:after="0" w:line="240" w:lineRule="auto"/>
        <w:jc w:val="both"/>
        <w:rPr>
          <w:rFonts w:ascii="Times New Roman" w:eastAsia="Aptos" w:hAnsi="Times New Roman" w:cs="Times New Roman"/>
        </w:rPr>
      </w:pPr>
    </w:p>
    <w:p w14:paraId="14BA0897" w14:textId="77777777" w:rsidR="00B15A5D" w:rsidRDefault="00B15A5D" w:rsidP="005D182B">
      <w:pPr>
        <w:spacing w:after="0" w:line="240" w:lineRule="auto"/>
        <w:jc w:val="both"/>
        <w:rPr>
          <w:rFonts w:ascii="Times New Roman" w:eastAsia="Aptos" w:hAnsi="Times New Roman" w:cs="Times New Roman"/>
        </w:rPr>
      </w:pPr>
    </w:p>
    <w:p w14:paraId="4DD1FE5B" w14:textId="77777777" w:rsidR="00B15A5D" w:rsidRDefault="00B15A5D" w:rsidP="005D182B">
      <w:pPr>
        <w:spacing w:after="0" w:line="240" w:lineRule="auto"/>
        <w:jc w:val="both"/>
        <w:rPr>
          <w:rFonts w:ascii="Times New Roman" w:eastAsia="Aptos" w:hAnsi="Times New Roman" w:cs="Times New Roman"/>
        </w:rPr>
      </w:pPr>
    </w:p>
    <w:p w14:paraId="09E41D78" w14:textId="77777777" w:rsidR="00B15A5D" w:rsidRDefault="00B15A5D" w:rsidP="005D182B">
      <w:pPr>
        <w:spacing w:after="0" w:line="240" w:lineRule="auto"/>
        <w:jc w:val="both"/>
        <w:rPr>
          <w:rFonts w:ascii="Times New Roman" w:eastAsia="Aptos" w:hAnsi="Times New Roman" w:cs="Times New Roman"/>
        </w:rPr>
      </w:pPr>
    </w:p>
    <w:p w14:paraId="5185354D" w14:textId="77777777" w:rsidR="00B15A5D" w:rsidRDefault="00B15A5D" w:rsidP="005D182B">
      <w:pPr>
        <w:spacing w:after="0" w:line="240" w:lineRule="auto"/>
        <w:jc w:val="both"/>
        <w:rPr>
          <w:rFonts w:ascii="Times New Roman" w:eastAsia="Aptos" w:hAnsi="Times New Roman" w:cs="Times New Roman"/>
        </w:rPr>
      </w:pPr>
    </w:p>
    <w:p w14:paraId="75749C9D" w14:textId="77777777" w:rsidR="00B15A5D" w:rsidRDefault="00B15A5D" w:rsidP="005D182B">
      <w:pPr>
        <w:spacing w:after="0" w:line="240" w:lineRule="auto"/>
        <w:jc w:val="both"/>
        <w:rPr>
          <w:rFonts w:ascii="Times New Roman" w:eastAsia="Aptos" w:hAnsi="Times New Roman" w:cs="Times New Roman"/>
        </w:rPr>
      </w:pPr>
    </w:p>
    <w:p w14:paraId="022D454E" w14:textId="7E5A9E37" w:rsidR="00AF7D1A" w:rsidRPr="00C22294" w:rsidRDefault="00856212" w:rsidP="005D182B">
      <w:pPr>
        <w:spacing w:after="0" w:line="240" w:lineRule="auto"/>
        <w:jc w:val="both"/>
        <w:rPr>
          <w:rFonts w:ascii="Times New Roman" w:eastAsia="Aptos" w:hAnsi="Times New Roman" w:cs="Times New Roman"/>
        </w:rPr>
      </w:pPr>
      <w:r>
        <w:rPr>
          <w:rFonts w:ascii="Times New Roman" w:eastAsia="Aptos" w:hAnsi="Times New Roman" w:cs="Times New Roman"/>
          <w:noProof/>
        </w:rPr>
        <w:drawing>
          <wp:inline distT="0" distB="0" distL="0" distR="0" wp14:anchorId="32FC8DF8" wp14:editId="66DBB75F">
            <wp:extent cx="5943600" cy="1585595"/>
            <wp:effectExtent l="0" t="0" r="0" b="1905"/>
            <wp:docPr id="1246822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22530" name="Picture 1246822530"/>
                    <pic:cNvPicPr/>
                  </pic:nvPicPr>
                  <pic:blipFill>
                    <a:blip r:embed="rId8">
                      <a:extLst>
                        <a:ext uri="{28A0092B-C50C-407E-A947-70E740481C1C}">
                          <a14:useLocalDpi xmlns:a14="http://schemas.microsoft.com/office/drawing/2010/main" val="0"/>
                        </a:ext>
                      </a:extLst>
                    </a:blip>
                    <a:stretch>
                      <a:fillRect/>
                    </a:stretch>
                  </pic:blipFill>
                  <pic:spPr>
                    <a:xfrm>
                      <a:off x="0" y="0"/>
                      <a:ext cx="5943600" cy="1585595"/>
                    </a:xfrm>
                    <a:prstGeom prst="rect">
                      <a:avLst/>
                    </a:prstGeom>
                  </pic:spPr>
                </pic:pic>
              </a:graphicData>
            </a:graphic>
          </wp:inline>
        </w:drawing>
      </w:r>
    </w:p>
    <w:p w14:paraId="005F28DB" w14:textId="37290D31" w:rsidR="00A54D6B" w:rsidRDefault="00A54D6B" w:rsidP="005D182B">
      <w:pPr>
        <w:spacing w:after="0" w:line="240" w:lineRule="auto"/>
        <w:jc w:val="both"/>
        <w:rPr>
          <w:rFonts w:ascii="Times New Roman" w:eastAsia="Arial" w:hAnsi="Times New Roman" w:cs="Times New Roman"/>
          <w:b/>
          <w:color w:val="000000"/>
        </w:rPr>
      </w:pPr>
    </w:p>
    <w:p w14:paraId="022D4551" w14:textId="1CCFEAC9" w:rsidR="00AF7D1A" w:rsidRPr="00C22294" w:rsidRDefault="00BE0A81" w:rsidP="005D182B">
      <w:pPr>
        <w:spacing w:after="0" w:line="240" w:lineRule="auto"/>
        <w:jc w:val="both"/>
        <w:rPr>
          <w:rFonts w:ascii="Times New Roman" w:eastAsia="Arial" w:hAnsi="Times New Roman" w:cs="Times New Roman"/>
          <w:color w:val="000000"/>
        </w:rPr>
      </w:pPr>
      <w:r w:rsidRPr="00C22294">
        <w:rPr>
          <w:rFonts w:ascii="Times New Roman" w:eastAsia="Arial" w:hAnsi="Times New Roman" w:cs="Times New Roman"/>
          <w:b/>
          <w:color w:val="000000"/>
        </w:rPr>
        <w:t>Figure S1</w:t>
      </w:r>
      <w:r w:rsidR="00585B20" w:rsidRPr="00C22294">
        <w:rPr>
          <w:rFonts w:ascii="Times New Roman" w:eastAsia="Arial" w:hAnsi="Times New Roman" w:cs="Times New Roman"/>
          <w:b/>
          <w:color w:val="000000"/>
        </w:rPr>
        <w:t>.</w:t>
      </w:r>
      <w:r w:rsidRPr="00C22294">
        <w:rPr>
          <w:rFonts w:ascii="Times New Roman" w:eastAsia="Arial" w:hAnsi="Times New Roman" w:cs="Times New Roman"/>
          <w:b/>
          <w:color w:val="000000"/>
        </w:rPr>
        <w:t xml:space="preserve"> Treatment with 2FF suppressed fucosylation a</w:t>
      </w:r>
      <w:r w:rsidR="00411B7A" w:rsidRPr="00C22294">
        <w:rPr>
          <w:rFonts w:ascii="Times New Roman" w:eastAsia="Arial" w:hAnsi="Times New Roman" w:cs="Times New Roman"/>
          <w:b/>
          <w:color w:val="000000"/>
        </w:rPr>
        <w:t>s</w:t>
      </w:r>
      <w:r w:rsidRPr="00C22294">
        <w:rPr>
          <w:rFonts w:ascii="Times New Roman" w:eastAsia="Arial" w:hAnsi="Times New Roman" w:cs="Times New Roman"/>
          <w:b/>
          <w:color w:val="000000"/>
        </w:rPr>
        <w:t xml:space="preserve"> detected by lectin</w:t>
      </w:r>
      <w:r w:rsidRPr="00C22294">
        <w:rPr>
          <w:rFonts w:ascii="Times New Roman" w:eastAsia="Arial" w:hAnsi="Times New Roman" w:cs="Times New Roman"/>
          <w:color w:val="000000"/>
        </w:rPr>
        <w:t xml:space="preserve">. </w:t>
      </w:r>
      <w:r w:rsidR="00585B20" w:rsidRPr="00C22294">
        <w:rPr>
          <w:rFonts w:ascii="Times New Roman" w:eastAsia="Arial" w:hAnsi="Times New Roman" w:cs="Times New Roman"/>
          <w:color w:val="000000"/>
        </w:rPr>
        <w:t>(</w:t>
      </w:r>
      <w:r w:rsidRPr="0005696D">
        <w:rPr>
          <w:rFonts w:ascii="Times New Roman" w:eastAsia="Arial" w:hAnsi="Times New Roman" w:cs="Times New Roman"/>
          <w:color w:val="000000"/>
        </w:rPr>
        <w:t>A)</w:t>
      </w:r>
      <w:r w:rsidRPr="00C22294">
        <w:rPr>
          <w:rFonts w:ascii="Times New Roman" w:eastAsia="Arial" w:hAnsi="Times New Roman" w:cs="Times New Roman"/>
          <w:color w:val="000000"/>
        </w:rPr>
        <w:t xml:space="preserve"> mPB-CD34</w:t>
      </w:r>
      <w:r w:rsidR="00114F22" w:rsidRPr="00C22294">
        <w:rPr>
          <w:rFonts w:ascii="Times New Roman" w:eastAsia="Arial" w:hAnsi="Times New Roman" w:cs="Times New Roman"/>
          <w:color w:val="000000"/>
          <w:vertAlign w:val="superscript"/>
        </w:rPr>
        <w:t>+</w:t>
      </w:r>
      <w:r w:rsidRPr="00C22294">
        <w:rPr>
          <w:rFonts w:ascii="Times New Roman" w:eastAsia="Arial" w:hAnsi="Times New Roman" w:cs="Times New Roman"/>
          <w:color w:val="000000"/>
        </w:rPr>
        <w:t xml:space="preserve"> cells were cultured in 400 </w:t>
      </w:r>
      <w:proofErr w:type="spellStart"/>
      <w:r w:rsidRPr="00C22294">
        <w:rPr>
          <w:rFonts w:ascii="Times New Roman" w:eastAsia="Arial" w:hAnsi="Times New Roman" w:cs="Times New Roman"/>
          <w:color w:val="000000"/>
        </w:rPr>
        <w:t>μM</w:t>
      </w:r>
      <w:proofErr w:type="spellEnd"/>
      <w:r w:rsidRPr="00C22294">
        <w:rPr>
          <w:rFonts w:ascii="Times New Roman" w:eastAsia="Arial" w:hAnsi="Times New Roman" w:cs="Times New Roman"/>
          <w:color w:val="000000"/>
        </w:rPr>
        <w:t xml:space="preserve"> 2FF for 3 and 6 d</w:t>
      </w:r>
      <w:r w:rsidR="00E81ADC" w:rsidRPr="00C22294">
        <w:rPr>
          <w:rFonts w:ascii="Times New Roman" w:eastAsia="Arial" w:hAnsi="Times New Roman" w:cs="Times New Roman"/>
          <w:color w:val="000000"/>
        </w:rPr>
        <w:t>,</w:t>
      </w:r>
      <w:r w:rsidRPr="00C22294">
        <w:rPr>
          <w:rFonts w:ascii="Times New Roman" w:eastAsia="Arial" w:hAnsi="Times New Roman" w:cs="Times New Roman"/>
          <w:color w:val="000000"/>
        </w:rPr>
        <w:t xml:space="preserve"> incubated with (black line) or without (gray line) biotin-conjugated AAL</w:t>
      </w:r>
      <w:r w:rsidR="009E1F9C" w:rsidRPr="00C22294">
        <w:rPr>
          <w:rFonts w:ascii="Times New Roman" w:eastAsia="Arial" w:hAnsi="Times New Roman" w:cs="Times New Roman"/>
          <w:color w:val="000000"/>
        </w:rPr>
        <w:t>,</w:t>
      </w:r>
      <w:r w:rsidRPr="00C22294">
        <w:rPr>
          <w:rFonts w:ascii="Times New Roman" w:eastAsia="Arial" w:hAnsi="Times New Roman" w:cs="Times New Roman"/>
          <w:color w:val="000000"/>
        </w:rPr>
        <w:t xml:space="preserve"> </w:t>
      </w:r>
      <w:r w:rsidR="009E1F9C" w:rsidRPr="00C22294">
        <w:rPr>
          <w:rFonts w:ascii="Times New Roman" w:eastAsia="Arial" w:hAnsi="Times New Roman" w:cs="Times New Roman"/>
          <w:color w:val="000000"/>
        </w:rPr>
        <w:t>incubated with</w:t>
      </w:r>
      <w:r w:rsidRPr="00C22294">
        <w:rPr>
          <w:rFonts w:ascii="Times New Roman" w:eastAsia="Arial" w:hAnsi="Times New Roman" w:cs="Times New Roman"/>
          <w:color w:val="000000"/>
        </w:rPr>
        <w:t xml:space="preserve"> streptavidin-conjugate</w:t>
      </w:r>
      <w:r w:rsidR="009E1F9C" w:rsidRPr="00C22294">
        <w:rPr>
          <w:rFonts w:ascii="Times New Roman" w:eastAsia="Arial" w:hAnsi="Times New Roman" w:cs="Times New Roman"/>
          <w:color w:val="000000"/>
        </w:rPr>
        <w:t>d</w:t>
      </w:r>
      <w:r w:rsidRPr="00C22294">
        <w:rPr>
          <w:rFonts w:ascii="Times New Roman" w:eastAsia="Arial" w:hAnsi="Times New Roman" w:cs="Times New Roman"/>
          <w:color w:val="000000"/>
        </w:rPr>
        <w:t xml:space="preserve"> Alexa Fluor 647</w:t>
      </w:r>
      <w:r w:rsidR="009E1F9C" w:rsidRPr="00C22294">
        <w:rPr>
          <w:rFonts w:ascii="Times New Roman" w:eastAsia="Arial" w:hAnsi="Times New Roman" w:cs="Times New Roman"/>
          <w:color w:val="000000"/>
        </w:rPr>
        <w:t>,</w:t>
      </w:r>
      <w:r w:rsidRPr="00C22294">
        <w:rPr>
          <w:rFonts w:ascii="Times New Roman" w:eastAsia="Arial" w:hAnsi="Times New Roman" w:cs="Times New Roman"/>
          <w:color w:val="000000"/>
        </w:rPr>
        <w:t xml:space="preserve"> and subjected to f</w:t>
      </w:r>
      <w:r w:rsidR="009E1F9C" w:rsidRPr="00C22294">
        <w:rPr>
          <w:rFonts w:ascii="Times New Roman" w:eastAsia="Arial" w:hAnsi="Times New Roman" w:cs="Times New Roman"/>
          <w:color w:val="000000"/>
        </w:rPr>
        <w:t>l</w:t>
      </w:r>
      <w:r w:rsidRPr="00C22294">
        <w:rPr>
          <w:rFonts w:ascii="Times New Roman" w:eastAsia="Arial" w:hAnsi="Times New Roman" w:cs="Times New Roman"/>
          <w:color w:val="000000"/>
        </w:rPr>
        <w:t xml:space="preserve">ow cytometry analysis. </w:t>
      </w:r>
      <w:r w:rsidR="00585B20" w:rsidRPr="00C22294">
        <w:rPr>
          <w:rFonts w:ascii="Times New Roman" w:eastAsia="Arial" w:hAnsi="Times New Roman" w:cs="Times New Roman"/>
          <w:color w:val="000000"/>
        </w:rPr>
        <w:t>(</w:t>
      </w:r>
      <w:r w:rsidRPr="0005696D">
        <w:rPr>
          <w:rFonts w:ascii="Times New Roman" w:eastAsia="Arial" w:hAnsi="Times New Roman" w:cs="Times New Roman"/>
          <w:color w:val="000000"/>
        </w:rPr>
        <w:t>B)</w:t>
      </w:r>
      <w:r w:rsidRPr="00C22294">
        <w:rPr>
          <w:rFonts w:ascii="Times New Roman" w:eastAsia="Arial" w:hAnsi="Times New Roman" w:cs="Times New Roman"/>
          <w:color w:val="000000"/>
        </w:rPr>
        <w:t xml:space="preserve"> </w:t>
      </w:r>
      <w:r w:rsidR="00482F95" w:rsidRPr="00C22294">
        <w:rPr>
          <w:rFonts w:ascii="Times New Roman" w:eastAsia="Arial" w:hAnsi="Times New Roman" w:cs="Times New Roman"/>
          <w:color w:val="000000"/>
        </w:rPr>
        <w:t>P</w:t>
      </w:r>
      <w:r w:rsidRPr="00C22294">
        <w:rPr>
          <w:rFonts w:ascii="Times New Roman" w:eastAsia="Arial" w:hAnsi="Times New Roman" w:cs="Times New Roman"/>
          <w:color w:val="000000"/>
        </w:rPr>
        <w:t>roteins from mPB-CD34</w:t>
      </w:r>
      <w:r w:rsidR="00114F22" w:rsidRPr="00C22294">
        <w:rPr>
          <w:rFonts w:ascii="Times New Roman" w:eastAsia="Arial" w:hAnsi="Times New Roman" w:cs="Times New Roman"/>
          <w:color w:val="000000"/>
          <w:vertAlign w:val="superscript"/>
        </w:rPr>
        <w:t>+</w:t>
      </w:r>
      <w:r w:rsidRPr="00C22294">
        <w:rPr>
          <w:rFonts w:ascii="Times New Roman" w:eastAsia="Arial" w:hAnsi="Times New Roman" w:cs="Times New Roman"/>
          <w:color w:val="000000"/>
        </w:rPr>
        <w:t xml:space="preserve"> </w:t>
      </w:r>
      <w:r w:rsidR="009E1F9C" w:rsidRPr="00C22294">
        <w:rPr>
          <w:rFonts w:ascii="Times New Roman" w:eastAsia="Arial" w:hAnsi="Times New Roman" w:cs="Times New Roman"/>
          <w:color w:val="000000"/>
        </w:rPr>
        <w:t>cell</w:t>
      </w:r>
      <w:r w:rsidR="00482F95" w:rsidRPr="00C22294">
        <w:rPr>
          <w:rFonts w:ascii="Times New Roman" w:eastAsia="Arial" w:hAnsi="Times New Roman" w:cs="Times New Roman"/>
          <w:color w:val="000000"/>
        </w:rPr>
        <w:t xml:space="preserve"> lysate</w:t>
      </w:r>
      <w:r w:rsidR="009E1F9C" w:rsidRPr="00C22294">
        <w:rPr>
          <w:rFonts w:ascii="Times New Roman" w:eastAsia="Arial" w:hAnsi="Times New Roman" w:cs="Times New Roman"/>
          <w:color w:val="000000"/>
        </w:rPr>
        <w:t xml:space="preserve">s </w:t>
      </w:r>
      <w:r w:rsidRPr="00C22294">
        <w:rPr>
          <w:rFonts w:ascii="Times New Roman" w:eastAsia="Arial" w:hAnsi="Times New Roman" w:cs="Times New Roman"/>
          <w:color w:val="000000"/>
        </w:rPr>
        <w:t xml:space="preserve">(untreated, 2FF-treated, </w:t>
      </w:r>
      <w:r w:rsidRPr="00856212">
        <w:rPr>
          <w:rFonts w:ascii="Times New Roman" w:eastAsia="Arial" w:hAnsi="Times New Roman" w:cs="Times New Roman"/>
          <w:color w:val="000000"/>
        </w:rPr>
        <w:t xml:space="preserve">and FTVI-treated) were probed with AAL </w:t>
      </w:r>
      <w:r w:rsidR="008D18AD" w:rsidRPr="00856212">
        <w:rPr>
          <w:rFonts w:ascii="Times New Roman" w:eastAsia="Arial" w:hAnsi="Times New Roman" w:cs="Times New Roman"/>
          <w:color w:val="000000"/>
        </w:rPr>
        <w:t xml:space="preserve">for </w:t>
      </w:r>
      <w:r w:rsidR="006F5AC4" w:rsidRPr="00856212">
        <w:rPr>
          <w:rFonts w:ascii="Times New Roman" w:eastAsia="Arial" w:hAnsi="Times New Roman" w:cs="Times New Roman"/>
          <w:color w:val="000000"/>
        </w:rPr>
        <w:t xml:space="preserve">western </w:t>
      </w:r>
      <w:r w:rsidRPr="00856212">
        <w:rPr>
          <w:rFonts w:ascii="Times New Roman" w:eastAsia="Arial" w:hAnsi="Times New Roman" w:cs="Times New Roman"/>
          <w:color w:val="000000"/>
        </w:rPr>
        <w:t>blot analysis, which preferentially recognizes core fucose</w:t>
      </w:r>
      <w:r w:rsidR="008D18AD" w:rsidRPr="00856212">
        <w:rPr>
          <w:rFonts w:ascii="Times New Roman" w:eastAsia="Arial" w:hAnsi="Times New Roman" w:cs="Times New Roman"/>
          <w:color w:val="000000"/>
        </w:rPr>
        <w:t>;</w:t>
      </w:r>
      <w:r w:rsidRPr="00856212">
        <w:rPr>
          <w:rFonts w:ascii="Times New Roman" w:eastAsia="Arial" w:hAnsi="Times New Roman" w:cs="Times New Roman"/>
          <w:color w:val="000000"/>
        </w:rPr>
        <w:t xml:space="preserve"> </w:t>
      </w:r>
      <w:r w:rsidR="008D18AD" w:rsidRPr="00856212">
        <w:rPr>
          <w:rFonts w:ascii="Times New Roman" w:eastAsia="Arial" w:hAnsi="Times New Roman" w:cs="Times New Roman"/>
          <w:color w:val="000000"/>
        </w:rPr>
        <w:t>β</w:t>
      </w:r>
      <w:r w:rsidRPr="00C22294">
        <w:rPr>
          <w:rFonts w:ascii="Times New Roman" w:eastAsia="Arial" w:hAnsi="Times New Roman" w:cs="Times New Roman"/>
          <w:color w:val="000000"/>
        </w:rPr>
        <w:t xml:space="preserve">-actin was used as a loading control. </w:t>
      </w:r>
    </w:p>
    <w:p w14:paraId="022D4558" w14:textId="180DAD54" w:rsidR="00AF7D1A" w:rsidRPr="00C22294" w:rsidRDefault="00A84283" w:rsidP="00A84283">
      <w:pPr>
        <w:spacing w:after="0" w:line="240" w:lineRule="auto"/>
        <w:rPr>
          <w:rFonts w:ascii="Times New Roman" w:eastAsia="Arial" w:hAnsi="Times New Roman" w:cs="Times New Roman"/>
          <w:color w:val="000000"/>
        </w:rPr>
      </w:pPr>
      <w:r w:rsidRPr="00A84283">
        <w:rPr>
          <w:noProof/>
        </w:rPr>
        <w:lastRenderedPageBreak/>
        <w:t xml:space="preserve"> </w:t>
      </w:r>
      <w:r w:rsidRPr="00A84283">
        <w:rPr>
          <w:rFonts w:ascii="Times New Roman" w:eastAsia="Arial" w:hAnsi="Times New Roman" w:cs="Times New Roman"/>
          <w:noProof/>
          <w:color w:val="000000"/>
        </w:rPr>
        <w:drawing>
          <wp:inline distT="0" distB="0" distL="0" distR="0" wp14:anchorId="0A263066" wp14:editId="551494F5">
            <wp:extent cx="5813812" cy="6949245"/>
            <wp:effectExtent l="12700" t="12700" r="15875" b="10795"/>
            <wp:docPr id="1313168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68469" name=""/>
                    <pic:cNvPicPr/>
                  </pic:nvPicPr>
                  <pic:blipFill>
                    <a:blip r:embed="rId9"/>
                    <a:stretch>
                      <a:fillRect/>
                    </a:stretch>
                  </pic:blipFill>
                  <pic:spPr>
                    <a:xfrm>
                      <a:off x="0" y="0"/>
                      <a:ext cx="5815897" cy="6951737"/>
                    </a:xfrm>
                    <a:prstGeom prst="rect">
                      <a:avLst/>
                    </a:prstGeom>
                    <a:ln>
                      <a:solidFill>
                        <a:schemeClr val="tx1"/>
                      </a:solidFill>
                    </a:ln>
                  </pic:spPr>
                </pic:pic>
              </a:graphicData>
            </a:graphic>
          </wp:inline>
        </w:drawing>
      </w:r>
    </w:p>
    <w:p w14:paraId="022D455D" w14:textId="4FE8EB66" w:rsidR="00AF7D1A" w:rsidRPr="00C22294" w:rsidRDefault="00AF7D1A" w:rsidP="005D182B">
      <w:pPr>
        <w:spacing w:after="0" w:line="240" w:lineRule="auto"/>
        <w:jc w:val="both"/>
        <w:rPr>
          <w:rFonts w:ascii="Times New Roman" w:eastAsia="Arial" w:hAnsi="Times New Roman" w:cs="Times New Roman"/>
          <w:color w:val="000000"/>
        </w:rPr>
      </w:pPr>
    </w:p>
    <w:p w14:paraId="022D455E" w14:textId="40F2B91E" w:rsidR="00AF7D1A" w:rsidRPr="00C22294" w:rsidRDefault="00BE0A81" w:rsidP="005D182B">
      <w:pPr>
        <w:spacing w:after="0" w:line="240" w:lineRule="auto"/>
        <w:jc w:val="both"/>
        <w:rPr>
          <w:rFonts w:ascii="Times New Roman" w:eastAsia="Arial" w:hAnsi="Times New Roman" w:cs="Times New Roman"/>
          <w:color w:val="000000"/>
        </w:rPr>
      </w:pPr>
      <w:r w:rsidRPr="00C22294">
        <w:rPr>
          <w:rFonts w:ascii="Times New Roman" w:eastAsia="Arial" w:hAnsi="Times New Roman" w:cs="Times New Roman"/>
          <w:b/>
          <w:color w:val="000000"/>
        </w:rPr>
        <w:t>Figure S</w:t>
      </w:r>
      <w:r w:rsidR="00D35B59" w:rsidRPr="00C22294">
        <w:rPr>
          <w:rFonts w:ascii="Times New Roman" w:eastAsia="Arial" w:hAnsi="Times New Roman" w:cs="Times New Roman"/>
          <w:b/>
          <w:color w:val="000000"/>
        </w:rPr>
        <w:t>2</w:t>
      </w:r>
      <w:r w:rsidR="00585B20" w:rsidRPr="00C22294">
        <w:rPr>
          <w:rFonts w:ascii="Times New Roman" w:eastAsia="Arial" w:hAnsi="Times New Roman" w:cs="Times New Roman"/>
          <w:b/>
          <w:color w:val="000000"/>
        </w:rPr>
        <w:t>.</w:t>
      </w:r>
      <w:r w:rsidRPr="00C22294">
        <w:rPr>
          <w:rFonts w:ascii="Times New Roman" w:eastAsia="Arial" w:hAnsi="Times New Roman" w:cs="Times New Roman"/>
          <w:color w:val="000000"/>
        </w:rPr>
        <w:t xml:space="preserve"> </w:t>
      </w:r>
      <w:r w:rsidRPr="00C22294">
        <w:rPr>
          <w:rFonts w:ascii="Times New Roman" w:eastAsia="Arial" w:hAnsi="Times New Roman" w:cs="Times New Roman"/>
          <w:b/>
          <w:color w:val="000000"/>
        </w:rPr>
        <w:t>Phenotyp</w:t>
      </w:r>
      <w:r w:rsidR="003272A5" w:rsidRPr="00C22294">
        <w:rPr>
          <w:rFonts w:ascii="Times New Roman" w:eastAsia="Arial" w:hAnsi="Times New Roman" w:cs="Times New Roman"/>
          <w:b/>
          <w:color w:val="000000"/>
        </w:rPr>
        <w:t>es</w:t>
      </w:r>
      <w:r w:rsidRPr="00C22294">
        <w:rPr>
          <w:rFonts w:ascii="Times New Roman" w:eastAsia="Arial" w:hAnsi="Times New Roman" w:cs="Times New Roman"/>
          <w:b/>
          <w:color w:val="000000"/>
        </w:rPr>
        <w:t xml:space="preserve"> </w:t>
      </w:r>
      <w:r w:rsidR="003272A5" w:rsidRPr="00C22294">
        <w:rPr>
          <w:rFonts w:ascii="Times New Roman" w:eastAsia="Arial" w:hAnsi="Times New Roman" w:cs="Times New Roman"/>
          <w:b/>
          <w:color w:val="000000"/>
        </w:rPr>
        <w:t>of</w:t>
      </w:r>
      <w:r w:rsidRPr="00C22294">
        <w:rPr>
          <w:rFonts w:ascii="Times New Roman" w:eastAsia="Arial" w:hAnsi="Times New Roman" w:cs="Times New Roman"/>
          <w:b/>
          <w:color w:val="000000"/>
        </w:rPr>
        <w:t xml:space="preserve"> mPB-</w:t>
      </w:r>
      <w:r w:rsidR="00585B20" w:rsidRPr="00C22294">
        <w:rPr>
          <w:rFonts w:ascii="Times New Roman" w:eastAsia="Arial" w:hAnsi="Times New Roman" w:cs="Times New Roman"/>
          <w:b/>
          <w:color w:val="000000"/>
        </w:rPr>
        <w:t>CD34</w:t>
      </w:r>
      <w:r w:rsidR="00585B20" w:rsidRPr="00C22294">
        <w:rPr>
          <w:rFonts w:ascii="Times New Roman" w:eastAsia="Arial" w:hAnsi="Times New Roman" w:cs="Times New Roman"/>
          <w:b/>
          <w:color w:val="000000"/>
          <w:vertAlign w:val="superscript"/>
        </w:rPr>
        <w:t>+</w:t>
      </w:r>
      <w:r w:rsidR="00585B20" w:rsidRPr="00C22294">
        <w:rPr>
          <w:rFonts w:ascii="Times New Roman" w:eastAsia="Arial" w:hAnsi="Times New Roman" w:cs="Times New Roman"/>
          <w:b/>
          <w:color w:val="000000"/>
        </w:rPr>
        <w:t xml:space="preserve"> </w:t>
      </w:r>
      <w:r w:rsidR="003272A5" w:rsidRPr="00C22294">
        <w:rPr>
          <w:rFonts w:ascii="Times New Roman" w:eastAsia="Arial" w:hAnsi="Times New Roman" w:cs="Times New Roman"/>
          <w:b/>
          <w:color w:val="000000"/>
        </w:rPr>
        <w:t xml:space="preserve">cells following </w:t>
      </w:r>
      <w:r w:rsidRPr="00C22294">
        <w:rPr>
          <w:rFonts w:ascii="Times New Roman" w:eastAsia="Arial" w:hAnsi="Times New Roman" w:cs="Times New Roman"/>
          <w:b/>
          <w:color w:val="000000"/>
        </w:rPr>
        <w:t>fucosylation</w:t>
      </w:r>
      <w:r w:rsidR="003272A5" w:rsidRPr="00C22294">
        <w:rPr>
          <w:rFonts w:ascii="Times New Roman" w:eastAsia="Arial" w:hAnsi="Times New Roman" w:cs="Times New Roman"/>
          <w:b/>
          <w:color w:val="000000"/>
        </w:rPr>
        <w:t>-targeting</w:t>
      </w:r>
      <w:r w:rsidRPr="00C22294">
        <w:rPr>
          <w:rFonts w:ascii="Times New Roman" w:eastAsia="Arial" w:hAnsi="Times New Roman" w:cs="Times New Roman"/>
          <w:b/>
          <w:color w:val="000000"/>
        </w:rPr>
        <w:t xml:space="preserve"> treatment (FTVI or 2FF) in the presence and absence of E-selectin.</w:t>
      </w:r>
      <w:r w:rsidRPr="00C22294">
        <w:rPr>
          <w:rFonts w:ascii="Times New Roman" w:eastAsia="Arial" w:hAnsi="Times New Roman" w:cs="Times New Roman"/>
          <w:color w:val="000000"/>
        </w:rPr>
        <w:t xml:space="preserve"> </w:t>
      </w:r>
      <w:r w:rsidR="00585B20" w:rsidRPr="00C22294">
        <w:rPr>
          <w:rFonts w:ascii="Times New Roman" w:eastAsia="Arial" w:hAnsi="Times New Roman" w:cs="Times New Roman"/>
          <w:color w:val="000000"/>
        </w:rPr>
        <w:t>(</w:t>
      </w:r>
      <w:r w:rsidRPr="0005696D">
        <w:rPr>
          <w:rFonts w:ascii="Times New Roman" w:eastAsia="Arial" w:hAnsi="Times New Roman" w:cs="Times New Roman"/>
          <w:color w:val="000000"/>
        </w:rPr>
        <w:t>A)</w:t>
      </w:r>
      <w:r w:rsidRPr="00C22294">
        <w:rPr>
          <w:rFonts w:ascii="Times New Roman" w:eastAsia="Arial" w:hAnsi="Times New Roman" w:cs="Times New Roman"/>
          <w:color w:val="000000"/>
        </w:rPr>
        <w:t xml:space="preserve"> Light microscope images of mPB-</w:t>
      </w:r>
      <w:r w:rsidR="00585B20" w:rsidRPr="00C22294">
        <w:rPr>
          <w:rFonts w:ascii="Times New Roman" w:eastAsia="Arial" w:hAnsi="Times New Roman" w:cs="Times New Roman"/>
          <w:color w:val="000000"/>
        </w:rPr>
        <w:t>CD34</w:t>
      </w:r>
      <w:r w:rsidR="00585B20" w:rsidRPr="00C22294">
        <w:rPr>
          <w:rFonts w:ascii="Times New Roman" w:eastAsia="Arial" w:hAnsi="Times New Roman" w:cs="Times New Roman"/>
          <w:color w:val="000000"/>
          <w:vertAlign w:val="superscript"/>
        </w:rPr>
        <w:t>+</w:t>
      </w:r>
      <w:r w:rsidR="00585B20" w:rsidRPr="0005696D">
        <w:rPr>
          <w:rFonts w:ascii="Times New Roman" w:eastAsia="Arial" w:hAnsi="Times New Roman" w:cs="Times New Roman"/>
          <w:color w:val="000000"/>
        </w:rPr>
        <w:t xml:space="preserve"> </w:t>
      </w:r>
      <w:r w:rsidRPr="00C22294">
        <w:rPr>
          <w:rFonts w:ascii="Times New Roman" w:eastAsia="Arial" w:hAnsi="Times New Roman" w:cs="Times New Roman"/>
          <w:color w:val="000000"/>
        </w:rPr>
        <w:t xml:space="preserve">cells at 5 h after treatment. Images show increased clumping </w:t>
      </w:r>
      <w:r w:rsidR="003272A5" w:rsidRPr="00C22294">
        <w:rPr>
          <w:rFonts w:ascii="Times New Roman" w:eastAsia="Arial" w:hAnsi="Times New Roman" w:cs="Times New Roman"/>
          <w:color w:val="000000"/>
        </w:rPr>
        <w:t xml:space="preserve">following </w:t>
      </w:r>
      <w:proofErr w:type="spellStart"/>
      <w:r w:rsidRPr="00C22294">
        <w:rPr>
          <w:rFonts w:ascii="Times New Roman" w:eastAsia="Arial" w:hAnsi="Times New Roman" w:cs="Times New Roman"/>
          <w:color w:val="000000"/>
        </w:rPr>
        <w:t>E</w:t>
      </w:r>
      <w:r w:rsidR="003272A5" w:rsidRPr="00C22294">
        <w:rPr>
          <w:rFonts w:ascii="Times New Roman" w:eastAsia="Arial" w:hAnsi="Times New Roman" w:cs="Times New Roman"/>
          <w:color w:val="000000"/>
        </w:rPr>
        <w:t>sel</w:t>
      </w:r>
      <w:proofErr w:type="spellEnd"/>
      <w:r w:rsidRPr="00C22294">
        <w:rPr>
          <w:rFonts w:ascii="Times New Roman" w:eastAsia="Arial" w:hAnsi="Times New Roman" w:cs="Times New Roman"/>
          <w:color w:val="000000"/>
        </w:rPr>
        <w:t xml:space="preserve"> and F</w:t>
      </w:r>
      <w:r w:rsidR="00A54D6B">
        <w:rPr>
          <w:rFonts w:ascii="Times New Roman" w:eastAsia="Arial" w:hAnsi="Times New Roman" w:cs="Times New Roman"/>
          <w:color w:val="000000"/>
        </w:rPr>
        <w:t>TVI</w:t>
      </w:r>
      <w:r w:rsidR="0010498B">
        <w:rPr>
          <w:rFonts w:ascii="Times New Roman" w:eastAsia="Arial" w:hAnsi="Times New Roman" w:cs="Times New Roman"/>
          <w:color w:val="000000"/>
        </w:rPr>
        <w:t>+</w:t>
      </w:r>
      <w:r w:rsidR="00527FE4" w:rsidRPr="00527FE4">
        <w:t xml:space="preserve"> </w:t>
      </w:r>
      <w:r w:rsidR="00527FE4" w:rsidRPr="00527FE4">
        <w:rPr>
          <w:rFonts w:ascii="Times New Roman" w:eastAsia="Arial" w:hAnsi="Times New Roman" w:cs="Times New Roman"/>
          <w:color w:val="000000"/>
        </w:rPr>
        <w:t>E-selectin</w:t>
      </w:r>
      <w:r w:rsidR="00527FE4">
        <w:rPr>
          <w:rFonts w:ascii="Times New Roman" w:eastAsia="Arial" w:hAnsi="Times New Roman" w:cs="Times New Roman"/>
          <w:color w:val="000000"/>
        </w:rPr>
        <w:t xml:space="preserve"> </w:t>
      </w:r>
      <w:r w:rsidR="003272A5" w:rsidRPr="00C22294">
        <w:rPr>
          <w:rFonts w:ascii="Times New Roman" w:eastAsia="Arial" w:hAnsi="Times New Roman" w:cs="Times New Roman"/>
          <w:color w:val="000000"/>
        </w:rPr>
        <w:t>treatment</w:t>
      </w:r>
      <w:r w:rsidRPr="00C22294">
        <w:rPr>
          <w:rFonts w:ascii="Times New Roman" w:eastAsia="Arial" w:hAnsi="Times New Roman" w:cs="Times New Roman"/>
          <w:color w:val="000000"/>
        </w:rPr>
        <w:t xml:space="preserve">. </w:t>
      </w:r>
      <w:r w:rsidR="00585B20" w:rsidRPr="00C22294">
        <w:rPr>
          <w:rFonts w:ascii="Times New Roman" w:eastAsia="Arial" w:hAnsi="Times New Roman" w:cs="Times New Roman"/>
          <w:color w:val="000000"/>
        </w:rPr>
        <w:t>(</w:t>
      </w:r>
      <w:r w:rsidRPr="0005696D">
        <w:rPr>
          <w:rFonts w:ascii="Times New Roman" w:eastAsia="Arial" w:hAnsi="Times New Roman" w:cs="Times New Roman"/>
          <w:color w:val="000000"/>
        </w:rPr>
        <w:t>B)</w:t>
      </w:r>
      <w:r w:rsidRPr="00C22294">
        <w:rPr>
          <w:rFonts w:ascii="Times New Roman" w:eastAsia="Arial" w:hAnsi="Times New Roman" w:cs="Times New Roman"/>
          <w:color w:val="000000"/>
        </w:rPr>
        <w:t xml:space="preserve"> Giemsa </w:t>
      </w:r>
      <w:r w:rsidR="00FC166A" w:rsidRPr="00C22294">
        <w:rPr>
          <w:rFonts w:ascii="Times New Roman" w:eastAsia="Arial" w:hAnsi="Times New Roman" w:cs="Times New Roman"/>
          <w:color w:val="000000"/>
        </w:rPr>
        <w:t xml:space="preserve">staining </w:t>
      </w:r>
      <w:r w:rsidRPr="00C22294">
        <w:rPr>
          <w:rFonts w:ascii="Times New Roman" w:eastAsia="Arial" w:hAnsi="Times New Roman" w:cs="Times New Roman"/>
          <w:color w:val="000000"/>
        </w:rPr>
        <w:t xml:space="preserve">at 24 h </w:t>
      </w:r>
      <w:r w:rsidR="00FC166A" w:rsidRPr="00C22294">
        <w:rPr>
          <w:rFonts w:ascii="Times New Roman" w:eastAsia="Arial" w:hAnsi="Times New Roman" w:cs="Times New Roman"/>
          <w:color w:val="000000"/>
        </w:rPr>
        <w:t xml:space="preserve">for </w:t>
      </w:r>
      <w:r w:rsidRPr="00C22294">
        <w:rPr>
          <w:rFonts w:ascii="Times New Roman" w:eastAsia="Arial" w:hAnsi="Times New Roman" w:cs="Times New Roman"/>
          <w:color w:val="000000"/>
        </w:rPr>
        <w:t>cell morphology, nuclear size, and granularity</w:t>
      </w:r>
      <w:r w:rsidR="00FC166A" w:rsidRPr="00C22294">
        <w:rPr>
          <w:rFonts w:ascii="Times New Roman" w:eastAsia="Arial" w:hAnsi="Times New Roman" w:cs="Times New Roman"/>
          <w:color w:val="000000"/>
        </w:rPr>
        <w:t xml:space="preserve"> assessment</w:t>
      </w:r>
      <w:r w:rsidRPr="00C22294">
        <w:rPr>
          <w:rFonts w:ascii="Times New Roman" w:eastAsia="Arial" w:hAnsi="Times New Roman" w:cs="Times New Roman"/>
          <w:color w:val="000000"/>
        </w:rPr>
        <w:t>.</w:t>
      </w:r>
    </w:p>
    <w:p w14:paraId="022D455F" w14:textId="77777777" w:rsidR="00AF7D1A" w:rsidRPr="00C22294" w:rsidRDefault="00BE0A81" w:rsidP="005D182B">
      <w:pPr>
        <w:spacing w:after="0" w:line="240" w:lineRule="auto"/>
        <w:jc w:val="both"/>
        <w:rPr>
          <w:rFonts w:ascii="Times New Roman" w:eastAsia="Arial" w:hAnsi="Times New Roman" w:cs="Times New Roman"/>
          <w:b/>
          <w:color w:val="000000"/>
        </w:rPr>
      </w:pPr>
      <w:r w:rsidRPr="00C22294">
        <w:rPr>
          <w:rFonts w:ascii="Times New Roman" w:eastAsia="Arial" w:hAnsi="Times New Roman" w:cs="Times New Roman"/>
          <w:b/>
          <w:color w:val="000000"/>
        </w:rPr>
        <w:t xml:space="preserve"> </w:t>
      </w:r>
    </w:p>
    <w:p w14:paraId="58419A80" w14:textId="359B8B69" w:rsidR="00D35B59" w:rsidRPr="00C22294" w:rsidRDefault="00D35B59" w:rsidP="00D35B59">
      <w:pPr>
        <w:spacing w:after="0" w:line="240" w:lineRule="auto"/>
        <w:rPr>
          <w:rFonts w:ascii="Times New Roman" w:eastAsia="Aptos" w:hAnsi="Times New Roman" w:cs="Times New Roman"/>
        </w:rPr>
      </w:pPr>
    </w:p>
    <w:p w14:paraId="5DE8FEC8" w14:textId="45624A81" w:rsidR="00603C64" w:rsidRDefault="00603C64" w:rsidP="0005696D">
      <w:pPr>
        <w:spacing w:after="0" w:line="240" w:lineRule="auto"/>
        <w:rPr>
          <w:rFonts w:ascii="Times New Roman" w:eastAsia="Arial" w:hAnsi="Times New Roman" w:cs="Times New Roman"/>
          <w:b/>
          <w:color w:val="000000"/>
        </w:rPr>
      </w:pPr>
      <w:r>
        <w:rPr>
          <w:rFonts w:ascii="Times New Roman" w:eastAsia="Arial" w:hAnsi="Times New Roman" w:cs="Times New Roman"/>
          <w:b/>
          <w:noProof/>
          <w:color w:val="000000"/>
        </w:rPr>
        <w:drawing>
          <wp:inline distT="0" distB="0" distL="0" distR="0" wp14:anchorId="66D11B57" wp14:editId="7A22CFF5">
            <wp:extent cx="5943600" cy="2962275"/>
            <wp:effectExtent l="12700" t="12700" r="1270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2 Supplementary .pdf"/>
                    <pic:cNvPicPr/>
                  </pic:nvPicPr>
                  <pic:blipFill>
                    <a:blip r:embed="rId10">
                      <a:extLst>
                        <a:ext uri="{28A0092B-C50C-407E-A947-70E740481C1C}">
                          <a14:useLocalDpi xmlns:a14="http://schemas.microsoft.com/office/drawing/2010/main" val="0"/>
                        </a:ext>
                      </a:extLst>
                    </a:blip>
                    <a:stretch>
                      <a:fillRect/>
                    </a:stretch>
                  </pic:blipFill>
                  <pic:spPr>
                    <a:xfrm>
                      <a:off x="0" y="0"/>
                      <a:ext cx="5943600" cy="2962275"/>
                    </a:xfrm>
                    <a:prstGeom prst="rect">
                      <a:avLst/>
                    </a:prstGeom>
                    <a:ln>
                      <a:solidFill>
                        <a:schemeClr val="tx1"/>
                      </a:solidFill>
                    </a:ln>
                  </pic:spPr>
                </pic:pic>
              </a:graphicData>
            </a:graphic>
          </wp:inline>
        </w:drawing>
      </w:r>
    </w:p>
    <w:p w14:paraId="3B49BA46" w14:textId="53A5D3E3" w:rsidR="00D35B59" w:rsidRPr="00C22294" w:rsidRDefault="00D35B59" w:rsidP="0005696D">
      <w:pPr>
        <w:spacing w:after="0" w:line="240" w:lineRule="auto"/>
        <w:rPr>
          <w:rFonts w:ascii="Times New Roman" w:eastAsia="Arial" w:hAnsi="Times New Roman" w:cs="Times New Roman"/>
          <w:color w:val="000000"/>
        </w:rPr>
      </w:pPr>
      <w:r w:rsidRPr="00C22294">
        <w:rPr>
          <w:rFonts w:ascii="Times New Roman" w:eastAsia="Arial" w:hAnsi="Times New Roman" w:cs="Times New Roman"/>
          <w:b/>
          <w:color w:val="000000"/>
        </w:rPr>
        <w:t>Figure S3.</w:t>
      </w:r>
      <w:r w:rsidRPr="00C22294">
        <w:rPr>
          <w:rFonts w:ascii="Times New Roman" w:eastAsia="Arial" w:hAnsi="Times New Roman" w:cs="Times New Roman"/>
          <w:color w:val="000000"/>
        </w:rPr>
        <w:t xml:space="preserve"> </w:t>
      </w:r>
      <w:r w:rsidRPr="00C22294">
        <w:rPr>
          <w:rFonts w:ascii="Times New Roman" w:eastAsia="Arial" w:hAnsi="Times New Roman" w:cs="Times New Roman"/>
          <w:b/>
          <w:color w:val="000000"/>
        </w:rPr>
        <w:t>Short-term homing assessment of mPB-CD34</w:t>
      </w:r>
      <w:r w:rsidRPr="00C22294">
        <w:rPr>
          <w:rFonts w:ascii="Times New Roman" w:eastAsia="Arial" w:hAnsi="Times New Roman" w:cs="Times New Roman"/>
          <w:b/>
          <w:color w:val="000000"/>
          <w:vertAlign w:val="superscript"/>
        </w:rPr>
        <w:t>+</w:t>
      </w:r>
      <w:r w:rsidRPr="0005696D">
        <w:rPr>
          <w:rFonts w:ascii="Times New Roman" w:eastAsia="Arial" w:hAnsi="Times New Roman" w:cs="Times New Roman"/>
          <w:b/>
          <w:color w:val="000000"/>
        </w:rPr>
        <w:t xml:space="preserve"> </w:t>
      </w:r>
      <w:r w:rsidRPr="0005696D">
        <w:rPr>
          <w:rFonts w:ascii="Times New Roman" w:eastAsia="Arial" w:hAnsi="Times New Roman" w:cs="Times New Roman"/>
          <w:b/>
          <w:bCs/>
          <w:color w:val="000000"/>
        </w:rPr>
        <w:t>cells.</w:t>
      </w:r>
      <w:r w:rsidRPr="00C22294">
        <w:rPr>
          <w:rFonts w:ascii="Times New Roman" w:eastAsia="Arial" w:hAnsi="Times New Roman" w:cs="Times New Roman"/>
          <w:color w:val="000000"/>
        </w:rPr>
        <w:t xml:space="preserve"> Flow cytometric analysis was performed to detect the engrafted human mPB-CD34</w:t>
      </w:r>
      <w:r w:rsidRPr="00C22294">
        <w:rPr>
          <w:rFonts w:ascii="Times New Roman" w:eastAsia="Arial" w:hAnsi="Times New Roman" w:cs="Times New Roman"/>
          <w:color w:val="000000"/>
          <w:vertAlign w:val="superscript"/>
        </w:rPr>
        <w:t>+</w:t>
      </w:r>
      <w:r w:rsidRPr="00C22294">
        <w:rPr>
          <w:rFonts w:ascii="Times New Roman" w:eastAsia="Arial" w:hAnsi="Times New Roman" w:cs="Times New Roman"/>
          <w:color w:val="000000"/>
        </w:rPr>
        <w:t xml:space="preserve"> cells (untreated</w:t>
      </w:r>
      <w:r w:rsidRPr="00856212">
        <w:rPr>
          <w:rFonts w:ascii="Times New Roman" w:eastAsia="Arial" w:hAnsi="Times New Roman" w:cs="Times New Roman"/>
          <w:color w:val="000000"/>
        </w:rPr>
        <w:t>, FTVI-treated</w:t>
      </w:r>
      <w:r w:rsidRPr="00C22294">
        <w:rPr>
          <w:rFonts w:ascii="Times New Roman" w:eastAsia="Arial" w:hAnsi="Times New Roman" w:cs="Times New Roman"/>
          <w:color w:val="000000"/>
        </w:rPr>
        <w:t xml:space="preserve"> or 2FF-treated). At 48 h, bone marrow (upper panel) and blood (lower panel) were harvested and stained with anti-human CD45. </w:t>
      </w:r>
    </w:p>
    <w:p w14:paraId="0FC6527A" w14:textId="77777777" w:rsidR="00D35B59" w:rsidRPr="00C22294" w:rsidRDefault="00D35B59" w:rsidP="005D182B">
      <w:pPr>
        <w:spacing w:after="0" w:line="240" w:lineRule="auto"/>
        <w:jc w:val="both"/>
        <w:rPr>
          <w:rFonts w:ascii="Times New Roman" w:eastAsia="Arial" w:hAnsi="Times New Roman" w:cs="Times New Roman"/>
          <w:b/>
          <w:color w:val="000000"/>
        </w:rPr>
      </w:pPr>
    </w:p>
    <w:p w14:paraId="022D4562" w14:textId="0B189321" w:rsidR="00AF7D1A" w:rsidRPr="00C22294" w:rsidRDefault="00AF7D1A" w:rsidP="005D182B">
      <w:pPr>
        <w:spacing w:after="0" w:line="240" w:lineRule="auto"/>
        <w:jc w:val="both"/>
        <w:rPr>
          <w:rFonts w:ascii="Times New Roman" w:eastAsia="Aptos" w:hAnsi="Times New Roman" w:cs="Times New Roman"/>
        </w:rPr>
      </w:pPr>
    </w:p>
    <w:p w14:paraId="488E5D96" w14:textId="46A7BFAB" w:rsidR="00AF7D1A" w:rsidRPr="00856212" w:rsidRDefault="00856212" w:rsidP="69A63F74">
      <w:pPr>
        <w:spacing w:after="0" w:line="240" w:lineRule="auto"/>
        <w:jc w:val="both"/>
        <w:rPr>
          <w:rFonts w:ascii="Times New Roman" w:eastAsia="Arial" w:hAnsi="Times New Roman" w:cs="Times New Roman"/>
          <w:b/>
          <w:bCs/>
          <w:color w:val="000000" w:themeColor="text1"/>
        </w:rPr>
      </w:pPr>
      <w:r>
        <w:rPr>
          <w:rFonts w:ascii="Times New Roman" w:eastAsia="Arial" w:hAnsi="Times New Roman" w:cs="Times New Roman"/>
          <w:b/>
          <w:noProof/>
          <w:color w:val="000000"/>
        </w:rPr>
        <w:lastRenderedPageBreak/>
        <mc:AlternateContent>
          <mc:Choice Requires="wps">
            <w:drawing>
              <wp:anchor distT="0" distB="0" distL="114300" distR="114300" simplePos="0" relativeHeight="251661312" behindDoc="0" locked="0" layoutInCell="1" allowOverlap="1" wp14:anchorId="4D79F5E1" wp14:editId="4F8239D5">
                <wp:simplePos x="0" y="0"/>
                <wp:positionH relativeFrom="column">
                  <wp:posOffset>3208655</wp:posOffset>
                </wp:positionH>
                <wp:positionV relativeFrom="paragraph">
                  <wp:posOffset>1151466</wp:posOffset>
                </wp:positionV>
                <wp:extent cx="253576" cy="575734"/>
                <wp:effectExtent l="0" t="0" r="635" b="0"/>
                <wp:wrapNone/>
                <wp:docPr id="539786854" name="Text Box 5"/>
                <wp:cNvGraphicFramePr/>
                <a:graphic xmlns:a="http://schemas.openxmlformats.org/drawingml/2006/main">
                  <a:graphicData uri="http://schemas.microsoft.com/office/word/2010/wordprocessingShape">
                    <wps:wsp>
                      <wps:cNvSpPr txBox="1"/>
                      <wps:spPr>
                        <a:xfrm>
                          <a:off x="0" y="0"/>
                          <a:ext cx="253576" cy="575734"/>
                        </a:xfrm>
                        <a:prstGeom prst="rect">
                          <a:avLst/>
                        </a:prstGeom>
                        <a:solidFill>
                          <a:schemeClr val="lt1"/>
                        </a:solidFill>
                        <a:ln w="6350">
                          <a:noFill/>
                        </a:ln>
                      </wps:spPr>
                      <wps:txbx>
                        <w:txbxContent>
                          <w:p w14:paraId="2458E93F" w14:textId="77777777" w:rsidR="00856212" w:rsidRDefault="00856212" w:rsidP="008562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9F5E1" id="_x0000_t202" coordsize="21600,21600" o:spt="202" path="m,l,21600r21600,l21600,xe">
                <v:stroke joinstyle="miter"/>
                <v:path gradientshapeok="t" o:connecttype="rect"/>
              </v:shapetype>
              <v:shape id="Text Box 5" o:spid="_x0000_s1026" type="#_x0000_t202" style="position:absolute;left:0;text-align:left;margin-left:252.65pt;margin-top:90.65pt;width:19.95pt;height:4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" fillcolor="white [3201]" stroked="f" strokeweight=".5pt">
                <v:textbox>
                  <w:txbxContent>
                    <w:p w14:paraId="2458E93F" w14:textId="77777777" w:rsidR="00856212" w:rsidRDefault="00856212" w:rsidP="00856212"/>
                  </w:txbxContent>
                </v:textbox>
              </v:shape>
            </w:pict>
          </mc:Fallback>
        </mc:AlternateContent>
      </w:r>
      <w:r>
        <w:rPr>
          <w:rFonts w:ascii="Times New Roman" w:eastAsia="Arial" w:hAnsi="Times New Roman" w:cs="Times New Roman"/>
          <w:b/>
          <w:noProof/>
          <w:color w:val="000000"/>
        </w:rPr>
        <mc:AlternateContent>
          <mc:Choice Requires="wps">
            <w:drawing>
              <wp:anchor distT="0" distB="0" distL="114300" distR="114300" simplePos="0" relativeHeight="251659264" behindDoc="0" locked="0" layoutInCell="1" allowOverlap="1" wp14:anchorId="1ABA838B" wp14:editId="27EADA7F">
                <wp:simplePos x="0" y="0"/>
                <wp:positionH relativeFrom="column">
                  <wp:posOffset>160655</wp:posOffset>
                </wp:positionH>
                <wp:positionV relativeFrom="paragraph">
                  <wp:posOffset>151977</wp:posOffset>
                </wp:positionV>
                <wp:extent cx="253576" cy="575734"/>
                <wp:effectExtent l="0" t="0" r="635" b="0"/>
                <wp:wrapNone/>
                <wp:docPr id="295158434" name="Text Box 5"/>
                <wp:cNvGraphicFramePr/>
                <a:graphic xmlns:a="http://schemas.openxmlformats.org/drawingml/2006/main">
                  <a:graphicData uri="http://schemas.microsoft.com/office/word/2010/wordprocessingShape">
                    <wps:wsp>
                      <wps:cNvSpPr txBox="1"/>
                      <wps:spPr>
                        <a:xfrm>
                          <a:off x="0" y="0"/>
                          <a:ext cx="253576" cy="575734"/>
                        </a:xfrm>
                        <a:prstGeom prst="rect">
                          <a:avLst/>
                        </a:prstGeom>
                        <a:solidFill>
                          <a:schemeClr val="lt1"/>
                        </a:solidFill>
                        <a:ln w="6350">
                          <a:noFill/>
                        </a:ln>
                      </wps:spPr>
                      <wps:txbx>
                        <w:txbxContent>
                          <w:p w14:paraId="34E40FAC" w14:textId="7E7E1438" w:rsidR="00856212" w:rsidRDefault="008562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A838B" id="_x0000_s1027" type="#_x0000_t202" style="position:absolute;left:0;text-align:left;margin-left:12.65pt;margin-top:11.95pt;width:19.95pt;height:4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" fillcolor="white [3201]" stroked="f" strokeweight=".5pt">
                <v:textbox>
                  <w:txbxContent>
                    <w:p w14:paraId="34E40FAC" w14:textId="7E7E1438" w:rsidR="00856212" w:rsidRDefault="00856212"/>
                  </w:txbxContent>
                </v:textbox>
              </v:shape>
            </w:pict>
          </mc:Fallback>
        </mc:AlternateContent>
      </w:r>
      <w:r w:rsidR="00132D57">
        <w:rPr>
          <w:rFonts w:ascii="Times New Roman" w:eastAsia="Arial" w:hAnsi="Times New Roman" w:cs="Times New Roman"/>
          <w:b/>
          <w:noProof/>
          <w:color w:val="000000"/>
        </w:rPr>
        <w:drawing>
          <wp:inline distT="0" distB="0" distL="0" distR="0" wp14:anchorId="2A3D85EA" wp14:editId="48DC0EAE">
            <wp:extent cx="5943600" cy="62598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5 new.ai"/>
                    <pic:cNvPicPr/>
                  </pic:nvPicPr>
                  <pic:blipFill rotWithShape="1">
                    <a:blip r:embed="rId11">
                      <a:extLst>
                        <a:ext uri="{28A0092B-C50C-407E-A947-70E740481C1C}">
                          <a14:useLocalDpi xmlns:a14="http://schemas.microsoft.com/office/drawing/2010/main" val="0"/>
                        </a:ext>
                      </a:extLst>
                    </a:blip>
                    <a:srcRect t="3382"/>
                    <a:stretch/>
                  </pic:blipFill>
                  <pic:spPr bwMode="auto">
                    <a:xfrm>
                      <a:off x="0" y="0"/>
                      <a:ext cx="5943600" cy="6259830"/>
                    </a:xfrm>
                    <a:prstGeom prst="rect">
                      <a:avLst/>
                    </a:prstGeom>
                    <a:ln>
                      <a:noFill/>
                    </a:ln>
                    <a:extLst>
                      <a:ext uri="{53640926-AAD7-44D8-BBD7-CCE9431645EC}">
                        <a14:shadowObscured xmlns:a14="http://schemas.microsoft.com/office/drawing/2010/main"/>
                      </a:ext>
                    </a:extLst>
                  </pic:spPr>
                </pic:pic>
              </a:graphicData>
            </a:graphic>
          </wp:inline>
        </w:drawing>
      </w:r>
      <w:r w:rsidR="00BE0A81" w:rsidRPr="69A63F74">
        <w:rPr>
          <w:rFonts w:ascii="Times New Roman" w:eastAsia="Arial" w:hAnsi="Times New Roman" w:cs="Times New Roman"/>
          <w:b/>
          <w:bCs/>
          <w:color w:val="000000"/>
        </w:rPr>
        <w:t>Figure S4</w:t>
      </w:r>
      <w:r w:rsidR="00585B20" w:rsidRPr="69A63F74">
        <w:rPr>
          <w:rFonts w:ascii="Times New Roman" w:eastAsia="Arial" w:hAnsi="Times New Roman" w:cs="Times New Roman"/>
          <w:b/>
          <w:bCs/>
          <w:color w:val="000000"/>
        </w:rPr>
        <w:t>.</w:t>
      </w:r>
      <w:r w:rsidR="00BE0A81" w:rsidRPr="69A63F74">
        <w:rPr>
          <w:rFonts w:ascii="Times New Roman" w:eastAsia="Arial" w:hAnsi="Times New Roman" w:cs="Times New Roman"/>
          <w:b/>
          <w:bCs/>
          <w:color w:val="000000"/>
        </w:rPr>
        <w:t xml:space="preserve"> Effect of 2FF, FTVI, </w:t>
      </w:r>
      <w:proofErr w:type="spellStart"/>
      <w:r w:rsidR="00BE0A81" w:rsidRPr="69A63F74">
        <w:rPr>
          <w:rFonts w:ascii="Times New Roman" w:eastAsia="Arial" w:hAnsi="Times New Roman" w:cs="Times New Roman"/>
          <w:b/>
          <w:bCs/>
          <w:color w:val="000000"/>
        </w:rPr>
        <w:t>E</w:t>
      </w:r>
      <w:r w:rsidR="00FC166A" w:rsidRPr="69A63F74">
        <w:rPr>
          <w:rFonts w:ascii="Times New Roman" w:eastAsia="Arial" w:hAnsi="Times New Roman" w:cs="Times New Roman"/>
          <w:b/>
          <w:bCs/>
          <w:color w:val="000000"/>
        </w:rPr>
        <w:t>sel</w:t>
      </w:r>
      <w:proofErr w:type="spellEnd"/>
      <w:r w:rsidR="00BE0A81" w:rsidRPr="69A63F74">
        <w:rPr>
          <w:rFonts w:ascii="Times New Roman" w:eastAsia="Arial" w:hAnsi="Times New Roman" w:cs="Times New Roman"/>
          <w:b/>
          <w:bCs/>
          <w:color w:val="000000"/>
        </w:rPr>
        <w:t>, and FTVI</w:t>
      </w:r>
      <w:r w:rsidR="001304FB">
        <w:rPr>
          <w:rFonts w:ascii="Times New Roman" w:eastAsia="Arial" w:hAnsi="Times New Roman" w:cs="Times New Roman"/>
          <w:b/>
          <w:bCs/>
          <w:color w:val="000000"/>
        </w:rPr>
        <w:t>+</w:t>
      </w:r>
      <w:r w:rsidR="00781A9B" w:rsidRPr="00781A9B">
        <w:rPr>
          <w:rFonts w:ascii="Times New Roman" w:eastAsia="Arial" w:hAnsi="Times New Roman" w:cs="Times New Roman"/>
          <w:b/>
          <w:bCs/>
          <w:color w:val="000000"/>
        </w:rPr>
        <w:t xml:space="preserve"> </w:t>
      </w:r>
      <w:r w:rsidR="00781A9B" w:rsidRPr="0005696D">
        <w:rPr>
          <w:rFonts w:ascii="Times New Roman" w:eastAsia="Arial" w:hAnsi="Times New Roman" w:cs="Times New Roman"/>
          <w:b/>
          <w:bCs/>
          <w:color w:val="000000"/>
        </w:rPr>
        <w:t>E</w:t>
      </w:r>
      <w:r w:rsidR="00781A9B">
        <w:rPr>
          <w:rFonts w:ascii="Times New Roman" w:eastAsia="Arial" w:hAnsi="Times New Roman" w:cs="Times New Roman"/>
          <w:b/>
          <w:bCs/>
          <w:color w:val="000000"/>
        </w:rPr>
        <w:t>-</w:t>
      </w:r>
      <w:r w:rsidR="00781A9B" w:rsidRPr="0005696D">
        <w:rPr>
          <w:rFonts w:ascii="Times New Roman" w:eastAsia="Arial" w:hAnsi="Times New Roman" w:cs="Times New Roman"/>
          <w:b/>
          <w:bCs/>
          <w:color w:val="000000"/>
        </w:rPr>
        <w:t>sel</w:t>
      </w:r>
      <w:r w:rsidR="00781A9B">
        <w:rPr>
          <w:rFonts w:ascii="Times New Roman" w:eastAsia="Arial" w:hAnsi="Times New Roman" w:cs="Times New Roman"/>
          <w:b/>
          <w:bCs/>
          <w:color w:val="000000"/>
        </w:rPr>
        <w:t xml:space="preserve">ectin </w:t>
      </w:r>
      <w:r w:rsidR="00BE0A81" w:rsidRPr="69A63F74">
        <w:rPr>
          <w:rFonts w:ascii="Times New Roman" w:eastAsia="Arial" w:hAnsi="Times New Roman" w:cs="Times New Roman"/>
          <w:b/>
          <w:bCs/>
          <w:color w:val="000000"/>
        </w:rPr>
        <w:t xml:space="preserve">on </w:t>
      </w:r>
      <w:r w:rsidR="00124326" w:rsidRPr="69A63F74">
        <w:rPr>
          <w:rFonts w:ascii="Times New Roman" w:eastAsia="Arial" w:hAnsi="Times New Roman" w:cs="Times New Roman"/>
          <w:b/>
          <w:bCs/>
          <w:color w:val="000000"/>
        </w:rPr>
        <w:t xml:space="preserve">cell </w:t>
      </w:r>
      <w:r w:rsidR="00BE0A81" w:rsidRPr="69A63F74">
        <w:rPr>
          <w:rFonts w:ascii="Times New Roman" w:eastAsia="Arial" w:hAnsi="Times New Roman" w:cs="Times New Roman"/>
          <w:b/>
          <w:bCs/>
          <w:color w:val="000000"/>
        </w:rPr>
        <w:t>viability and cycl</w:t>
      </w:r>
      <w:r w:rsidR="00124326" w:rsidRPr="69A63F74">
        <w:rPr>
          <w:rFonts w:ascii="Times New Roman" w:eastAsia="Arial" w:hAnsi="Times New Roman" w:cs="Times New Roman"/>
          <w:b/>
          <w:bCs/>
          <w:color w:val="000000"/>
        </w:rPr>
        <w:t>ing</w:t>
      </w:r>
      <w:r w:rsidR="00BE0A81" w:rsidRPr="69A63F74">
        <w:rPr>
          <w:rFonts w:ascii="Times New Roman" w:eastAsia="Arial" w:hAnsi="Times New Roman" w:cs="Times New Roman"/>
          <w:b/>
          <w:bCs/>
          <w:color w:val="000000"/>
        </w:rPr>
        <w:t>.</w:t>
      </w:r>
      <w:r w:rsidR="00BE0A81" w:rsidRPr="00C22294">
        <w:rPr>
          <w:rFonts w:ascii="Times New Roman" w:eastAsia="Arial" w:hAnsi="Times New Roman" w:cs="Times New Roman"/>
          <w:color w:val="000000"/>
        </w:rPr>
        <w:t xml:space="preserve"> </w:t>
      </w:r>
      <w:r w:rsidR="00585B20" w:rsidRPr="00C22294">
        <w:rPr>
          <w:rFonts w:ascii="Times New Roman" w:eastAsia="Arial" w:hAnsi="Times New Roman" w:cs="Times New Roman"/>
          <w:color w:val="000000"/>
        </w:rPr>
        <w:t>(</w:t>
      </w:r>
      <w:r w:rsidR="00BE0A81" w:rsidRPr="0005696D">
        <w:rPr>
          <w:rFonts w:ascii="Times New Roman" w:eastAsia="Arial" w:hAnsi="Times New Roman" w:cs="Times New Roman"/>
          <w:color w:val="000000"/>
        </w:rPr>
        <w:t>A)</w:t>
      </w:r>
      <w:r w:rsidR="00BE0A81" w:rsidRPr="00C22294">
        <w:rPr>
          <w:rFonts w:ascii="Times New Roman" w:eastAsia="Arial" w:hAnsi="Times New Roman" w:cs="Times New Roman"/>
          <w:color w:val="000000"/>
        </w:rPr>
        <w:t xml:space="preserve"> Immunofluorescence images taken at 18</w:t>
      </w:r>
      <w:r w:rsidR="00124326" w:rsidRPr="00C22294">
        <w:rPr>
          <w:rFonts w:ascii="Times New Roman" w:eastAsia="Arial" w:hAnsi="Times New Roman" w:cs="Times New Roman"/>
          <w:color w:val="000000"/>
        </w:rPr>
        <w:t xml:space="preserve"> </w:t>
      </w:r>
      <w:r w:rsidR="00BE0A81" w:rsidRPr="00C22294">
        <w:rPr>
          <w:rFonts w:ascii="Times New Roman" w:eastAsia="Arial" w:hAnsi="Times New Roman" w:cs="Times New Roman"/>
          <w:color w:val="000000"/>
        </w:rPr>
        <w:t xml:space="preserve">h </w:t>
      </w:r>
      <w:r w:rsidR="00124326" w:rsidRPr="00C22294">
        <w:rPr>
          <w:rFonts w:ascii="Times New Roman" w:eastAsia="Arial" w:hAnsi="Times New Roman" w:cs="Times New Roman"/>
          <w:color w:val="000000"/>
        </w:rPr>
        <w:t xml:space="preserve">for </w:t>
      </w:r>
      <w:r w:rsidR="00BE0A81" w:rsidRPr="00C22294">
        <w:rPr>
          <w:rFonts w:ascii="Times New Roman" w:eastAsia="Arial" w:hAnsi="Times New Roman" w:cs="Times New Roman"/>
          <w:color w:val="000000"/>
        </w:rPr>
        <w:t xml:space="preserve">cells stained with </w:t>
      </w:r>
      <w:proofErr w:type="spellStart"/>
      <w:r w:rsidR="00BE0A81" w:rsidRPr="00C22294">
        <w:rPr>
          <w:rFonts w:ascii="Times New Roman" w:eastAsia="Arial" w:hAnsi="Times New Roman" w:cs="Times New Roman"/>
          <w:color w:val="000000"/>
        </w:rPr>
        <w:t>Calcein</w:t>
      </w:r>
      <w:proofErr w:type="spellEnd"/>
      <w:r w:rsidR="00BE0A81" w:rsidRPr="00C22294">
        <w:rPr>
          <w:rFonts w:ascii="Times New Roman" w:eastAsia="Arial" w:hAnsi="Times New Roman" w:cs="Times New Roman"/>
          <w:color w:val="000000"/>
        </w:rPr>
        <w:t xml:space="preserve"> AM (green fluorescence) and apoptotic cells stained with EthD-1 (red fluorescence)</w:t>
      </w:r>
      <w:r w:rsidR="00124326" w:rsidRPr="00C22294">
        <w:rPr>
          <w:rFonts w:ascii="Times New Roman" w:eastAsia="Arial" w:hAnsi="Times New Roman" w:cs="Times New Roman"/>
          <w:color w:val="000000"/>
        </w:rPr>
        <w:t>.</w:t>
      </w:r>
      <w:r w:rsidR="00BE0A81" w:rsidRPr="00C22294">
        <w:rPr>
          <w:rFonts w:ascii="Times New Roman" w:eastAsia="Arial" w:hAnsi="Times New Roman" w:cs="Times New Roman"/>
          <w:color w:val="000000"/>
        </w:rPr>
        <w:t xml:space="preserve"> </w:t>
      </w:r>
      <w:r w:rsidR="00124326" w:rsidRPr="00C22294">
        <w:rPr>
          <w:rFonts w:ascii="Times New Roman" w:eastAsia="Arial" w:hAnsi="Times New Roman" w:cs="Times New Roman"/>
          <w:color w:val="000000"/>
        </w:rPr>
        <w:t xml:space="preserve">The </w:t>
      </w:r>
      <w:r w:rsidR="00BE0A81" w:rsidRPr="00C22294">
        <w:rPr>
          <w:rFonts w:ascii="Times New Roman" w:eastAsia="Arial" w:hAnsi="Times New Roman" w:cs="Times New Roman"/>
          <w:color w:val="000000"/>
        </w:rPr>
        <w:t xml:space="preserve">percentage of live cells </w:t>
      </w:r>
      <w:r w:rsidR="00124326" w:rsidRPr="00C22294">
        <w:rPr>
          <w:rFonts w:ascii="Times New Roman" w:eastAsia="Arial" w:hAnsi="Times New Roman" w:cs="Times New Roman"/>
          <w:color w:val="000000"/>
        </w:rPr>
        <w:t>was from</w:t>
      </w:r>
      <w:r w:rsidR="00BE0A81" w:rsidRPr="00C22294">
        <w:rPr>
          <w:rFonts w:ascii="Times New Roman" w:eastAsia="Arial" w:hAnsi="Times New Roman" w:cs="Times New Roman"/>
          <w:color w:val="000000"/>
        </w:rPr>
        <w:t xml:space="preserve"> </w:t>
      </w:r>
      <w:r w:rsidR="00124326" w:rsidRPr="00C22294">
        <w:rPr>
          <w:rFonts w:ascii="Times New Roman" w:eastAsia="Arial" w:hAnsi="Times New Roman" w:cs="Times New Roman"/>
          <w:color w:val="000000"/>
        </w:rPr>
        <w:t xml:space="preserve">five </w:t>
      </w:r>
      <w:r w:rsidR="00BE0A81" w:rsidRPr="00C22294">
        <w:rPr>
          <w:rFonts w:ascii="Times New Roman" w:eastAsia="Arial" w:hAnsi="Times New Roman" w:cs="Times New Roman"/>
          <w:color w:val="000000"/>
        </w:rPr>
        <w:t>different fields ns</w:t>
      </w:r>
      <w:r w:rsidR="004F629F" w:rsidRPr="00C22294">
        <w:rPr>
          <w:rFonts w:ascii="Times New Roman" w:eastAsia="Arial" w:hAnsi="Times New Roman" w:cs="Times New Roman"/>
          <w:color w:val="000000"/>
        </w:rPr>
        <w:t xml:space="preserve">, </w:t>
      </w:r>
      <w:r w:rsidR="00BE0A81" w:rsidRPr="00C22294">
        <w:rPr>
          <w:rFonts w:ascii="Times New Roman" w:eastAsia="Arial" w:hAnsi="Times New Roman" w:cs="Times New Roman"/>
          <w:color w:val="000000"/>
        </w:rPr>
        <w:t>0.12</w:t>
      </w:r>
      <w:r w:rsidR="004F629F" w:rsidRPr="00C22294">
        <w:rPr>
          <w:rFonts w:ascii="Times New Roman" w:eastAsia="Arial" w:hAnsi="Times New Roman" w:cs="Times New Roman"/>
          <w:color w:val="000000"/>
        </w:rPr>
        <w:t>;</w:t>
      </w:r>
      <w:r w:rsidR="00BE0A81" w:rsidRPr="00C22294">
        <w:rPr>
          <w:rFonts w:ascii="Times New Roman" w:eastAsia="Arial" w:hAnsi="Times New Roman" w:cs="Times New Roman"/>
          <w:color w:val="000000"/>
        </w:rPr>
        <w:t xml:space="preserve"> *</w:t>
      </w:r>
      <w:r w:rsidR="00BE0A81" w:rsidRPr="69A63F74">
        <w:rPr>
          <w:rFonts w:ascii="Times New Roman" w:eastAsia="Arial" w:hAnsi="Times New Roman" w:cs="Times New Roman"/>
          <w:i/>
          <w:iCs/>
          <w:color w:val="000000"/>
        </w:rPr>
        <w:t>P</w:t>
      </w:r>
      <w:r w:rsidR="004F629F" w:rsidRPr="00C22294">
        <w:rPr>
          <w:rFonts w:ascii="Times New Roman" w:eastAsia="Arial" w:hAnsi="Times New Roman" w:cs="Times New Roman"/>
          <w:color w:val="000000"/>
        </w:rPr>
        <w:t xml:space="preserve"> </w:t>
      </w:r>
      <w:r w:rsidR="00BE0A81" w:rsidRPr="00C22294">
        <w:rPr>
          <w:rFonts w:ascii="Times New Roman" w:eastAsia="Arial" w:hAnsi="Times New Roman" w:cs="Times New Roman"/>
          <w:color w:val="000000"/>
        </w:rPr>
        <w:t>=</w:t>
      </w:r>
      <w:r w:rsidR="004F629F" w:rsidRPr="00C22294">
        <w:rPr>
          <w:rFonts w:ascii="Times New Roman" w:eastAsia="Arial" w:hAnsi="Times New Roman" w:cs="Times New Roman"/>
          <w:color w:val="000000"/>
        </w:rPr>
        <w:t xml:space="preserve"> </w:t>
      </w:r>
      <w:r w:rsidR="00BE0A81" w:rsidRPr="00C22294">
        <w:rPr>
          <w:rFonts w:ascii="Times New Roman" w:eastAsia="Arial" w:hAnsi="Times New Roman" w:cs="Times New Roman"/>
          <w:color w:val="000000"/>
        </w:rPr>
        <w:t>0.033, **</w:t>
      </w:r>
      <w:r w:rsidR="00BE0A81" w:rsidRPr="69A63F74">
        <w:rPr>
          <w:rFonts w:ascii="Times New Roman" w:eastAsia="Arial" w:hAnsi="Times New Roman" w:cs="Times New Roman"/>
          <w:i/>
          <w:iCs/>
          <w:color w:val="000000"/>
        </w:rPr>
        <w:t>P</w:t>
      </w:r>
      <w:r w:rsidR="004F629F" w:rsidRPr="00C22294">
        <w:rPr>
          <w:rFonts w:ascii="Times New Roman" w:eastAsia="Arial" w:hAnsi="Times New Roman" w:cs="Times New Roman"/>
          <w:color w:val="000000"/>
        </w:rPr>
        <w:t xml:space="preserve"> </w:t>
      </w:r>
      <w:r w:rsidR="00BE0A81" w:rsidRPr="00C22294">
        <w:rPr>
          <w:rFonts w:ascii="Times New Roman" w:eastAsia="Arial" w:hAnsi="Times New Roman" w:cs="Times New Roman"/>
          <w:color w:val="000000"/>
        </w:rPr>
        <w:t>=</w:t>
      </w:r>
      <w:r w:rsidR="004F629F" w:rsidRPr="00C22294">
        <w:rPr>
          <w:rFonts w:ascii="Times New Roman" w:eastAsia="Arial" w:hAnsi="Times New Roman" w:cs="Times New Roman"/>
          <w:color w:val="000000"/>
        </w:rPr>
        <w:t xml:space="preserve"> </w:t>
      </w:r>
      <w:r w:rsidR="00BE0A81" w:rsidRPr="00C22294">
        <w:rPr>
          <w:rFonts w:ascii="Times New Roman" w:eastAsia="Arial" w:hAnsi="Times New Roman" w:cs="Times New Roman"/>
          <w:color w:val="000000"/>
        </w:rPr>
        <w:t>0.002, ***</w:t>
      </w:r>
      <w:r w:rsidR="00BE0A81" w:rsidRPr="69A63F74">
        <w:rPr>
          <w:rFonts w:ascii="Times New Roman" w:eastAsia="Arial" w:hAnsi="Times New Roman" w:cs="Times New Roman"/>
          <w:i/>
          <w:iCs/>
          <w:color w:val="000000"/>
        </w:rPr>
        <w:t>P</w:t>
      </w:r>
      <w:r w:rsidR="004F629F" w:rsidRPr="00C22294">
        <w:rPr>
          <w:rFonts w:ascii="Times New Roman" w:eastAsia="Arial" w:hAnsi="Times New Roman" w:cs="Times New Roman"/>
          <w:color w:val="000000"/>
        </w:rPr>
        <w:t xml:space="preserve"> </w:t>
      </w:r>
      <w:r w:rsidR="00BE0A81" w:rsidRPr="00C22294">
        <w:rPr>
          <w:rFonts w:ascii="Times New Roman" w:eastAsia="Arial" w:hAnsi="Times New Roman" w:cs="Times New Roman"/>
          <w:color w:val="000000"/>
        </w:rPr>
        <w:t>&lt;</w:t>
      </w:r>
      <w:r w:rsidR="004F629F" w:rsidRPr="00C22294">
        <w:rPr>
          <w:rFonts w:ascii="Times New Roman" w:eastAsia="Arial" w:hAnsi="Times New Roman" w:cs="Times New Roman"/>
          <w:color w:val="000000"/>
        </w:rPr>
        <w:t xml:space="preserve"> </w:t>
      </w:r>
      <w:r w:rsidR="00BE0A81" w:rsidRPr="00C22294">
        <w:rPr>
          <w:rFonts w:ascii="Times New Roman" w:eastAsia="Arial" w:hAnsi="Times New Roman" w:cs="Times New Roman"/>
          <w:color w:val="000000"/>
        </w:rPr>
        <w:t>0.001</w:t>
      </w:r>
      <w:r w:rsidR="004F629F" w:rsidRPr="00C22294">
        <w:rPr>
          <w:rFonts w:ascii="Times New Roman" w:eastAsia="Arial" w:hAnsi="Times New Roman" w:cs="Times New Roman"/>
          <w:color w:val="000000"/>
        </w:rPr>
        <w:t>,</w:t>
      </w:r>
      <w:r w:rsidR="00BE0A81" w:rsidRPr="00C22294">
        <w:rPr>
          <w:rFonts w:ascii="Times New Roman" w:eastAsia="Arial" w:hAnsi="Times New Roman" w:cs="Times New Roman"/>
          <w:color w:val="000000"/>
        </w:rPr>
        <w:t xml:space="preserve"> compared to untreated cells</w:t>
      </w:r>
      <w:r w:rsidR="00895DF4" w:rsidRPr="00C22294">
        <w:rPr>
          <w:rFonts w:ascii="Times New Roman" w:eastAsia="Arial" w:hAnsi="Times New Roman" w:cs="Times New Roman"/>
          <w:color w:val="000000"/>
        </w:rPr>
        <w:t xml:space="preserve"> (one-way ANOVA)</w:t>
      </w:r>
      <w:r w:rsidR="00BE0A81" w:rsidRPr="00C22294">
        <w:rPr>
          <w:rFonts w:ascii="Times New Roman" w:eastAsia="Arial" w:hAnsi="Times New Roman" w:cs="Times New Roman"/>
          <w:color w:val="000000"/>
        </w:rPr>
        <w:t xml:space="preserve"> </w:t>
      </w:r>
      <w:r w:rsidR="00895DF4" w:rsidRPr="00C22294">
        <w:rPr>
          <w:rFonts w:ascii="Times New Roman" w:eastAsia="Arial" w:hAnsi="Times New Roman" w:cs="Times New Roman"/>
          <w:color w:val="000000"/>
        </w:rPr>
        <w:t xml:space="preserve">data are </w:t>
      </w:r>
      <w:r w:rsidR="00BE0A81" w:rsidRPr="00C22294">
        <w:rPr>
          <w:rFonts w:ascii="Times New Roman" w:eastAsia="Arial" w:hAnsi="Times New Roman" w:cs="Times New Roman"/>
          <w:color w:val="000000"/>
        </w:rPr>
        <w:t xml:space="preserve">presented as </w:t>
      </w:r>
      <w:r w:rsidR="00895DF4" w:rsidRPr="00C22294">
        <w:rPr>
          <w:rFonts w:ascii="Times New Roman" w:eastAsia="Arial" w:hAnsi="Times New Roman" w:cs="Times New Roman"/>
          <w:color w:val="000000"/>
        </w:rPr>
        <w:t xml:space="preserve">the </w:t>
      </w:r>
      <w:r w:rsidR="00BE0A81" w:rsidRPr="00C22294">
        <w:rPr>
          <w:rFonts w:ascii="Times New Roman" w:eastAsia="Arial" w:hAnsi="Times New Roman" w:cs="Times New Roman"/>
          <w:color w:val="000000"/>
        </w:rPr>
        <w:t>mean ± SD (</w:t>
      </w:r>
      <w:r w:rsidR="00BE0A81" w:rsidRPr="69A63F74">
        <w:rPr>
          <w:rFonts w:ascii="Times New Roman" w:eastAsia="Arial" w:hAnsi="Times New Roman" w:cs="Times New Roman"/>
          <w:i/>
          <w:iCs/>
          <w:color w:val="000000"/>
        </w:rPr>
        <w:t>n</w:t>
      </w:r>
      <w:r w:rsidR="00895DF4" w:rsidRPr="00C22294">
        <w:rPr>
          <w:rFonts w:ascii="Times New Roman" w:eastAsia="Arial" w:hAnsi="Times New Roman" w:cs="Times New Roman"/>
          <w:color w:val="000000"/>
        </w:rPr>
        <w:t xml:space="preserve"> </w:t>
      </w:r>
      <w:r w:rsidR="00BE0A81" w:rsidRPr="00C22294">
        <w:rPr>
          <w:rFonts w:ascii="Times New Roman" w:eastAsia="Arial" w:hAnsi="Times New Roman" w:cs="Times New Roman"/>
          <w:color w:val="000000"/>
        </w:rPr>
        <w:t>=</w:t>
      </w:r>
      <w:r w:rsidR="00895DF4" w:rsidRPr="00C22294">
        <w:rPr>
          <w:rFonts w:ascii="Times New Roman" w:eastAsia="Arial" w:hAnsi="Times New Roman" w:cs="Times New Roman"/>
          <w:color w:val="000000"/>
        </w:rPr>
        <w:t xml:space="preserve"> </w:t>
      </w:r>
      <w:r w:rsidR="00BE0A81" w:rsidRPr="00C22294">
        <w:rPr>
          <w:rFonts w:ascii="Times New Roman" w:eastAsia="Arial" w:hAnsi="Times New Roman" w:cs="Times New Roman"/>
          <w:color w:val="000000"/>
        </w:rPr>
        <w:t xml:space="preserve">5). </w:t>
      </w:r>
      <w:r w:rsidR="00585B20" w:rsidRPr="00C22294">
        <w:rPr>
          <w:rFonts w:ascii="Times New Roman" w:eastAsia="Arial" w:hAnsi="Times New Roman" w:cs="Times New Roman"/>
          <w:color w:val="000000"/>
        </w:rPr>
        <w:t>(</w:t>
      </w:r>
      <w:r w:rsidR="00BE0A81" w:rsidRPr="0005696D">
        <w:rPr>
          <w:rFonts w:ascii="Times New Roman" w:eastAsia="Arial" w:hAnsi="Times New Roman" w:cs="Times New Roman"/>
          <w:color w:val="000000"/>
        </w:rPr>
        <w:t>B)</w:t>
      </w:r>
      <w:r w:rsidR="00BE0A81" w:rsidRPr="00C22294">
        <w:rPr>
          <w:rFonts w:ascii="Times New Roman" w:eastAsia="Arial" w:hAnsi="Times New Roman" w:cs="Times New Roman"/>
          <w:color w:val="000000"/>
        </w:rPr>
        <w:t xml:space="preserve"> FACS analysis of cells stained with Annexin V and 7AAD. </w:t>
      </w:r>
      <w:r w:rsidR="00895DF4" w:rsidRPr="00C22294">
        <w:rPr>
          <w:rFonts w:ascii="Times New Roman" w:eastAsia="Arial" w:hAnsi="Times New Roman" w:cs="Times New Roman"/>
          <w:color w:val="000000"/>
        </w:rPr>
        <w:t>The l</w:t>
      </w:r>
      <w:r w:rsidR="00BE0A81" w:rsidRPr="00C22294">
        <w:rPr>
          <w:rFonts w:ascii="Times New Roman" w:eastAsia="Arial" w:hAnsi="Times New Roman" w:cs="Times New Roman"/>
          <w:color w:val="000000"/>
        </w:rPr>
        <w:t>ine graph</w:t>
      </w:r>
      <w:r w:rsidR="00895DF4" w:rsidRPr="00C22294">
        <w:rPr>
          <w:rFonts w:ascii="Times New Roman" w:eastAsia="Arial" w:hAnsi="Times New Roman" w:cs="Times New Roman"/>
          <w:color w:val="000000"/>
        </w:rPr>
        <w:t>s</w:t>
      </w:r>
      <w:r w:rsidR="00BE0A81" w:rsidRPr="00C22294">
        <w:rPr>
          <w:rFonts w:ascii="Times New Roman" w:eastAsia="Arial" w:hAnsi="Times New Roman" w:cs="Times New Roman"/>
          <w:color w:val="000000"/>
        </w:rPr>
        <w:t xml:space="preserve"> present the percentage</w:t>
      </w:r>
      <w:r w:rsidR="00895DF4" w:rsidRPr="00C22294">
        <w:rPr>
          <w:rFonts w:ascii="Times New Roman" w:eastAsia="Arial" w:hAnsi="Times New Roman" w:cs="Times New Roman"/>
          <w:color w:val="000000"/>
        </w:rPr>
        <w:t>s</w:t>
      </w:r>
      <w:r w:rsidR="00BE0A81" w:rsidRPr="00C22294">
        <w:rPr>
          <w:rFonts w:ascii="Times New Roman" w:eastAsia="Arial" w:hAnsi="Times New Roman" w:cs="Times New Roman"/>
          <w:color w:val="000000"/>
        </w:rPr>
        <w:t xml:space="preserve"> of double-negative viable </w:t>
      </w:r>
      <w:r w:rsidR="00895DF4" w:rsidRPr="00C22294">
        <w:rPr>
          <w:rFonts w:ascii="Times New Roman" w:eastAsia="Arial" w:hAnsi="Times New Roman" w:cs="Times New Roman"/>
          <w:color w:val="000000"/>
        </w:rPr>
        <w:t>cells in</w:t>
      </w:r>
      <w:r w:rsidR="00BE0A81" w:rsidRPr="00C22294">
        <w:rPr>
          <w:rFonts w:ascii="Times New Roman" w:eastAsia="Arial" w:hAnsi="Times New Roman" w:cs="Times New Roman"/>
          <w:color w:val="000000"/>
        </w:rPr>
        <w:t xml:space="preserve"> each </w:t>
      </w:r>
      <w:r w:rsidR="00895DF4" w:rsidRPr="00C22294">
        <w:rPr>
          <w:rFonts w:ascii="Times New Roman" w:eastAsia="Arial" w:hAnsi="Times New Roman" w:cs="Times New Roman"/>
          <w:color w:val="000000"/>
        </w:rPr>
        <w:t>treatment</w:t>
      </w:r>
      <w:r w:rsidR="00BE0A81" w:rsidRPr="00C22294">
        <w:rPr>
          <w:rFonts w:ascii="Times New Roman" w:eastAsia="Arial" w:hAnsi="Times New Roman" w:cs="Times New Roman"/>
          <w:color w:val="000000"/>
        </w:rPr>
        <w:t xml:space="preserve"> at 30 min, 5 h, 24 h, 48 h, and 72 h.</w:t>
      </w:r>
      <w:r w:rsidR="5106875D" w:rsidRPr="00C22294">
        <w:rPr>
          <w:rFonts w:ascii="Times New Roman" w:eastAsia="Arial" w:hAnsi="Times New Roman" w:cs="Times New Roman"/>
          <w:color w:val="000000"/>
        </w:rPr>
        <w:t xml:space="preserve"> </w:t>
      </w:r>
      <w:r w:rsidR="493BE145" w:rsidRPr="69A63F74">
        <w:rPr>
          <w:rFonts w:ascii="Times New Roman" w:eastAsia="Arial" w:hAnsi="Times New Roman" w:cs="Times New Roman"/>
          <w:color w:val="000000" w:themeColor="text1"/>
        </w:rPr>
        <w:t>E-selectin treatment had a minor effect on cell viability while fucosylation alone did not cause long-term viability loss.</w:t>
      </w:r>
    </w:p>
    <w:p w14:paraId="022D4563" w14:textId="0184146A" w:rsidR="00AF7D1A" w:rsidRDefault="00AF7D1A" w:rsidP="69A63F74">
      <w:pPr>
        <w:spacing w:after="0" w:line="240" w:lineRule="auto"/>
        <w:jc w:val="both"/>
        <w:rPr>
          <w:rFonts w:ascii="Times New Roman" w:eastAsia="Arial" w:hAnsi="Times New Roman" w:cs="Times New Roman"/>
          <w:color w:val="000000"/>
        </w:rPr>
      </w:pPr>
    </w:p>
    <w:p w14:paraId="1661CD1C" w14:textId="77777777" w:rsidR="00A00793" w:rsidRDefault="00A00793" w:rsidP="69A63F74">
      <w:pPr>
        <w:spacing w:after="0" w:line="240" w:lineRule="auto"/>
        <w:jc w:val="both"/>
        <w:rPr>
          <w:rFonts w:ascii="Times New Roman" w:eastAsia="Arial" w:hAnsi="Times New Roman" w:cs="Times New Roman"/>
          <w:color w:val="000000"/>
        </w:rPr>
      </w:pPr>
    </w:p>
    <w:p w14:paraId="2EE7FB44" w14:textId="77777777" w:rsidR="00A00793" w:rsidRDefault="00A00793" w:rsidP="69A63F74">
      <w:pPr>
        <w:spacing w:after="0" w:line="240" w:lineRule="auto"/>
        <w:jc w:val="both"/>
        <w:rPr>
          <w:rFonts w:ascii="Times New Roman" w:eastAsia="Arial" w:hAnsi="Times New Roman" w:cs="Times New Roman"/>
          <w:color w:val="000000"/>
        </w:rPr>
      </w:pPr>
    </w:p>
    <w:p w14:paraId="3C3E51DB" w14:textId="77777777" w:rsidR="00A00793" w:rsidRDefault="00A00793" w:rsidP="69A63F74">
      <w:pPr>
        <w:spacing w:after="0" w:line="240" w:lineRule="auto"/>
        <w:jc w:val="both"/>
        <w:rPr>
          <w:rFonts w:ascii="Times New Roman" w:eastAsia="Arial" w:hAnsi="Times New Roman" w:cs="Times New Roman"/>
          <w:color w:val="000000"/>
        </w:rPr>
      </w:pPr>
    </w:p>
    <w:p w14:paraId="014581EB" w14:textId="75509B8B" w:rsidR="00A00793" w:rsidRPr="00856212" w:rsidRDefault="000E542D" w:rsidP="00A00793">
      <w:pPr>
        <w:spacing w:after="0" w:line="240" w:lineRule="auto"/>
        <w:jc w:val="both"/>
        <w:rPr>
          <w:rFonts w:ascii="Times New Roman" w:eastAsia="Arial" w:hAnsi="Times New Roman" w:cs="Times New Roman"/>
          <w:color w:val="000000"/>
        </w:rPr>
      </w:pPr>
      <w:r w:rsidRPr="00566D81">
        <w:rPr>
          <w:rFonts w:ascii="Times New Roman" w:eastAsia="Arial" w:hAnsi="Times New Roman" w:cs="Times New Roman"/>
          <w:noProof/>
          <w:color w:val="000000"/>
        </w:rPr>
        <w:drawing>
          <wp:inline distT="0" distB="0" distL="0" distR="0" wp14:anchorId="306C0AC0" wp14:editId="6A31871A">
            <wp:extent cx="5943600" cy="4196715"/>
            <wp:effectExtent l="12700" t="12700" r="12700" b="6985"/>
            <wp:docPr id="894186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86152" name=""/>
                    <pic:cNvPicPr/>
                  </pic:nvPicPr>
                  <pic:blipFill>
                    <a:blip r:embed="rId12"/>
                    <a:stretch>
                      <a:fillRect/>
                    </a:stretch>
                  </pic:blipFill>
                  <pic:spPr>
                    <a:xfrm>
                      <a:off x="0" y="0"/>
                      <a:ext cx="5943600" cy="4196715"/>
                    </a:xfrm>
                    <a:prstGeom prst="rect">
                      <a:avLst/>
                    </a:prstGeom>
                    <a:ln>
                      <a:solidFill>
                        <a:schemeClr val="tx1"/>
                      </a:solidFill>
                    </a:ln>
                  </pic:spPr>
                </pic:pic>
              </a:graphicData>
            </a:graphic>
          </wp:inline>
        </w:drawing>
      </w:r>
    </w:p>
    <w:p w14:paraId="022D4569" w14:textId="3B29188B" w:rsidR="00AF7D1A" w:rsidRPr="00C22294" w:rsidRDefault="00AF7D1A" w:rsidP="005D182B">
      <w:pPr>
        <w:spacing w:after="0" w:line="240" w:lineRule="auto"/>
        <w:jc w:val="both"/>
        <w:rPr>
          <w:rFonts w:ascii="Times New Roman" w:eastAsia="Aptos" w:hAnsi="Times New Roman" w:cs="Times New Roman"/>
        </w:rPr>
      </w:pPr>
    </w:p>
    <w:p w14:paraId="3DDFDC5D" w14:textId="77777777" w:rsidR="000E542D" w:rsidRPr="00C22294" w:rsidRDefault="000E542D" w:rsidP="000E542D">
      <w:pPr>
        <w:pStyle w:val="Heading2"/>
        <w:spacing w:before="0" w:after="0" w:line="240" w:lineRule="auto"/>
        <w:jc w:val="both"/>
        <w:rPr>
          <w:rFonts w:ascii="Times New Roman" w:eastAsia="Aptos" w:hAnsi="Times New Roman" w:cs="Times New Roman"/>
        </w:rPr>
      </w:pPr>
      <w:r w:rsidRPr="00C22294">
        <w:rPr>
          <w:rFonts w:ascii="Times New Roman" w:eastAsia="Arial" w:hAnsi="Times New Roman" w:cs="Times New Roman"/>
          <w:b/>
          <w:color w:val="000000"/>
          <w:sz w:val="24"/>
        </w:rPr>
        <w:t xml:space="preserve">Figure S5. </w:t>
      </w:r>
      <w:r w:rsidRPr="00A00793">
        <w:rPr>
          <w:rFonts w:ascii="Times New Roman" w:eastAsia="Arial" w:hAnsi="Times New Roman" w:cs="Times New Roman"/>
          <w:bCs/>
          <w:color w:val="000000"/>
          <w:sz w:val="24"/>
        </w:rPr>
        <w:t xml:space="preserve">(A) Molecular functions from Gene Ontology enrichment analysis of </w:t>
      </w:r>
      <w:proofErr w:type="spellStart"/>
      <w:r w:rsidRPr="00A00793">
        <w:rPr>
          <w:rFonts w:ascii="Times New Roman" w:eastAsia="Arial" w:hAnsi="Times New Roman" w:cs="Times New Roman"/>
          <w:bCs/>
          <w:color w:val="000000"/>
          <w:sz w:val="24"/>
        </w:rPr>
        <w:t>Esel</w:t>
      </w:r>
      <w:proofErr w:type="spellEnd"/>
      <w:r w:rsidRPr="00A00793">
        <w:rPr>
          <w:rFonts w:ascii="Times New Roman" w:eastAsia="Arial" w:hAnsi="Times New Roman" w:cs="Times New Roman"/>
          <w:bCs/>
          <w:color w:val="000000"/>
          <w:sz w:val="24"/>
        </w:rPr>
        <w:t>-treated and FTVI+E-selectin-treated cells.</w:t>
      </w:r>
      <w:r w:rsidRPr="00C22294">
        <w:rPr>
          <w:rFonts w:ascii="Times New Roman" w:eastAsia="Arial" w:hAnsi="Times New Roman" w:cs="Times New Roman"/>
          <w:b/>
          <w:color w:val="000000"/>
          <w:sz w:val="24"/>
        </w:rPr>
        <w:t xml:space="preserve"> </w:t>
      </w:r>
      <w:r w:rsidRPr="00A00793">
        <w:rPr>
          <w:rFonts w:ascii="Times New Roman" w:eastAsia="Arial" w:hAnsi="Times New Roman" w:cs="Times New Roman"/>
          <w:bCs/>
          <w:color w:val="000000"/>
          <w:sz w:val="24"/>
        </w:rPr>
        <w:t>(</w:t>
      </w:r>
      <w:r>
        <w:rPr>
          <w:rFonts w:ascii="Times New Roman" w:eastAsia="Arial" w:hAnsi="Times New Roman" w:cs="Times New Roman"/>
          <w:bCs/>
          <w:color w:val="000000"/>
          <w:sz w:val="24"/>
        </w:rPr>
        <w:t>B</w:t>
      </w:r>
      <w:r w:rsidRPr="00A00793">
        <w:rPr>
          <w:rFonts w:ascii="Times New Roman" w:eastAsia="Arial" w:hAnsi="Times New Roman" w:cs="Times New Roman"/>
          <w:bCs/>
          <w:color w:val="000000"/>
          <w:sz w:val="24"/>
        </w:rPr>
        <w:t>) FACS analysis using different antibodies specific to phosphorylated domains. Bar graph shows the percentage of protein phosphorylation at 30 min. (</w:t>
      </w:r>
      <w:r>
        <w:rPr>
          <w:rFonts w:ascii="Times New Roman" w:eastAsia="Arial" w:hAnsi="Times New Roman" w:cs="Times New Roman"/>
          <w:bCs/>
          <w:color w:val="000000"/>
          <w:sz w:val="24"/>
        </w:rPr>
        <w:t>C</w:t>
      </w:r>
      <w:r w:rsidRPr="00A00793">
        <w:rPr>
          <w:rFonts w:ascii="Times New Roman" w:eastAsia="Arial" w:hAnsi="Times New Roman" w:cs="Times New Roman"/>
          <w:bCs/>
          <w:color w:val="000000"/>
          <w:sz w:val="24"/>
        </w:rPr>
        <w:t xml:space="preserve">) Western blot analysis of treated and untreated HSCs. Blot normalization based on total and phosphorylated </w:t>
      </w:r>
      <w:proofErr w:type="spellStart"/>
      <w:r w:rsidRPr="00A00793">
        <w:rPr>
          <w:rFonts w:ascii="Times New Roman" w:eastAsia="Arial" w:hAnsi="Times New Roman" w:cs="Times New Roman"/>
          <w:bCs/>
          <w:color w:val="000000"/>
          <w:sz w:val="24"/>
        </w:rPr>
        <w:t>NFκB</w:t>
      </w:r>
      <w:proofErr w:type="spellEnd"/>
      <w:r w:rsidRPr="00A00793">
        <w:rPr>
          <w:rFonts w:ascii="Times New Roman" w:eastAsia="Arial" w:hAnsi="Times New Roman" w:cs="Times New Roman"/>
          <w:bCs/>
          <w:color w:val="000000"/>
          <w:sz w:val="24"/>
        </w:rPr>
        <w:t xml:space="preserve"> at 30 min. Cells treated with FTVI and E-selectin showed activation of the PI3K/AKT/mTOR pathway, as evidenced by a reduction in PTEN phosphorylation. The FOXO/EGFR and </w:t>
      </w:r>
      <w:proofErr w:type="spellStart"/>
      <w:r w:rsidRPr="00A00793">
        <w:rPr>
          <w:rFonts w:ascii="Times New Roman" w:eastAsia="Arial" w:hAnsi="Times New Roman" w:cs="Times New Roman"/>
          <w:bCs/>
          <w:color w:val="000000"/>
          <w:sz w:val="24"/>
        </w:rPr>
        <w:t>NFκB</w:t>
      </w:r>
      <w:proofErr w:type="spellEnd"/>
      <w:r w:rsidRPr="00A00793">
        <w:rPr>
          <w:rFonts w:ascii="Times New Roman" w:eastAsia="Arial" w:hAnsi="Times New Roman" w:cs="Times New Roman"/>
          <w:bCs/>
          <w:color w:val="000000"/>
          <w:sz w:val="24"/>
        </w:rPr>
        <w:t xml:space="preserve"> pathways also exhibited phosphorylation and activation. </w:t>
      </w:r>
      <w:proofErr w:type="spellStart"/>
      <w:r w:rsidRPr="00A00793">
        <w:rPr>
          <w:rFonts w:ascii="Times New Roman" w:eastAsia="Arial" w:hAnsi="Times New Roman" w:cs="Times New Roman"/>
          <w:bCs/>
          <w:color w:val="000000"/>
          <w:sz w:val="24"/>
        </w:rPr>
        <w:t>CaCl</w:t>
      </w:r>
      <w:proofErr w:type="spellEnd"/>
      <w:r w:rsidRPr="00A00793">
        <w:rPr>
          <w:rFonts w:ascii="Times New Roman" w:eastAsia="Arial" w:hAnsi="Times New Roman" w:cs="Times New Roman"/>
          <w:bCs/>
          <w:color w:val="000000"/>
          <w:sz w:val="24"/>
        </w:rPr>
        <w:t xml:space="preserve">₂, which is essential for E-selectin binding, did not independently influence </w:t>
      </w:r>
      <w:r w:rsidRPr="003278A6">
        <w:rPr>
          <w:rFonts w:ascii="Times New Roman" w:eastAsia="Arial" w:hAnsi="Times New Roman" w:cs="Times New Roman"/>
          <w:bCs/>
          <w:color w:val="000000"/>
          <w:sz w:val="24"/>
        </w:rPr>
        <w:t>phosphorylation. (D) Left panel shows Western blot analysis of treated and untreated HSCs. Right panel shows quantification of p-Rb levels in treated samples normalized to the untreated control. A decrease in p-Rb levels in FTVI+ESEL-treated cells suggests inhibition of cell cycle progression.</w:t>
      </w:r>
      <w:r w:rsidRPr="00C22294">
        <w:rPr>
          <w:rFonts w:ascii="Times New Roman" w:eastAsia="Times New Roman" w:hAnsi="Times New Roman" w:cs="Times New Roman"/>
        </w:rPr>
        <w:t xml:space="preserve"> </w:t>
      </w:r>
    </w:p>
    <w:p w14:paraId="022D456C" w14:textId="2728CE4C" w:rsidR="00AF7D1A" w:rsidRPr="00C22294" w:rsidRDefault="00BE0A81" w:rsidP="005D182B">
      <w:pPr>
        <w:spacing w:after="0" w:line="240" w:lineRule="auto"/>
        <w:rPr>
          <w:rFonts w:ascii="Times New Roman" w:eastAsia="Times New Roman" w:hAnsi="Times New Roman" w:cs="Times New Roman"/>
        </w:rPr>
      </w:pPr>
      <w:r w:rsidRPr="00C22294">
        <w:rPr>
          <w:rFonts w:ascii="Times New Roman" w:eastAsia="Times New Roman" w:hAnsi="Times New Roman" w:cs="Times New Roman"/>
        </w:rPr>
        <w:t xml:space="preserve"> </w:t>
      </w:r>
    </w:p>
    <w:p w14:paraId="022D456D" w14:textId="637EFE04" w:rsidR="00AF7D1A" w:rsidRPr="00C22294" w:rsidRDefault="00BE0A81" w:rsidP="005D182B">
      <w:pPr>
        <w:spacing w:after="0" w:line="240" w:lineRule="auto"/>
        <w:rPr>
          <w:rFonts w:ascii="Times New Roman" w:eastAsia="Aptos" w:hAnsi="Times New Roman" w:cs="Times New Roman"/>
        </w:rPr>
      </w:pPr>
      <w:r w:rsidRPr="00C22294">
        <w:rPr>
          <w:rFonts w:ascii="Times New Roman" w:eastAsia="Times New Roman" w:hAnsi="Times New Roman" w:cs="Times New Roman"/>
        </w:rPr>
        <w:t xml:space="preserve"> </w:t>
      </w:r>
    </w:p>
    <w:p w14:paraId="022D4571" w14:textId="1D734A35" w:rsidR="00AF7D1A" w:rsidRPr="00C22294" w:rsidRDefault="00AF7D1A" w:rsidP="005D182B">
      <w:pPr>
        <w:spacing w:after="0" w:line="240" w:lineRule="auto"/>
        <w:rPr>
          <w:rFonts w:ascii="Times New Roman" w:eastAsia="Times New Roman" w:hAnsi="Times New Roman" w:cs="Times New Roman"/>
        </w:rPr>
      </w:pPr>
    </w:p>
    <w:p w14:paraId="5668E195" w14:textId="77777777" w:rsidR="00843C2F" w:rsidRDefault="00843C2F" w:rsidP="00BB7A8A">
      <w:pPr>
        <w:spacing w:after="0" w:line="240" w:lineRule="auto"/>
        <w:rPr>
          <w:rFonts w:ascii="Times New Roman" w:eastAsia="Times New Roman" w:hAnsi="Times New Roman" w:cs="Times New Roman"/>
          <w:b/>
          <w:bCs/>
          <w:color w:val="000000"/>
        </w:rPr>
      </w:pPr>
    </w:p>
    <w:p w14:paraId="5753444A" w14:textId="77777777" w:rsidR="00843C2F" w:rsidRDefault="00843C2F" w:rsidP="00BB7A8A">
      <w:pPr>
        <w:spacing w:after="0" w:line="240" w:lineRule="auto"/>
        <w:rPr>
          <w:rFonts w:ascii="Times New Roman" w:eastAsia="Times New Roman" w:hAnsi="Times New Roman" w:cs="Times New Roman"/>
          <w:b/>
          <w:bCs/>
          <w:color w:val="000000"/>
        </w:rPr>
      </w:pPr>
    </w:p>
    <w:p w14:paraId="450F4A64" w14:textId="77777777" w:rsidR="00843C2F" w:rsidRDefault="00843C2F" w:rsidP="00BB7A8A">
      <w:pPr>
        <w:spacing w:after="0" w:line="240" w:lineRule="auto"/>
        <w:rPr>
          <w:rFonts w:ascii="Times New Roman" w:eastAsia="Times New Roman" w:hAnsi="Times New Roman" w:cs="Times New Roman"/>
          <w:b/>
          <w:bCs/>
          <w:color w:val="000000"/>
        </w:rPr>
      </w:pPr>
    </w:p>
    <w:p w14:paraId="4BFF192B" w14:textId="77777777" w:rsidR="00843C2F" w:rsidRDefault="00843C2F" w:rsidP="00BB7A8A">
      <w:pPr>
        <w:spacing w:after="0" w:line="240" w:lineRule="auto"/>
        <w:rPr>
          <w:rFonts w:ascii="Times New Roman" w:eastAsia="Times New Roman" w:hAnsi="Times New Roman" w:cs="Times New Roman"/>
          <w:b/>
          <w:bCs/>
          <w:color w:val="000000"/>
        </w:rPr>
      </w:pPr>
    </w:p>
    <w:p w14:paraId="74E2ED78" w14:textId="77777777" w:rsidR="00843C2F" w:rsidRDefault="00843C2F" w:rsidP="00BB7A8A">
      <w:pPr>
        <w:spacing w:after="0" w:line="240" w:lineRule="auto"/>
        <w:rPr>
          <w:rFonts w:ascii="Times New Roman" w:eastAsia="Times New Roman" w:hAnsi="Times New Roman" w:cs="Times New Roman"/>
          <w:b/>
          <w:bCs/>
          <w:color w:val="000000"/>
        </w:rPr>
      </w:pPr>
    </w:p>
    <w:p w14:paraId="2F46F9B4" w14:textId="77777777" w:rsidR="00843C2F" w:rsidRDefault="00843C2F" w:rsidP="00BB7A8A">
      <w:pPr>
        <w:spacing w:after="0" w:line="240" w:lineRule="auto"/>
        <w:rPr>
          <w:rFonts w:ascii="Times New Roman" w:eastAsia="Times New Roman" w:hAnsi="Times New Roman" w:cs="Times New Roman"/>
          <w:b/>
          <w:bCs/>
          <w:color w:val="000000"/>
        </w:rPr>
      </w:pPr>
    </w:p>
    <w:p w14:paraId="1F007853" w14:textId="40BD0A75" w:rsidR="00341E51" w:rsidRPr="00843C2F" w:rsidRDefault="00843C2F" w:rsidP="00BB7A8A">
      <w:pPr>
        <w:spacing w:after="0" w:line="240" w:lineRule="auto"/>
        <w:rPr>
          <w:rFonts w:ascii="Times New Roman" w:eastAsia="Times New Roman" w:hAnsi="Times New Roman" w:cs="Times New Roman"/>
          <w:b/>
          <w:bCs/>
          <w:color w:val="000000"/>
        </w:rPr>
      </w:pPr>
      <w:r w:rsidRPr="00843C2F">
        <w:rPr>
          <w:rFonts w:ascii="Times New Roman" w:eastAsia="Times New Roman" w:hAnsi="Times New Roman" w:cs="Times New Roman"/>
          <w:b/>
          <w:bCs/>
          <w:color w:val="000000"/>
        </w:rPr>
        <w:lastRenderedPageBreak/>
        <w:t>References:</w:t>
      </w:r>
    </w:p>
    <w:p w14:paraId="6A1DB6BD" w14:textId="77777777" w:rsidR="00341E51" w:rsidRPr="00843C2F" w:rsidRDefault="00341E51" w:rsidP="00BB7A8A">
      <w:pPr>
        <w:spacing w:after="0" w:line="240" w:lineRule="auto"/>
        <w:rPr>
          <w:rFonts w:ascii="Times New Roman" w:eastAsia="Times New Roman" w:hAnsi="Times New Roman" w:cs="Times New Roman"/>
          <w:color w:val="000000"/>
        </w:rPr>
      </w:pPr>
    </w:p>
    <w:p w14:paraId="5CE74F28" w14:textId="77777777" w:rsidR="00CE3C04" w:rsidRPr="00CE3C04" w:rsidRDefault="00341E51" w:rsidP="00CE3C04">
      <w:pPr>
        <w:pStyle w:val="EndNoteBibliography"/>
        <w:spacing w:after="0"/>
        <w:ind w:left="720" w:hanging="720"/>
        <w:rPr>
          <w:noProof/>
        </w:rPr>
      </w:pPr>
      <w:r w:rsidRPr="00843C2F">
        <w:rPr>
          <w:rFonts w:ascii="Times New Roman" w:eastAsia="Times New Roman" w:hAnsi="Times New Roman" w:cs="Times New Roman"/>
          <w:color w:val="000000"/>
        </w:rPr>
        <w:fldChar w:fldCharType="begin"/>
      </w:r>
      <w:r w:rsidRPr="00843C2F">
        <w:rPr>
          <w:rFonts w:ascii="Times New Roman" w:eastAsia="Times New Roman" w:hAnsi="Times New Roman" w:cs="Times New Roman"/>
          <w:color w:val="000000"/>
        </w:rPr>
        <w:instrText xml:space="preserve"> ADDIN EN.REFLIST </w:instrText>
      </w:r>
      <w:r w:rsidRPr="00843C2F">
        <w:rPr>
          <w:rFonts w:ascii="Times New Roman" w:eastAsia="Times New Roman" w:hAnsi="Times New Roman" w:cs="Times New Roman"/>
          <w:color w:val="000000"/>
        </w:rPr>
        <w:fldChar w:fldCharType="separate"/>
      </w:r>
      <w:r w:rsidR="00CE3C04" w:rsidRPr="00CE3C04">
        <w:rPr>
          <w:noProof/>
        </w:rPr>
        <w:t>1.</w:t>
      </w:r>
      <w:r w:rsidR="00CE3C04" w:rsidRPr="00CE3C04">
        <w:rPr>
          <w:noProof/>
        </w:rPr>
        <w:tab/>
        <w:t xml:space="preserve">Al-Amoodi AS, Li Y, Al-Ghuneim A, Allehaibi H, Isaioglou I, Esau LE, AbuSamra DB, Merzaban JS: </w:t>
      </w:r>
      <w:r w:rsidR="00CE3C04" w:rsidRPr="00CE3C04">
        <w:rPr>
          <w:b/>
          <w:noProof/>
        </w:rPr>
        <w:t>Refining the migration and engraftment of short-term and long-term HSCs by enhancing homing-specific adhesion mechanisms</w:t>
      </w:r>
      <w:r w:rsidR="00CE3C04" w:rsidRPr="00CE3C04">
        <w:rPr>
          <w:noProof/>
        </w:rPr>
        <w:t xml:space="preserve">. </w:t>
      </w:r>
      <w:r w:rsidR="00CE3C04" w:rsidRPr="00CE3C04">
        <w:rPr>
          <w:i/>
          <w:noProof/>
        </w:rPr>
        <w:t xml:space="preserve">Blood Adv </w:t>
      </w:r>
      <w:r w:rsidR="00CE3C04" w:rsidRPr="00CE3C04">
        <w:rPr>
          <w:noProof/>
        </w:rPr>
        <w:t xml:space="preserve">2022, </w:t>
      </w:r>
      <w:r w:rsidR="00CE3C04" w:rsidRPr="00CE3C04">
        <w:rPr>
          <w:b/>
          <w:noProof/>
        </w:rPr>
        <w:t>6</w:t>
      </w:r>
      <w:r w:rsidR="00CE3C04" w:rsidRPr="00CE3C04">
        <w:rPr>
          <w:noProof/>
        </w:rPr>
        <w:t>(15):4373-4391.</w:t>
      </w:r>
    </w:p>
    <w:p w14:paraId="4B280E5A" w14:textId="77777777" w:rsidR="00CE3C04" w:rsidRPr="00CE3C04" w:rsidRDefault="00CE3C04" w:rsidP="00CE3C04">
      <w:pPr>
        <w:pStyle w:val="EndNoteBibliography"/>
        <w:spacing w:after="0"/>
        <w:ind w:left="720" w:hanging="720"/>
        <w:rPr>
          <w:noProof/>
        </w:rPr>
      </w:pPr>
      <w:r w:rsidRPr="00CE3C04">
        <w:rPr>
          <w:noProof/>
        </w:rPr>
        <w:t>2.</w:t>
      </w:r>
      <w:r w:rsidRPr="00CE3C04">
        <w:rPr>
          <w:noProof/>
        </w:rPr>
        <w:tab/>
        <w:t>Oliveira FA, Nucci MP, Filgueiras IS, Ferreira JM, Nucci LP, Mamani JB, Alvieri F, Souza LEB, Rego GNA, Kondo AT</w:t>
      </w:r>
      <w:r w:rsidRPr="00CE3C04">
        <w:rPr>
          <w:i/>
          <w:noProof/>
        </w:rPr>
        <w:t xml:space="preserve"> et al</w:t>
      </w:r>
      <w:r w:rsidRPr="00CE3C04">
        <w:rPr>
          <w:noProof/>
        </w:rPr>
        <w:t xml:space="preserve">: </w:t>
      </w:r>
      <w:r w:rsidRPr="00CE3C04">
        <w:rPr>
          <w:b/>
          <w:noProof/>
        </w:rPr>
        <w:t>Noninvasive tracking of hematopoietic stem cells in a bone marrow transplant model</w:t>
      </w:r>
      <w:r w:rsidRPr="00CE3C04">
        <w:rPr>
          <w:noProof/>
        </w:rPr>
        <w:t xml:space="preserve">. </w:t>
      </w:r>
      <w:r w:rsidRPr="00CE3C04">
        <w:rPr>
          <w:i/>
          <w:noProof/>
        </w:rPr>
        <w:t xml:space="preserve">Cells </w:t>
      </w:r>
      <w:r w:rsidRPr="00CE3C04">
        <w:rPr>
          <w:noProof/>
        </w:rPr>
        <w:t xml:space="preserve">2020, </w:t>
      </w:r>
      <w:r w:rsidRPr="00CE3C04">
        <w:rPr>
          <w:b/>
          <w:noProof/>
        </w:rPr>
        <w:t>9</w:t>
      </w:r>
      <w:r w:rsidRPr="00CE3C04">
        <w:rPr>
          <w:noProof/>
        </w:rPr>
        <w:t>(4).</w:t>
      </w:r>
    </w:p>
    <w:p w14:paraId="30E248D9" w14:textId="77777777" w:rsidR="00CE3C04" w:rsidRPr="00CE3C04" w:rsidRDefault="00CE3C04" w:rsidP="00CE3C04">
      <w:pPr>
        <w:pStyle w:val="EndNoteBibliography"/>
        <w:spacing w:after="0"/>
        <w:ind w:left="720" w:hanging="720"/>
        <w:rPr>
          <w:noProof/>
        </w:rPr>
      </w:pPr>
      <w:r w:rsidRPr="00CE3C04">
        <w:rPr>
          <w:noProof/>
        </w:rPr>
        <w:t>3.</w:t>
      </w:r>
      <w:r w:rsidRPr="00CE3C04">
        <w:rPr>
          <w:noProof/>
        </w:rPr>
        <w:tab/>
        <w:t xml:space="preserve">Barbier V, Nowlan B, Lévesque J-P, Winkler IG: </w:t>
      </w:r>
      <w:r w:rsidRPr="00CE3C04">
        <w:rPr>
          <w:b/>
          <w:noProof/>
        </w:rPr>
        <w:t>Flow cytometry analysis of cell cycling and proliferation in mouse hematopoietic stem and progenitor cells</w:t>
      </w:r>
      <w:r w:rsidRPr="00CE3C04">
        <w:rPr>
          <w:noProof/>
        </w:rPr>
        <w:t xml:space="preserve">. </w:t>
      </w:r>
      <w:r w:rsidRPr="00CE3C04">
        <w:rPr>
          <w:i/>
          <w:noProof/>
        </w:rPr>
        <w:t xml:space="preserve">Leucocytes: Methods and Protocols </w:t>
      </w:r>
      <w:r w:rsidRPr="00CE3C04">
        <w:rPr>
          <w:noProof/>
        </w:rPr>
        <w:t>2012:31-43.</w:t>
      </w:r>
    </w:p>
    <w:p w14:paraId="6F7905FB" w14:textId="77777777" w:rsidR="00CE3C04" w:rsidRPr="00CE3C04" w:rsidRDefault="00CE3C04" w:rsidP="00CE3C04">
      <w:pPr>
        <w:pStyle w:val="EndNoteBibliography"/>
        <w:spacing w:after="0"/>
        <w:ind w:left="720" w:hanging="720"/>
        <w:rPr>
          <w:noProof/>
        </w:rPr>
      </w:pPr>
      <w:r w:rsidRPr="00CE3C04">
        <w:rPr>
          <w:noProof/>
        </w:rPr>
        <w:t>4.</w:t>
      </w:r>
      <w:r w:rsidRPr="00CE3C04">
        <w:rPr>
          <w:noProof/>
        </w:rPr>
        <w:tab/>
        <w:t>Aleisa FA, Sakashita K, Lee JM, AbuSamra DB, Al Alwan B, Nozue S, Tehseen M, Hamdan SM, Habuchi S, Kusakabe T</w:t>
      </w:r>
      <w:r w:rsidRPr="00CE3C04">
        <w:rPr>
          <w:i/>
          <w:noProof/>
        </w:rPr>
        <w:t xml:space="preserve"> et al</w:t>
      </w:r>
      <w:r w:rsidRPr="00CE3C04">
        <w:rPr>
          <w:noProof/>
        </w:rPr>
        <w:t xml:space="preserve">: </w:t>
      </w:r>
      <w:r w:rsidRPr="00CE3C04">
        <w:rPr>
          <w:b/>
          <w:noProof/>
        </w:rPr>
        <w:t>Functional binding of E-selectin to its ligands is enhanced by structural features beyond its lectin domain</w:t>
      </w:r>
      <w:r w:rsidRPr="00CE3C04">
        <w:rPr>
          <w:noProof/>
        </w:rPr>
        <w:t xml:space="preserve">. </w:t>
      </w:r>
      <w:r w:rsidRPr="00CE3C04">
        <w:rPr>
          <w:i/>
          <w:noProof/>
        </w:rPr>
        <w:t xml:space="preserve">J Biol Chem </w:t>
      </w:r>
      <w:r w:rsidRPr="00CE3C04">
        <w:rPr>
          <w:noProof/>
        </w:rPr>
        <w:t xml:space="preserve">2020, </w:t>
      </w:r>
      <w:r w:rsidRPr="00CE3C04">
        <w:rPr>
          <w:b/>
          <w:noProof/>
        </w:rPr>
        <w:t>295</w:t>
      </w:r>
      <w:r w:rsidRPr="00CE3C04">
        <w:rPr>
          <w:noProof/>
        </w:rPr>
        <w:t>(11):3719-3733.</w:t>
      </w:r>
    </w:p>
    <w:p w14:paraId="76A8A24B" w14:textId="77777777" w:rsidR="00CE3C04" w:rsidRPr="00CE3C04" w:rsidRDefault="00CE3C04" w:rsidP="00CE3C04">
      <w:pPr>
        <w:pStyle w:val="EndNoteBibliography"/>
        <w:spacing w:after="0"/>
        <w:ind w:left="720" w:hanging="720"/>
        <w:rPr>
          <w:noProof/>
        </w:rPr>
      </w:pPr>
      <w:r w:rsidRPr="00CE3C04">
        <w:rPr>
          <w:noProof/>
        </w:rPr>
        <w:t>5.</w:t>
      </w:r>
      <w:r w:rsidRPr="00CE3C04">
        <w:rPr>
          <w:noProof/>
        </w:rPr>
        <w:tab/>
        <w:t xml:space="preserve">Livak KJ, Schmittgen TD: </w:t>
      </w:r>
      <w:r w:rsidRPr="00CE3C04">
        <w:rPr>
          <w:b/>
          <w:noProof/>
        </w:rPr>
        <w:t>Analysis of relative gene expression data using real-time quantitative PCR and the 2− ΔΔCT method</w:t>
      </w:r>
      <w:r w:rsidRPr="00CE3C04">
        <w:rPr>
          <w:noProof/>
        </w:rPr>
        <w:t xml:space="preserve">. </w:t>
      </w:r>
      <w:r w:rsidRPr="00CE3C04">
        <w:rPr>
          <w:i/>
          <w:noProof/>
        </w:rPr>
        <w:t xml:space="preserve">methods </w:t>
      </w:r>
      <w:r w:rsidRPr="00CE3C04">
        <w:rPr>
          <w:noProof/>
        </w:rPr>
        <w:t xml:space="preserve">2001, </w:t>
      </w:r>
      <w:r w:rsidRPr="00CE3C04">
        <w:rPr>
          <w:b/>
          <w:noProof/>
        </w:rPr>
        <w:t>25</w:t>
      </w:r>
      <w:r w:rsidRPr="00CE3C04">
        <w:rPr>
          <w:noProof/>
        </w:rPr>
        <w:t>(4):402-408.</w:t>
      </w:r>
    </w:p>
    <w:p w14:paraId="138A9581" w14:textId="77777777" w:rsidR="00CE3C04" w:rsidRPr="00CE3C04" w:rsidRDefault="00CE3C04" w:rsidP="00CE3C04">
      <w:pPr>
        <w:pStyle w:val="EndNoteBibliography"/>
        <w:spacing w:after="0"/>
        <w:ind w:left="720" w:hanging="720"/>
        <w:rPr>
          <w:noProof/>
        </w:rPr>
      </w:pPr>
      <w:r w:rsidRPr="00CE3C04">
        <w:rPr>
          <w:noProof/>
        </w:rPr>
        <w:t>6.</w:t>
      </w:r>
      <w:r w:rsidRPr="00CE3C04">
        <w:rPr>
          <w:noProof/>
        </w:rPr>
        <w:tab/>
        <w:t xml:space="preserve">Pijuan J, Barceló C, Moreno DF, Maiques O, Sisó P, Marti RM, Macià A, Panosa A: </w:t>
      </w:r>
      <w:r w:rsidRPr="00CE3C04">
        <w:rPr>
          <w:b/>
          <w:noProof/>
        </w:rPr>
        <w:t>In vitro cell migration, invasion, and adhesion assays: from cell imaging to data analysis</w:t>
      </w:r>
      <w:r w:rsidRPr="00CE3C04">
        <w:rPr>
          <w:noProof/>
        </w:rPr>
        <w:t xml:space="preserve">. </w:t>
      </w:r>
      <w:r w:rsidRPr="00CE3C04">
        <w:rPr>
          <w:i/>
          <w:noProof/>
        </w:rPr>
        <w:t xml:space="preserve">Frontiers in cell and developmental biology </w:t>
      </w:r>
      <w:r w:rsidRPr="00CE3C04">
        <w:rPr>
          <w:noProof/>
        </w:rPr>
        <w:t xml:space="preserve">2019, </w:t>
      </w:r>
      <w:r w:rsidRPr="00CE3C04">
        <w:rPr>
          <w:b/>
          <w:noProof/>
        </w:rPr>
        <w:t>7</w:t>
      </w:r>
      <w:r w:rsidRPr="00CE3C04">
        <w:rPr>
          <w:noProof/>
        </w:rPr>
        <w:t>:107.</w:t>
      </w:r>
    </w:p>
    <w:p w14:paraId="0C7A20BA" w14:textId="77777777" w:rsidR="00CE3C04" w:rsidRPr="00CE3C04" w:rsidRDefault="00CE3C04" w:rsidP="00CE3C04">
      <w:pPr>
        <w:pStyle w:val="EndNoteBibliography"/>
        <w:spacing w:after="0"/>
        <w:ind w:left="720" w:hanging="720"/>
        <w:rPr>
          <w:noProof/>
        </w:rPr>
      </w:pPr>
      <w:r w:rsidRPr="00CE3C04">
        <w:rPr>
          <w:noProof/>
        </w:rPr>
        <w:t>7.</w:t>
      </w:r>
      <w:r w:rsidRPr="00CE3C04">
        <w:rPr>
          <w:noProof/>
        </w:rPr>
        <w:tab/>
        <w:t xml:space="preserve">Zougman A, Selby PJ, Banks RE: </w:t>
      </w:r>
      <w:r w:rsidRPr="00CE3C04">
        <w:rPr>
          <w:b/>
          <w:noProof/>
        </w:rPr>
        <w:t>Suspension trapping (STrap) sample preparation method for bottom</w:t>
      </w:r>
      <w:r w:rsidRPr="00CE3C04">
        <w:rPr>
          <w:rFonts w:ascii="Cambria Math" w:hAnsi="Cambria Math" w:cs="Cambria Math"/>
          <w:b/>
          <w:noProof/>
        </w:rPr>
        <w:t>‐</w:t>
      </w:r>
      <w:r w:rsidRPr="00CE3C04">
        <w:rPr>
          <w:b/>
          <w:noProof/>
        </w:rPr>
        <w:t>up proteomics analysis</w:t>
      </w:r>
      <w:r w:rsidRPr="00CE3C04">
        <w:rPr>
          <w:noProof/>
        </w:rPr>
        <w:t xml:space="preserve">. </w:t>
      </w:r>
      <w:r w:rsidRPr="00CE3C04">
        <w:rPr>
          <w:i/>
          <w:noProof/>
        </w:rPr>
        <w:t xml:space="preserve">Proteomics </w:t>
      </w:r>
      <w:r w:rsidRPr="00CE3C04">
        <w:rPr>
          <w:noProof/>
        </w:rPr>
        <w:t xml:space="preserve">2014, </w:t>
      </w:r>
      <w:r w:rsidRPr="00CE3C04">
        <w:rPr>
          <w:b/>
          <w:noProof/>
        </w:rPr>
        <w:t>14</w:t>
      </w:r>
      <w:r w:rsidRPr="00CE3C04">
        <w:rPr>
          <w:noProof/>
        </w:rPr>
        <w:t>(9):1006-1000.</w:t>
      </w:r>
    </w:p>
    <w:p w14:paraId="7B3B55C2" w14:textId="77777777" w:rsidR="00CE3C04" w:rsidRPr="00CE3C04" w:rsidRDefault="00CE3C04" w:rsidP="00CE3C04">
      <w:pPr>
        <w:pStyle w:val="EndNoteBibliography"/>
        <w:spacing w:after="0"/>
        <w:ind w:left="720" w:hanging="720"/>
        <w:rPr>
          <w:noProof/>
        </w:rPr>
      </w:pPr>
      <w:r w:rsidRPr="00CE3C04">
        <w:rPr>
          <w:noProof/>
        </w:rPr>
        <w:t>8.</w:t>
      </w:r>
      <w:r w:rsidRPr="00CE3C04">
        <w:rPr>
          <w:noProof/>
        </w:rPr>
        <w:tab/>
        <w:t xml:space="preserve">Kettenbach AN, Gerber SA: </w:t>
      </w:r>
      <w:r w:rsidRPr="00CE3C04">
        <w:rPr>
          <w:b/>
          <w:noProof/>
        </w:rPr>
        <w:t>Rapid and reproducible single-stage phosphopeptide enrichment of complex peptide mixtures: application to general and phosphotyrosine-specific phosphoproteomics experiments</w:t>
      </w:r>
      <w:r w:rsidRPr="00CE3C04">
        <w:rPr>
          <w:noProof/>
        </w:rPr>
        <w:t xml:space="preserve">. </w:t>
      </w:r>
      <w:r w:rsidRPr="00CE3C04">
        <w:rPr>
          <w:i/>
          <w:noProof/>
        </w:rPr>
        <w:t xml:space="preserve">Analytical chemistry </w:t>
      </w:r>
      <w:r w:rsidRPr="00CE3C04">
        <w:rPr>
          <w:noProof/>
        </w:rPr>
        <w:t xml:space="preserve">2011, </w:t>
      </w:r>
      <w:r w:rsidRPr="00CE3C04">
        <w:rPr>
          <w:b/>
          <w:noProof/>
        </w:rPr>
        <w:t>83</w:t>
      </w:r>
      <w:r w:rsidRPr="00CE3C04">
        <w:rPr>
          <w:noProof/>
        </w:rPr>
        <w:t>(20):7635-7644.</w:t>
      </w:r>
    </w:p>
    <w:p w14:paraId="20743BC8" w14:textId="77777777" w:rsidR="00CE3C04" w:rsidRPr="00CE3C04" w:rsidRDefault="00CE3C04" w:rsidP="00CE3C04">
      <w:pPr>
        <w:pStyle w:val="EndNoteBibliography"/>
        <w:spacing w:after="0"/>
        <w:ind w:left="720" w:hanging="720"/>
        <w:rPr>
          <w:noProof/>
        </w:rPr>
      </w:pPr>
      <w:r w:rsidRPr="00CE3C04">
        <w:rPr>
          <w:noProof/>
        </w:rPr>
        <w:t>9.</w:t>
      </w:r>
      <w:r w:rsidRPr="00CE3C04">
        <w:rPr>
          <w:noProof/>
        </w:rPr>
        <w:tab/>
        <w:t xml:space="preserve">Zhang H, Bensaddek D: </w:t>
      </w:r>
      <w:r w:rsidRPr="00CE3C04">
        <w:rPr>
          <w:b/>
          <w:noProof/>
        </w:rPr>
        <w:t>Optimized Time-Segmented Acquisition Expands Peptide and Protein Identification in TIMS-TOF Pro Mass Spectrometry</w:t>
      </w:r>
      <w:r w:rsidRPr="00CE3C04">
        <w:rPr>
          <w:noProof/>
        </w:rPr>
        <w:t xml:space="preserve">. </w:t>
      </w:r>
      <w:r w:rsidRPr="00CE3C04">
        <w:rPr>
          <w:i/>
          <w:noProof/>
        </w:rPr>
        <w:t xml:space="preserve">Journal of Proteome Research </w:t>
      </w:r>
      <w:r w:rsidRPr="00CE3C04">
        <w:rPr>
          <w:noProof/>
        </w:rPr>
        <w:t>2025.</w:t>
      </w:r>
    </w:p>
    <w:p w14:paraId="7310AA04" w14:textId="77777777" w:rsidR="00CE3C04" w:rsidRPr="00CE3C04" w:rsidRDefault="00CE3C04" w:rsidP="00CE3C04">
      <w:pPr>
        <w:pStyle w:val="EndNoteBibliography"/>
        <w:spacing w:after="0"/>
        <w:ind w:left="720" w:hanging="720"/>
        <w:rPr>
          <w:noProof/>
        </w:rPr>
      </w:pPr>
      <w:r w:rsidRPr="00CE3C04">
        <w:rPr>
          <w:noProof/>
        </w:rPr>
        <w:t>10.</w:t>
      </w:r>
      <w:r w:rsidRPr="00CE3C04">
        <w:rPr>
          <w:noProof/>
        </w:rPr>
        <w:tab/>
        <w:t xml:space="preserve">Kong AT, Leprevost FV, Avtonomov DM, Mellacheruvu D, Nesvizhskii AI: </w:t>
      </w:r>
      <w:r w:rsidRPr="00CE3C04">
        <w:rPr>
          <w:b/>
          <w:noProof/>
        </w:rPr>
        <w:t>MSFragger: ultrafast and comprehensive peptide identification in mass spectrometry–based proteomics</w:t>
      </w:r>
      <w:r w:rsidRPr="00CE3C04">
        <w:rPr>
          <w:noProof/>
        </w:rPr>
        <w:t xml:space="preserve">. </w:t>
      </w:r>
      <w:r w:rsidRPr="00CE3C04">
        <w:rPr>
          <w:i/>
          <w:noProof/>
        </w:rPr>
        <w:t xml:space="preserve">Nature methods </w:t>
      </w:r>
      <w:r w:rsidRPr="00CE3C04">
        <w:rPr>
          <w:noProof/>
        </w:rPr>
        <w:t xml:space="preserve">2017, </w:t>
      </w:r>
      <w:r w:rsidRPr="00CE3C04">
        <w:rPr>
          <w:b/>
          <w:noProof/>
        </w:rPr>
        <w:t>14</w:t>
      </w:r>
      <w:r w:rsidRPr="00CE3C04">
        <w:rPr>
          <w:noProof/>
        </w:rPr>
        <w:t>(5):513-520.</w:t>
      </w:r>
    </w:p>
    <w:p w14:paraId="1BE6A1EB" w14:textId="77777777" w:rsidR="00CE3C04" w:rsidRPr="00CE3C04" w:rsidRDefault="00CE3C04" w:rsidP="00CE3C04">
      <w:pPr>
        <w:pStyle w:val="EndNoteBibliography"/>
        <w:spacing w:after="0"/>
        <w:ind w:left="720" w:hanging="720"/>
        <w:rPr>
          <w:noProof/>
        </w:rPr>
      </w:pPr>
      <w:r w:rsidRPr="00CE3C04">
        <w:rPr>
          <w:noProof/>
        </w:rPr>
        <w:t>11.</w:t>
      </w:r>
      <w:r w:rsidRPr="00CE3C04">
        <w:rPr>
          <w:noProof/>
        </w:rPr>
        <w:tab/>
        <w:t xml:space="preserve">Teo GC, Polasky DA, Yu F, Nesvizhskii AI: </w:t>
      </w:r>
      <w:r w:rsidRPr="00CE3C04">
        <w:rPr>
          <w:b/>
          <w:noProof/>
        </w:rPr>
        <w:t>Fast deisotoping algorithm and its implementation in the MSFragger search engine</w:t>
      </w:r>
      <w:r w:rsidRPr="00CE3C04">
        <w:rPr>
          <w:noProof/>
        </w:rPr>
        <w:t xml:space="preserve">. </w:t>
      </w:r>
      <w:r w:rsidRPr="00CE3C04">
        <w:rPr>
          <w:i/>
          <w:noProof/>
        </w:rPr>
        <w:t xml:space="preserve">Journal of proteome research </w:t>
      </w:r>
      <w:r w:rsidRPr="00CE3C04">
        <w:rPr>
          <w:noProof/>
        </w:rPr>
        <w:t xml:space="preserve">2020, </w:t>
      </w:r>
      <w:r w:rsidRPr="00CE3C04">
        <w:rPr>
          <w:b/>
          <w:noProof/>
        </w:rPr>
        <w:t>20</w:t>
      </w:r>
      <w:r w:rsidRPr="00CE3C04">
        <w:rPr>
          <w:noProof/>
        </w:rPr>
        <w:t>(1):498-505.</w:t>
      </w:r>
    </w:p>
    <w:p w14:paraId="67C958E5" w14:textId="77777777" w:rsidR="00CE3C04" w:rsidRPr="00CE3C04" w:rsidRDefault="00CE3C04" w:rsidP="00CE3C04">
      <w:pPr>
        <w:pStyle w:val="EndNoteBibliography"/>
        <w:ind w:left="720" w:hanging="720"/>
        <w:rPr>
          <w:noProof/>
        </w:rPr>
      </w:pPr>
      <w:r w:rsidRPr="00CE3C04">
        <w:rPr>
          <w:noProof/>
        </w:rPr>
        <w:t>12.</w:t>
      </w:r>
      <w:r w:rsidRPr="00CE3C04">
        <w:rPr>
          <w:noProof/>
        </w:rPr>
        <w:tab/>
        <w:t xml:space="preserve">Yu F, Haynes SE, Teo GC, Avtonomov DM, Polasky DA, Nesvizhskii AI: </w:t>
      </w:r>
      <w:r w:rsidRPr="00CE3C04">
        <w:rPr>
          <w:b/>
          <w:noProof/>
        </w:rPr>
        <w:t>Fast quantitative analysis of timsTOF PASEF data with MSFragger and IonQuant</w:t>
      </w:r>
      <w:r w:rsidRPr="00CE3C04">
        <w:rPr>
          <w:noProof/>
        </w:rPr>
        <w:t xml:space="preserve">. </w:t>
      </w:r>
      <w:r w:rsidRPr="00CE3C04">
        <w:rPr>
          <w:i/>
          <w:noProof/>
        </w:rPr>
        <w:t xml:space="preserve">Molecular &amp; Cellular Proteomics </w:t>
      </w:r>
      <w:r w:rsidRPr="00CE3C04">
        <w:rPr>
          <w:noProof/>
        </w:rPr>
        <w:t xml:space="preserve">2020, </w:t>
      </w:r>
      <w:r w:rsidRPr="00CE3C04">
        <w:rPr>
          <w:b/>
          <w:noProof/>
        </w:rPr>
        <w:t>19</w:t>
      </w:r>
      <w:r w:rsidRPr="00CE3C04">
        <w:rPr>
          <w:noProof/>
        </w:rPr>
        <w:t>(9):1575-1585.</w:t>
      </w:r>
    </w:p>
    <w:p w14:paraId="022D4584" w14:textId="79DE7F5F" w:rsidR="00AF7D1A" w:rsidRPr="00BB7A8A" w:rsidRDefault="00341E51" w:rsidP="00CE3C04">
      <w:pPr>
        <w:spacing w:after="0" w:line="240" w:lineRule="auto"/>
        <w:rPr>
          <w:rFonts w:ascii="Times New Roman" w:eastAsia="Times New Roman" w:hAnsi="Times New Roman" w:cs="Times New Roman"/>
          <w:color w:val="000000"/>
        </w:rPr>
      </w:pPr>
      <w:r w:rsidRPr="00843C2F">
        <w:rPr>
          <w:rFonts w:ascii="Times New Roman" w:eastAsia="Times New Roman" w:hAnsi="Times New Roman" w:cs="Times New Roman"/>
          <w:color w:val="000000"/>
        </w:rPr>
        <w:fldChar w:fldCharType="end"/>
      </w:r>
    </w:p>
    <w:sectPr w:rsidR="00AF7D1A" w:rsidRPr="00BB7A8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AA18B" w14:textId="77777777" w:rsidR="000115F2" w:rsidRDefault="000115F2" w:rsidP="00BB7A8A">
      <w:pPr>
        <w:spacing w:after="0" w:line="240" w:lineRule="auto"/>
      </w:pPr>
      <w:r>
        <w:separator/>
      </w:r>
    </w:p>
  </w:endnote>
  <w:endnote w:type="continuationSeparator" w:id="0">
    <w:p w14:paraId="4664F8B3" w14:textId="77777777" w:rsidR="000115F2" w:rsidRDefault="000115F2" w:rsidP="00BB7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DB94F" w14:textId="77777777" w:rsidR="000115F2" w:rsidRDefault="000115F2" w:rsidP="00BB7A8A">
      <w:pPr>
        <w:spacing w:after="0" w:line="240" w:lineRule="auto"/>
      </w:pPr>
      <w:r>
        <w:separator/>
      </w:r>
    </w:p>
  </w:footnote>
  <w:footnote w:type="continuationSeparator" w:id="0">
    <w:p w14:paraId="3D02AEBC" w14:textId="77777777" w:rsidR="000115F2" w:rsidRDefault="000115F2" w:rsidP="00BB7A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F46B0"/>
    <w:multiLevelType w:val="multilevel"/>
    <w:tmpl w:val="C09A4962"/>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CCF34B9"/>
    <w:multiLevelType w:val="hybridMultilevel"/>
    <w:tmpl w:val="E1A87CE6"/>
    <w:lvl w:ilvl="0" w:tplc="DF9294E6">
      <w:start w:val="1"/>
      <w:numFmt w:val="bullet"/>
      <w:lvlText w:val=""/>
      <w:lvlJc w:val="left"/>
      <w:pPr>
        <w:ind w:left="0" w:firstLine="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7421564">
    <w:abstractNumId w:val="1"/>
  </w:num>
  <w:num w:numId="2" w16cid:durableId="1407763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C Cancer&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wp0vafr3xpaseevpd8pedswswzx0za95vsx&quot;&gt;My EndNote Library&lt;record-ids&gt;&lt;item&gt;7&lt;/item&gt;&lt;/record-ids&gt;&lt;/item&gt;&lt;/Libraries&gt;"/>
  </w:docVars>
  <w:rsids>
    <w:rsidRoot w:val="00AF7D1A"/>
    <w:rsid w:val="00000163"/>
    <w:rsid w:val="000073F7"/>
    <w:rsid w:val="000115F2"/>
    <w:rsid w:val="00020CEE"/>
    <w:rsid w:val="000256A4"/>
    <w:rsid w:val="000347CC"/>
    <w:rsid w:val="0003678C"/>
    <w:rsid w:val="00044B92"/>
    <w:rsid w:val="0005696D"/>
    <w:rsid w:val="000616C4"/>
    <w:rsid w:val="00095309"/>
    <w:rsid w:val="000A31BC"/>
    <w:rsid w:val="000A68E7"/>
    <w:rsid w:val="000B5F8E"/>
    <w:rsid w:val="000C2675"/>
    <w:rsid w:val="000C2D24"/>
    <w:rsid w:val="000C2DEC"/>
    <w:rsid w:val="000D5637"/>
    <w:rsid w:val="000E542D"/>
    <w:rsid w:val="0010498B"/>
    <w:rsid w:val="00111FD7"/>
    <w:rsid w:val="00114F22"/>
    <w:rsid w:val="001168CD"/>
    <w:rsid w:val="00124326"/>
    <w:rsid w:val="001304FB"/>
    <w:rsid w:val="00132D57"/>
    <w:rsid w:val="0015316D"/>
    <w:rsid w:val="0017131D"/>
    <w:rsid w:val="00181F07"/>
    <w:rsid w:val="00194FD7"/>
    <w:rsid w:val="00195FAC"/>
    <w:rsid w:val="001C02E7"/>
    <w:rsid w:val="00203246"/>
    <w:rsid w:val="00221B3A"/>
    <w:rsid w:val="00237797"/>
    <w:rsid w:val="00267F8E"/>
    <w:rsid w:val="0027264D"/>
    <w:rsid w:val="00272C15"/>
    <w:rsid w:val="00275F2A"/>
    <w:rsid w:val="002B4B8B"/>
    <w:rsid w:val="002C08E4"/>
    <w:rsid w:val="002C7E9E"/>
    <w:rsid w:val="003001AC"/>
    <w:rsid w:val="003272A5"/>
    <w:rsid w:val="00341E51"/>
    <w:rsid w:val="00342D9D"/>
    <w:rsid w:val="00360952"/>
    <w:rsid w:val="003768D2"/>
    <w:rsid w:val="003777DF"/>
    <w:rsid w:val="00381844"/>
    <w:rsid w:val="003B48BA"/>
    <w:rsid w:val="003B740A"/>
    <w:rsid w:val="003C7C2C"/>
    <w:rsid w:val="003D7C2D"/>
    <w:rsid w:val="003E662D"/>
    <w:rsid w:val="003F19EC"/>
    <w:rsid w:val="003F3BB0"/>
    <w:rsid w:val="003F6B8B"/>
    <w:rsid w:val="004043AF"/>
    <w:rsid w:val="00411B7A"/>
    <w:rsid w:val="004120B1"/>
    <w:rsid w:val="00420997"/>
    <w:rsid w:val="00421A0E"/>
    <w:rsid w:val="004276D8"/>
    <w:rsid w:val="00431C08"/>
    <w:rsid w:val="00434755"/>
    <w:rsid w:val="00442B52"/>
    <w:rsid w:val="00451EF0"/>
    <w:rsid w:val="00452C47"/>
    <w:rsid w:val="00457F23"/>
    <w:rsid w:val="00470B17"/>
    <w:rsid w:val="0047179C"/>
    <w:rsid w:val="00482F95"/>
    <w:rsid w:val="004B713D"/>
    <w:rsid w:val="004B7416"/>
    <w:rsid w:val="004C2706"/>
    <w:rsid w:val="004C37C3"/>
    <w:rsid w:val="004D35E2"/>
    <w:rsid w:val="004E000F"/>
    <w:rsid w:val="004F629F"/>
    <w:rsid w:val="00507B57"/>
    <w:rsid w:val="00510F39"/>
    <w:rsid w:val="00514770"/>
    <w:rsid w:val="00527FE4"/>
    <w:rsid w:val="00530472"/>
    <w:rsid w:val="00570330"/>
    <w:rsid w:val="00583CB6"/>
    <w:rsid w:val="00585B20"/>
    <w:rsid w:val="005A431E"/>
    <w:rsid w:val="005B283D"/>
    <w:rsid w:val="005B3814"/>
    <w:rsid w:val="005C1716"/>
    <w:rsid w:val="005D182B"/>
    <w:rsid w:val="005D2C2C"/>
    <w:rsid w:val="005D5755"/>
    <w:rsid w:val="005E535D"/>
    <w:rsid w:val="005F445E"/>
    <w:rsid w:val="00603C64"/>
    <w:rsid w:val="00610713"/>
    <w:rsid w:val="006113C5"/>
    <w:rsid w:val="00641DCE"/>
    <w:rsid w:val="00644630"/>
    <w:rsid w:val="006477FE"/>
    <w:rsid w:val="006508A7"/>
    <w:rsid w:val="00692F3E"/>
    <w:rsid w:val="006B4903"/>
    <w:rsid w:val="006E2D8C"/>
    <w:rsid w:val="006E57A7"/>
    <w:rsid w:val="006F11DA"/>
    <w:rsid w:val="006F2845"/>
    <w:rsid w:val="006F5AC4"/>
    <w:rsid w:val="0070616B"/>
    <w:rsid w:val="00710BB4"/>
    <w:rsid w:val="00711438"/>
    <w:rsid w:val="00745AAB"/>
    <w:rsid w:val="00750FA5"/>
    <w:rsid w:val="00757CF8"/>
    <w:rsid w:val="007647A5"/>
    <w:rsid w:val="00766AC5"/>
    <w:rsid w:val="00781A9B"/>
    <w:rsid w:val="007B2417"/>
    <w:rsid w:val="007B4719"/>
    <w:rsid w:val="007B4766"/>
    <w:rsid w:val="007B4CDA"/>
    <w:rsid w:val="007C7B29"/>
    <w:rsid w:val="008235B1"/>
    <w:rsid w:val="00843C2F"/>
    <w:rsid w:val="00844A59"/>
    <w:rsid w:val="00856212"/>
    <w:rsid w:val="0086185B"/>
    <w:rsid w:val="008669FD"/>
    <w:rsid w:val="008702E7"/>
    <w:rsid w:val="00871B46"/>
    <w:rsid w:val="0087760D"/>
    <w:rsid w:val="00893A40"/>
    <w:rsid w:val="00895DF4"/>
    <w:rsid w:val="008B0B94"/>
    <w:rsid w:val="008B49DB"/>
    <w:rsid w:val="008B66EF"/>
    <w:rsid w:val="008C24BB"/>
    <w:rsid w:val="008C4067"/>
    <w:rsid w:val="008D18AD"/>
    <w:rsid w:val="009028BE"/>
    <w:rsid w:val="0096141B"/>
    <w:rsid w:val="00984778"/>
    <w:rsid w:val="00992329"/>
    <w:rsid w:val="009A3644"/>
    <w:rsid w:val="009B647A"/>
    <w:rsid w:val="009D3B45"/>
    <w:rsid w:val="009E1F9C"/>
    <w:rsid w:val="009E435E"/>
    <w:rsid w:val="009F213F"/>
    <w:rsid w:val="009F7FD6"/>
    <w:rsid w:val="00A00793"/>
    <w:rsid w:val="00A045B6"/>
    <w:rsid w:val="00A305B4"/>
    <w:rsid w:val="00A35CB7"/>
    <w:rsid w:val="00A51E55"/>
    <w:rsid w:val="00A54D6B"/>
    <w:rsid w:val="00A557FB"/>
    <w:rsid w:val="00A64C9D"/>
    <w:rsid w:val="00A84283"/>
    <w:rsid w:val="00A844EC"/>
    <w:rsid w:val="00A90930"/>
    <w:rsid w:val="00A9430F"/>
    <w:rsid w:val="00A96197"/>
    <w:rsid w:val="00AA50D8"/>
    <w:rsid w:val="00AB515E"/>
    <w:rsid w:val="00AC65EE"/>
    <w:rsid w:val="00AC6CE7"/>
    <w:rsid w:val="00AF29AF"/>
    <w:rsid w:val="00AF7D1A"/>
    <w:rsid w:val="00B06907"/>
    <w:rsid w:val="00B15A5D"/>
    <w:rsid w:val="00B43F08"/>
    <w:rsid w:val="00B43F0A"/>
    <w:rsid w:val="00B51150"/>
    <w:rsid w:val="00B5506E"/>
    <w:rsid w:val="00B6114E"/>
    <w:rsid w:val="00BA0242"/>
    <w:rsid w:val="00BA08DE"/>
    <w:rsid w:val="00BB7A8A"/>
    <w:rsid w:val="00BE05A7"/>
    <w:rsid w:val="00BE0A81"/>
    <w:rsid w:val="00BE2E17"/>
    <w:rsid w:val="00BE5141"/>
    <w:rsid w:val="00C00B38"/>
    <w:rsid w:val="00C22294"/>
    <w:rsid w:val="00C223D7"/>
    <w:rsid w:val="00C27282"/>
    <w:rsid w:val="00C30618"/>
    <w:rsid w:val="00C57358"/>
    <w:rsid w:val="00C70932"/>
    <w:rsid w:val="00C8707F"/>
    <w:rsid w:val="00C912E1"/>
    <w:rsid w:val="00C948A5"/>
    <w:rsid w:val="00C96598"/>
    <w:rsid w:val="00CC5864"/>
    <w:rsid w:val="00CC7243"/>
    <w:rsid w:val="00CD461D"/>
    <w:rsid w:val="00CE3C04"/>
    <w:rsid w:val="00CE3D78"/>
    <w:rsid w:val="00D00CF1"/>
    <w:rsid w:val="00D01FF7"/>
    <w:rsid w:val="00D05483"/>
    <w:rsid w:val="00D12229"/>
    <w:rsid w:val="00D35B59"/>
    <w:rsid w:val="00D41E54"/>
    <w:rsid w:val="00D422DF"/>
    <w:rsid w:val="00D66756"/>
    <w:rsid w:val="00D76754"/>
    <w:rsid w:val="00D82BC8"/>
    <w:rsid w:val="00D82DB2"/>
    <w:rsid w:val="00D90908"/>
    <w:rsid w:val="00D94DD3"/>
    <w:rsid w:val="00D950D3"/>
    <w:rsid w:val="00DC6C7E"/>
    <w:rsid w:val="00DD39A3"/>
    <w:rsid w:val="00DF453B"/>
    <w:rsid w:val="00E07DF3"/>
    <w:rsid w:val="00E11D4F"/>
    <w:rsid w:val="00E20878"/>
    <w:rsid w:val="00E34A7D"/>
    <w:rsid w:val="00E43F0D"/>
    <w:rsid w:val="00E47C7D"/>
    <w:rsid w:val="00E553B1"/>
    <w:rsid w:val="00E61554"/>
    <w:rsid w:val="00E71FAC"/>
    <w:rsid w:val="00E81ADC"/>
    <w:rsid w:val="00E8675D"/>
    <w:rsid w:val="00E95766"/>
    <w:rsid w:val="00EA10F1"/>
    <w:rsid w:val="00EB2782"/>
    <w:rsid w:val="00ED0718"/>
    <w:rsid w:val="00ED3F8D"/>
    <w:rsid w:val="00EF6BEF"/>
    <w:rsid w:val="00EF71EA"/>
    <w:rsid w:val="00F0291B"/>
    <w:rsid w:val="00F14EF2"/>
    <w:rsid w:val="00F36194"/>
    <w:rsid w:val="00F45EFE"/>
    <w:rsid w:val="00F51D1B"/>
    <w:rsid w:val="00F52565"/>
    <w:rsid w:val="00F6127C"/>
    <w:rsid w:val="00F8600A"/>
    <w:rsid w:val="00F95014"/>
    <w:rsid w:val="00FA599A"/>
    <w:rsid w:val="00FA61CB"/>
    <w:rsid w:val="00FB4A1A"/>
    <w:rsid w:val="00FC166A"/>
    <w:rsid w:val="00FC70DA"/>
    <w:rsid w:val="00FE33FB"/>
    <w:rsid w:val="00FE586B"/>
    <w:rsid w:val="07A3E85E"/>
    <w:rsid w:val="14050D09"/>
    <w:rsid w:val="1FC4466F"/>
    <w:rsid w:val="20BDD3F7"/>
    <w:rsid w:val="2E61D148"/>
    <w:rsid w:val="2FB42FF3"/>
    <w:rsid w:val="305D134F"/>
    <w:rsid w:val="31B70FDF"/>
    <w:rsid w:val="3F89C790"/>
    <w:rsid w:val="41A287D6"/>
    <w:rsid w:val="447D61DA"/>
    <w:rsid w:val="493BE145"/>
    <w:rsid w:val="4BC3E3D4"/>
    <w:rsid w:val="51005B16"/>
    <w:rsid w:val="5106875D"/>
    <w:rsid w:val="533B1461"/>
    <w:rsid w:val="560E48BC"/>
    <w:rsid w:val="6494E3CE"/>
    <w:rsid w:val="69A63F74"/>
    <w:rsid w:val="6B122AD0"/>
    <w:rsid w:val="701BA508"/>
    <w:rsid w:val="7201D96A"/>
    <w:rsid w:val="724749D5"/>
    <w:rsid w:val="7DDD7E9F"/>
    <w:rsid w:val="7E8915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D44AA"/>
  <w15:docId w15:val="{1C38CB32-05B7-444F-B419-C970009AD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annotation text"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mart Link" w:semiHidden="1" w:unhideWhenUsed="1"/>
  </w:latentStyles>
  <w:style w:type="paragraph" w:default="1" w:styleId="Normal">
    <w:name w:val="Normal"/>
    <w:qFormat/>
    <w:rsid w:val="00D35B59"/>
  </w:style>
  <w:style w:type="paragraph" w:styleId="Heading1">
    <w:name w:val="heading 1"/>
    <w:basedOn w:val="Normal"/>
    <w:qFormat/>
    <w:pPr>
      <w:keepNext/>
      <w:keepLines/>
      <w:spacing w:before="360" w:after="80"/>
      <w:outlineLvl w:val="0"/>
    </w:pPr>
    <w:rPr>
      <w:rFonts w:ascii="Aptos Display" w:eastAsia="Aptos Display" w:hAnsi="Aptos Display" w:cs="Aptos Display"/>
      <w:color w:val="0F4761"/>
      <w:sz w:val="40"/>
    </w:rPr>
  </w:style>
  <w:style w:type="paragraph" w:styleId="Heading2">
    <w:name w:val="heading 2"/>
    <w:basedOn w:val="Normal"/>
    <w:qFormat/>
    <w:pPr>
      <w:keepNext/>
      <w:keepLines/>
      <w:spacing w:before="160" w:after="80"/>
      <w:outlineLvl w:val="1"/>
    </w:pPr>
    <w:rPr>
      <w:rFonts w:ascii="Aptos Display" w:eastAsia="Aptos Display" w:hAnsi="Aptos Display" w:cs="Aptos Display"/>
      <w:color w:val="0F4761"/>
      <w:sz w:val="32"/>
    </w:rPr>
  </w:style>
  <w:style w:type="paragraph" w:styleId="Heading3">
    <w:name w:val="heading 3"/>
    <w:basedOn w:val="Normal"/>
    <w:qFormat/>
    <w:pPr>
      <w:keepNext/>
      <w:keepLines/>
      <w:spacing w:before="160" w:after="80"/>
      <w:outlineLvl w:val="2"/>
    </w:pPr>
    <w:rPr>
      <w:color w:val="0F4761"/>
      <w:sz w:val="28"/>
    </w:rPr>
  </w:style>
  <w:style w:type="paragraph" w:styleId="Heading4">
    <w:name w:val="heading 4"/>
    <w:basedOn w:val="Normal"/>
    <w:pPr>
      <w:keepNext/>
      <w:keepLines/>
      <w:spacing w:before="80" w:after="40"/>
      <w:outlineLvl w:val="3"/>
    </w:pPr>
    <w:rPr>
      <w:i/>
      <w:color w:val="0F4761"/>
    </w:rPr>
  </w:style>
  <w:style w:type="paragraph" w:styleId="Heading5">
    <w:name w:val="heading 5"/>
    <w:basedOn w:val="Normal"/>
    <w:pPr>
      <w:keepNext/>
      <w:keepLines/>
      <w:spacing w:before="80" w:after="40"/>
      <w:outlineLvl w:val="4"/>
    </w:pPr>
    <w:rPr>
      <w:color w:val="0F4761"/>
    </w:rPr>
  </w:style>
  <w:style w:type="paragraph" w:styleId="Heading6">
    <w:name w:val="heading 6"/>
    <w:basedOn w:val="Normal"/>
    <w:pPr>
      <w:keepNext/>
      <w:keepLines/>
      <w:spacing w:before="40" w:after="0"/>
      <w:outlineLvl w:val="5"/>
    </w:pPr>
    <w:rPr>
      <w:i/>
      <w:color w:val="595959"/>
    </w:rPr>
  </w:style>
  <w:style w:type="paragraph" w:styleId="Heading7">
    <w:name w:val="heading 7"/>
    <w:basedOn w:val="Normal"/>
    <w:pPr>
      <w:keepNext/>
      <w:keepLines/>
      <w:spacing w:before="40" w:after="0"/>
      <w:outlineLvl w:val="6"/>
    </w:pPr>
    <w:rPr>
      <w:color w:val="595959"/>
    </w:rPr>
  </w:style>
  <w:style w:type="paragraph" w:styleId="Heading8">
    <w:name w:val="heading 8"/>
    <w:basedOn w:val="Normal"/>
    <w:pPr>
      <w:keepNext/>
      <w:keepLines/>
      <w:spacing w:after="0"/>
      <w:outlineLvl w:val="7"/>
    </w:pPr>
    <w:rPr>
      <w:i/>
      <w:color w:val="272727"/>
    </w:rPr>
  </w:style>
  <w:style w:type="paragraph" w:styleId="Heading9">
    <w:name w:val="heading 9"/>
    <w:basedOn w:val="Normal"/>
    <w:pPr>
      <w:keepNext/>
      <w:keepLines/>
      <w:spacing w:after="0"/>
      <w:outlineLvl w:val="8"/>
    </w:pPr>
    <w:rPr>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pPr>
      <w:spacing w:line="305" w:lineRule="auto"/>
    </w:pPr>
    <w:rPr>
      <w:rFonts w:ascii="Calibri" w:eastAsia="Calibri" w:hAnsi="Calibri" w:cs="Calibri"/>
      <w:sz w:val="26"/>
    </w:rPr>
  </w:style>
  <w:style w:type="paragraph" w:styleId="TOC2">
    <w:name w:val="toc 2"/>
    <w:basedOn w:val="Normal"/>
    <w:pPr>
      <w:spacing w:line="330" w:lineRule="auto"/>
    </w:pPr>
    <w:rPr>
      <w:rFonts w:ascii="Calibri" w:eastAsia="Calibri" w:hAnsi="Calibri" w:cs="Calibri"/>
    </w:rPr>
  </w:style>
  <w:style w:type="paragraph" w:styleId="TOC3">
    <w:name w:val="toc 3"/>
    <w:basedOn w:val="Normal"/>
    <w:pPr>
      <w:spacing w:line="360" w:lineRule="auto"/>
    </w:pPr>
    <w:rPr>
      <w:rFonts w:ascii="Calibri" w:eastAsia="Calibri" w:hAnsi="Calibri" w:cs="Calibri"/>
      <w:sz w:val="22"/>
    </w:rPr>
  </w:style>
  <w:style w:type="paragraph" w:styleId="TOC4">
    <w:name w:val="toc 4"/>
    <w:basedOn w:val="Normal"/>
    <w:pPr>
      <w:spacing w:line="330" w:lineRule="exact"/>
    </w:pPr>
    <w:rPr>
      <w:rFonts w:ascii="Calibri" w:eastAsia="Calibri" w:hAnsi="Calibri" w:cs="Calibri"/>
    </w:rPr>
  </w:style>
  <w:style w:type="paragraph" w:styleId="TOC5">
    <w:name w:val="toc 5"/>
    <w:basedOn w:val="Normal"/>
    <w:pPr>
      <w:spacing w:line="330" w:lineRule="exact"/>
    </w:pPr>
    <w:rPr>
      <w:rFonts w:ascii="Calibri" w:eastAsia="Calibri" w:hAnsi="Calibri" w:cs="Calibri"/>
    </w:rPr>
  </w:style>
  <w:style w:type="paragraph" w:styleId="TOC6">
    <w:name w:val="toc 6"/>
    <w:basedOn w:val="Normal"/>
    <w:pPr>
      <w:spacing w:line="330" w:lineRule="exact"/>
    </w:pPr>
    <w:rPr>
      <w:rFonts w:ascii="Calibri" w:eastAsia="Calibri" w:hAnsi="Calibri" w:cs="Calibri"/>
    </w:rPr>
  </w:style>
  <w:style w:type="paragraph" w:styleId="TOC7">
    <w:name w:val="toc 7"/>
    <w:basedOn w:val="Normal"/>
    <w:pPr>
      <w:spacing w:line="330" w:lineRule="exact"/>
    </w:pPr>
    <w:rPr>
      <w:rFonts w:ascii="Calibri" w:eastAsia="Calibri" w:hAnsi="Calibri" w:cs="Calibri"/>
    </w:rPr>
  </w:style>
  <w:style w:type="paragraph" w:styleId="TOC8">
    <w:name w:val="toc 8"/>
    <w:basedOn w:val="Normal"/>
    <w:pPr>
      <w:spacing w:line="330" w:lineRule="exact"/>
    </w:pPr>
    <w:rPr>
      <w:rFonts w:ascii="Calibri" w:eastAsia="Calibri" w:hAnsi="Calibri" w:cs="Calibri"/>
    </w:rPr>
  </w:style>
  <w:style w:type="paragraph" w:styleId="TOC9">
    <w:name w:val="toc 9"/>
    <w:basedOn w:val="Normal"/>
    <w:pPr>
      <w:spacing w:line="330" w:lineRule="exact"/>
    </w:pPr>
    <w:rPr>
      <w:rFonts w:ascii="Calibri" w:eastAsia="Calibri" w:hAnsi="Calibri" w:cs="Calibri"/>
    </w:rPr>
  </w:style>
  <w:style w:type="table" w:styleId="TableGrid">
    <w:name w:val="Table Grid"/>
    <w:basedOn w:val="TableNormal"/>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OldDefaultTableStyle">
    <w:name w:val="Old Default Table Style"/>
    <w:tblPr>
      <w:tblOverlap w:val="never"/>
      <w:tblCellMar>
        <w:top w:w="0" w:type="dxa"/>
        <w:left w:w="10" w:type="dxa"/>
        <w:bottom w:w="0" w:type="dxa"/>
        <w:right w:w="10" w:type="dxa"/>
      </w:tblCellMar>
    </w:tblPr>
  </w:style>
  <w:style w:type="character" w:styleId="CommentReference">
    <w:name w:val="annotation reference"/>
    <w:basedOn w:val="DefaultParagraphFont"/>
    <w:rPr>
      <w:sz w:val="16"/>
    </w:rPr>
  </w:style>
  <w:style w:type="character" w:styleId="EndnoteReference">
    <w:name w:val="endnote reference"/>
    <w:basedOn w:val="DefaultParagraphFont"/>
    <w:rPr>
      <w:vertAlign w:val="superscript"/>
    </w:rPr>
  </w:style>
  <w:style w:type="character" w:styleId="FootnoteReference">
    <w:name w:val="footnote reference"/>
    <w:basedOn w:val="DefaultParagraphFont"/>
    <w:rPr>
      <w:vertAlign w:val="superscript"/>
    </w:rPr>
  </w:style>
  <w:style w:type="paragraph" w:styleId="Title">
    <w:name w:val="Title"/>
    <w:basedOn w:val="Normal"/>
    <w:qFormat/>
    <w:pPr>
      <w:spacing w:after="80" w:line="240" w:lineRule="auto"/>
      <w:contextualSpacing/>
    </w:pPr>
    <w:rPr>
      <w:rFonts w:ascii="Aptos Display" w:eastAsia="Aptos Display" w:hAnsi="Aptos Display" w:cs="Aptos Display"/>
      <w:sz w:val="56"/>
    </w:rPr>
  </w:style>
  <w:style w:type="paragraph" w:styleId="Subtitle">
    <w:name w:val="Subtitle"/>
    <w:basedOn w:val="Normal"/>
    <w:qFormat/>
    <w:rPr>
      <w:color w:val="595959"/>
      <w:sz w:val="28"/>
    </w:rPr>
  </w:style>
  <w:style w:type="character" w:styleId="IntenseEmphasis">
    <w:name w:val="Intense Emphasis"/>
    <w:basedOn w:val="DefaultParagraphFont"/>
    <w:qFormat/>
    <w:rPr>
      <w:i/>
      <w:color w:val="0F4761"/>
    </w:rPr>
  </w:style>
  <w:style w:type="paragraph" w:styleId="Quote">
    <w:name w:val="Quote"/>
    <w:basedOn w:val="Normal"/>
    <w:qFormat/>
    <w:pPr>
      <w:spacing w:before="160"/>
      <w:jc w:val="center"/>
    </w:pPr>
    <w:rPr>
      <w:i/>
      <w:color w:val="404040"/>
    </w:rPr>
  </w:style>
  <w:style w:type="paragraph" w:styleId="IntenseQuote">
    <w:name w:val="Intense Quote"/>
    <w:basedOn w:val="Normal"/>
    <w:qFormat/>
    <w:pPr>
      <w:pBdr>
        <w:top w:val="single" w:sz="4" w:space="10" w:color="0F4761"/>
        <w:bottom w:val="single" w:sz="4" w:space="10" w:color="0F4761"/>
      </w:pBdr>
      <w:spacing w:before="360" w:after="360"/>
      <w:ind w:left="864" w:right="864"/>
      <w:jc w:val="center"/>
    </w:pPr>
    <w:rPr>
      <w:i/>
      <w:color w:val="0F4761"/>
    </w:rPr>
  </w:style>
  <w:style w:type="character" w:styleId="IntenseReference">
    <w:name w:val="Intense Reference"/>
    <w:basedOn w:val="DefaultParagraphFont"/>
    <w:rPr>
      <w:b/>
      <w:color w:val="0F4761"/>
    </w:rPr>
  </w:style>
  <w:style w:type="character" w:styleId="Hyperlink">
    <w:name w:val="Hyperlink"/>
    <w:basedOn w:val="DefaultParagraphFont"/>
    <w:rPr>
      <w:color w:val="467886"/>
      <w:u w:val="single"/>
    </w:rPr>
  </w:style>
  <w:style w:type="table" w:styleId="PlainTable5">
    <w:name w:val="Plain Table 5"/>
    <w:basedOn w:val="TableNormal"/>
    <w:pPr>
      <w:spacing w:after="0" w:line="240" w:lineRule="auto"/>
    </w:pPr>
    <w:tblPr>
      <w:tblStyleRowBandSize w:val="1"/>
      <w:tblStyleColBandSize w:val="1"/>
    </w:tblPr>
    <w:tblStylePr w:type="firstRow">
      <w:rPr>
        <w:rFonts w:ascii="Aptos Display" w:eastAsia="Aptos Display" w:hAnsi="Aptos Display" w:cs="Aptos Display"/>
        <w:i/>
        <w:sz w:val="26"/>
      </w:rPr>
      <w:tblPr/>
      <w:tcPr>
        <w:tcBorders>
          <w:bottom w:val="single" w:sz="4" w:space="0" w:color="7F7F7F"/>
        </w:tcBorders>
        <w:shd w:val="clear" w:color="auto" w:fill="FFFFFF"/>
      </w:tcPr>
    </w:tblStylePr>
    <w:tblStylePr w:type="lastRow">
      <w:rPr>
        <w:rFonts w:ascii="Aptos Display" w:eastAsia="Aptos Display" w:hAnsi="Aptos Display" w:cs="Aptos Display"/>
        <w:i/>
        <w:sz w:val="26"/>
      </w:rPr>
      <w:tblPr/>
      <w:tcPr>
        <w:tcBorders>
          <w:top w:val="single" w:sz="4" w:space="0" w:color="7F7F7F"/>
        </w:tcBorders>
        <w:shd w:val="clear" w:color="auto" w:fill="FFFFFF"/>
      </w:tcPr>
    </w:tblStylePr>
    <w:tblStylePr w:type="firstCol">
      <w:pPr>
        <w:jc w:val="right"/>
      </w:pPr>
      <w:rPr>
        <w:rFonts w:ascii="Aptos Display" w:eastAsia="Aptos Display" w:hAnsi="Aptos Display" w:cs="Aptos Display"/>
        <w:i/>
        <w:sz w:val="26"/>
      </w:rPr>
      <w:tblPr/>
      <w:tcPr>
        <w:tcBorders>
          <w:right w:val="single" w:sz="4" w:space="0" w:color="7F7F7F"/>
        </w:tcBorders>
        <w:shd w:val="clear" w:color="auto" w:fill="FFFFFF"/>
      </w:tcPr>
    </w:tblStylePr>
    <w:tblStylePr w:type="lastCol">
      <w:rPr>
        <w:rFonts w:ascii="Aptos Display" w:eastAsia="Aptos Display" w:hAnsi="Aptos Display" w:cs="Aptos Display"/>
        <w:i/>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left w:val="nil"/>
        </w:tcBorders>
      </w:tcPr>
    </w:tblStylePr>
    <w:tblStylePr w:type="seCell">
      <w:tblPr/>
      <w:tcPr>
        <w:tcBorders>
          <w:right w:val="nil"/>
        </w:tcBorders>
      </w:tcPr>
    </w:tblStylePr>
    <w:tblStylePr w:type="swCell">
      <w:tblPr/>
      <w:tcPr>
        <w:tcBorders>
          <w:right w:val="nil"/>
        </w:tcBorders>
      </w:tcPr>
    </w:tblStylePr>
  </w:style>
  <w:style w:type="character" w:customStyle="1" w:styleId="Source">
    <w:name w:val="Source"/>
    <w:basedOn w:val="DefaultParagraphFont"/>
    <w:rPr>
      <w:shd w:val="clear" w:color="auto" w:fill="C1EDFF"/>
    </w:rPr>
  </w:style>
  <w:style w:type="paragraph" w:customStyle="1" w:styleId="Annotation">
    <w:name w:val="Annotation"/>
    <w:basedOn w:val="Normal"/>
    <w:pPr>
      <w:spacing w:line="360" w:lineRule="auto"/>
      <w:ind w:left="400"/>
    </w:pPr>
    <w:rPr>
      <w:rFonts w:ascii="Calibri" w:eastAsia="Calibri" w:hAnsi="Calibri" w:cs="Calibri"/>
      <w:sz w:val="22"/>
    </w:rPr>
  </w:style>
  <w:style w:type="paragraph" w:customStyle="1" w:styleId="TableBody">
    <w:name w:val="Table Body"/>
    <w:basedOn w:val="Normal"/>
    <w:pPr>
      <w:spacing w:line="396" w:lineRule="auto"/>
    </w:pPr>
    <w:rPr>
      <w:rFonts w:ascii="Calibri" w:eastAsia="Calibri" w:hAnsi="Calibri" w:cs="Calibri"/>
      <w:sz w:val="20"/>
    </w:rPr>
  </w:style>
  <w:style w:type="paragraph" w:customStyle="1" w:styleId="ChapterNumber">
    <w:name w:val="Chapter Number"/>
    <w:basedOn w:val="Normal"/>
    <w:rPr>
      <w:rFonts w:ascii="Calibri" w:eastAsia="Calibri" w:hAnsi="Calibri" w:cs="Calibri"/>
    </w:rPr>
  </w:style>
  <w:style w:type="paragraph" w:customStyle="1" w:styleId="Quotation">
    <w:name w:val="Quotation"/>
    <w:basedOn w:val="Normal"/>
    <w:pPr>
      <w:spacing w:line="360" w:lineRule="auto"/>
      <w:ind w:left="1200" w:right="1200"/>
      <w:jc w:val="both"/>
    </w:pPr>
    <w:rPr>
      <w:rFonts w:ascii="Calibri" w:eastAsia="Calibri" w:hAnsi="Calibri" w:cs="Calibri"/>
      <w:sz w:val="22"/>
    </w:rPr>
  </w:style>
  <w:style w:type="paragraph" w:customStyle="1" w:styleId="List8">
    <w:name w:val="List 8"/>
    <w:basedOn w:val="Normal"/>
    <w:pPr>
      <w:spacing w:line="360" w:lineRule="auto"/>
      <w:ind w:left="1980" w:hanging="400"/>
    </w:pPr>
    <w:rPr>
      <w:rFonts w:ascii="Calibri" w:eastAsia="Calibri" w:hAnsi="Calibri" w:cs="Calibri"/>
      <w:sz w:val="22"/>
    </w:rPr>
  </w:style>
  <w:style w:type="paragraph" w:styleId="CommentText">
    <w:name w:val="annotation text"/>
    <w:aliases w:val="Char11, Char11,Char11 Char Char,字元, 字元,Comment Text (US_Eng),Annotationtext, Char, Char Char Char, Char Char Char Char,Char,Char Char Char,Char Char Char Char,Heading 21,comment text"/>
    <w:basedOn w:val="Normal"/>
    <w:link w:val="CommentTextChar"/>
    <w:qFormat/>
    <w:pPr>
      <w:spacing w:after="0"/>
    </w:pPr>
    <w:rPr>
      <w:rFonts w:ascii="Calibri" w:eastAsia="Calibri" w:hAnsi="Calibri" w:cs="Calibri"/>
      <w:sz w:val="20"/>
    </w:rPr>
  </w:style>
  <w:style w:type="character" w:customStyle="1" w:styleId="GeneSequence">
    <w:name w:val="Gene Sequence"/>
    <w:basedOn w:val="DefaultParagraphFont"/>
    <w:rPr>
      <w:shd w:val="clear" w:color="auto" w:fill="FFCDF2"/>
    </w:rPr>
  </w:style>
  <w:style w:type="character" w:customStyle="1" w:styleId="NameScientific">
    <w:name w:val="Name Scientific"/>
    <w:basedOn w:val="DefaultParagraphFont"/>
    <w:rPr>
      <w:shd w:val="clear" w:color="auto" w:fill="91E0FF"/>
    </w:rPr>
  </w:style>
  <w:style w:type="paragraph" w:customStyle="1" w:styleId="Abstract">
    <w:name w:val="Abstract"/>
    <w:basedOn w:val="Normal"/>
    <w:pPr>
      <w:spacing w:line="360" w:lineRule="auto"/>
      <w:ind w:left="1440" w:right="1440"/>
      <w:jc w:val="both"/>
    </w:pPr>
    <w:rPr>
      <w:rFonts w:ascii="Calibri" w:eastAsia="Calibri" w:hAnsi="Calibri" w:cs="Calibri"/>
      <w:sz w:val="22"/>
    </w:rPr>
  </w:style>
  <w:style w:type="paragraph" w:customStyle="1" w:styleId="TableHeadSpan">
    <w:name w:val="Table Head Span"/>
    <w:basedOn w:val="Normal"/>
    <w:pPr>
      <w:shd w:val="clear" w:color="auto" w:fill="FFEDFA"/>
    </w:pPr>
    <w:rPr>
      <w:rFonts w:ascii="Calibri" w:eastAsia="Calibri" w:hAnsi="Calibri" w:cs="Calibri"/>
      <w:shd w:val="clear" w:color="auto" w:fill="FFEDFA"/>
    </w:rPr>
  </w:style>
  <w:style w:type="character" w:customStyle="1" w:styleId="Postcode">
    <w:name w:val="Postcode"/>
    <w:basedOn w:val="DefaultParagraphFont"/>
    <w:rPr>
      <w:shd w:val="clear" w:color="auto" w:fill="BEBEBE"/>
    </w:rPr>
  </w:style>
  <w:style w:type="paragraph" w:styleId="List4">
    <w:name w:val="List 4"/>
    <w:basedOn w:val="Normal"/>
    <w:pPr>
      <w:spacing w:line="360" w:lineRule="auto"/>
      <w:ind w:left="1600" w:hanging="400"/>
    </w:pPr>
    <w:rPr>
      <w:rFonts w:ascii="Calibri" w:eastAsia="Calibri" w:hAnsi="Calibri" w:cs="Calibri"/>
      <w:sz w:val="22"/>
    </w:rPr>
  </w:style>
  <w:style w:type="character" w:customStyle="1" w:styleId="VolumeNumber">
    <w:name w:val="Volume Number"/>
    <w:basedOn w:val="DefaultParagraphFont"/>
    <w:rPr>
      <w:shd w:val="clear" w:color="auto" w:fill="EDF0FF"/>
    </w:rPr>
  </w:style>
  <w:style w:type="character" w:customStyle="1" w:styleId="Location">
    <w:name w:val="Location"/>
    <w:basedOn w:val="DefaultParagraphFont"/>
    <w:rPr>
      <w:shd w:val="clear" w:color="auto" w:fill="F9EDFF"/>
    </w:rPr>
  </w:style>
  <w:style w:type="paragraph" w:customStyle="1" w:styleId="TableNote">
    <w:name w:val="Table Note"/>
    <w:basedOn w:val="Normal"/>
    <w:rPr>
      <w:rFonts w:ascii="Calibri" w:eastAsia="Calibri" w:hAnsi="Calibri" w:cs="Calibri"/>
      <w:sz w:val="18"/>
    </w:rPr>
  </w:style>
  <w:style w:type="paragraph" w:customStyle="1" w:styleId="Copyright">
    <w:name w:val="Copyright"/>
    <w:basedOn w:val="Normal"/>
    <w:pPr>
      <w:shd w:val="clear" w:color="auto" w:fill="E9F9FF"/>
    </w:pPr>
    <w:rPr>
      <w:rFonts w:ascii="Calibri" w:eastAsia="Calibri" w:hAnsi="Calibri" w:cs="Calibri"/>
      <w:sz w:val="18"/>
      <w:shd w:val="clear" w:color="auto" w:fill="E9F9FF"/>
    </w:rPr>
  </w:style>
  <w:style w:type="paragraph" w:customStyle="1" w:styleId="Acknowledgements">
    <w:name w:val="Acknowledgements"/>
    <w:basedOn w:val="Normal"/>
    <w:pPr>
      <w:shd w:val="clear" w:color="auto" w:fill="F9EDFF"/>
      <w:spacing w:line="396" w:lineRule="auto"/>
      <w:jc w:val="both"/>
    </w:pPr>
    <w:rPr>
      <w:rFonts w:ascii="Calibri" w:eastAsia="Calibri" w:hAnsi="Calibri" w:cs="Calibri"/>
      <w:sz w:val="20"/>
      <w:shd w:val="clear" w:color="auto" w:fill="F9EDFF"/>
    </w:rPr>
  </w:style>
  <w:style w:type="character" w:customStyle="1" w:styleId="Region">
    <w:name w:val="Region"/>
    <w:basedOn w:val="DefaultParagraphFont"/>
    <w:rPr>
      <w:shd w:val="clear" w:color="auto" w:fill="D8E9EE"/>
    </w:rPr>
  </w:style>
  <w:style w:type="character" w:customStyle="1" w:styleId="GivenName">
    <w:name w:val="Given Name"/>
    <w:basedOn w:val="DefaultParagraphFont"/>
    <w:rPr>
      <w:shd w:val="clear" w:color="auto" w:fill="D0FCE2"/>
    </w:rPr>
  </w:style>
  <w:style w:type="character" w:customStyle="1" w:styleId="Miscellaneous">
    <w:name w:val="Miscellaneous"/>
    <w:basedOn w:val="DefaultParagraphFont"/>
    <w:rPr>
      <w:shd w:val="clear" w:color="auto" w:fill="F0F0F0"/>
    </w:rPr>
  </w:style>
  <w:style w:type="paragraph" w:customStyle="1" w:styleId="Biography">
    <w:name w:val="Biography"/>
    <w:basedOn w:val="Normal"/>
    <w:pPr>
      <w:shd w:val="clear" w:color="auto" w:fill="EEFEF4"/>
      <w:spacing w:line="396" w:lineRule="auto"/>
    </w:pPr>
    <w:rPr>
      <w:rFonts w:ascii="Calibri" w:eastAsia="Calibri" w:hAnsi="Calibri" w:cs="Calibri"/>
      <w:sz w:val="20"/>
      <w:shd w:val="clear" w:color="auto" w:fill="EEFEF4"/>
    </w:rPr>
  </w:style>
  <w:style w:type="character" w:customStyle="1" w:styleId="FamilyName">
    <w:name w:val="Family Name"/>
    <w:basedOn w:val="DefaultParagraphFont"/>
    <w:rPr>
      <w:shd w:val="clear" w:color="auto" w:fill="88F4BE"/>
    </w:rPr>
  </w:style>
  <w:style w:type="character" w:customStyle="1" w:styleId="Cross-reference">
    <w:name w:val="Cross-reference"/>
    <w:basedOn w:val="DefaultParagraphFont"/>
    <w:rPr>
      <w:shd w:val="clear" w:color="auto" w:fill="FFE3C9"/>
    </w:rPr>
  </w:style>
  <w:style w:type="paragraph" w:customStyle="1" w:styleId="Affiliation">
    <w:name w:val="Affiliation"/>
    <w:basedOn w:val="Normal"/>
    <w:pPr>
      <w:shd w:val="clear" w:color="auto" w:fill="F4FFED"/>
      <w:spacing w:before="240" w:after="120" w:line="396" w:lineRule="auto"/>
      <w:ind w:left="400" w:hanging="400"/>
    </w:pPr>
    <w:rPr>
      <w:rFonts w:ascii="Calibri" w:eastAsia="Calibri" w:hAnsi="Calibri" w:cs="Calibri"/>
      <w:sz w:val="20"/>
      <w:shd w:val="clear" w:color="auto" w:fill="F4FFED"/>
    </w:rPr>
  </w:style>
  <w:style w:type="paragraph" w:styleId="BlockText">
    <w:name w:val="Block Text"/>
    <w:basedOn w:val="Normal"/>
    <w:pPr>
      <w:spacing w:line="360" w:lineRule="auto"/>
      <w:ind w:left="1200"/>
    </w:pPr>
    <w:rPr>
      <w:rFonts w:ascii="Calibri" w:eastAsia="Calibri" w:hAnsi="Calibri" w:cs="Calibri"/>
      <w:sz w:val="22"/>
    </w:rPr>
  </w:style>
  <w:style w:type="character" w:customStyle="1" w:styleId="DatabaseLink">
    <w:name w:val="Database Link"/>
    <w:basedOn w:val="DefaultParagraphFont"/>
    <w:rPr>
      <w:shd w:val="clear" w:color="auto" w:fill="AFBEFF"/>
    </w:rPr>
  </w:style>
  <w:style w:type="paragraph" w:customStyle="1" w:styleId="Note">
    <w:name w:val="Note"/>
    <w:basedOn w:val="Normal"/>
    <w:pPr>
      <w:shd w:val="clear" w:color="auto" w:fill="EDF0FF"/>
      <w:spacing w:line="432" w:lineRule="auto"/>
    </w:pPr>
    <w:rPr>
      <w:rFonts w:ascii="Calibri" w:eastAsia="Calibri" w:hAnsi="Calibri" w:cs="Calibri"/>
      <w:sz w:val="20"/>
      <w:shd w:val="clear" w:color="auto" w:fill="EDF0FF"/>
    </w:rPr>
  </w:style>
  <w:style w:type="paragraph" w:customStyle="1" w:styleId="Formula">
    <w:name w:val="Formula"/>
    <w:basedOn w:val="Normal"/>
    <w:pPr>
      <w:shd w:val="clear" w:color="auto" w:fill="FFF5ED"/>
      <w:spacing w:before="120" w:after="120" w:line="360" w:lineRule="auto"/>
    </w:pPr>
    <w:rPr>
      <w:rFonts w:ascii="Calibri" w:eastAsia="Calibri" w:hAnsi="Calibri" w:cs="Calibri"/>
      <w:sz w:val="22"/>
      <w:shd w:val="clear" w:color="auto" w:fill="FFF5ED"/>
    </w:rPr>
  </w:style>
  <w:style w:type="character" w:customStyle="1" w:styleId="City">
    <w:name w:val="City"/>
    <w:basedOn w:val="DefaultParagraphFont"/>
    <w:rPr>
      <w:shd w:val="clear" w:color="auto" w:fill="D7D7D7"/>
    </w:rPr>
  </w:style>
  <w:style w:type="paragraph" w:customStyle="1" w:styleId="Reference">
    <w:name w:val="Reference"/>
    <w:basedOn w:val="Normal"/>
    <w:pPr>
      <w:spacing w:after="320" w:line="360" w:lineRule="auto"/>
      <w:ind w:left="400" w:hanging="400"/>
      <w:jc w:val="both"/>
    </w:pPr>
    <w:rPr>
      <w:rFonts w:ascii="Calibri" w:eastAsia="Calibri" w:hAnsi="Calibri" w:cs="Calibri"/>
      <w:sz w:val="22"/>
    </w:rPr>
  </w:style>
  <w:style w:type="character" w:customStyle="1" w:styleId="Conference">
    <w:name w:val="Conference"/>
    <w:basedOn w:val="DefaultParagraphFont"/>
    <w:rPr>
      <w:shd w:val="clear" w:color="auto" w:fill="FFAFBC"/>
    </w:rPr>
  </w:style>
  <w:style w:type="paragraph" w:customStyle="1" w:styleId="TableList">
    <w:name w:val="Table List"/>
    <w:basedOn w:val="Normal"/>
    <w:pPr>
      <w:ind w:left="300" w:hanging="300"/>
    </w:pPr>
    <w:rPr>
      <w:rFonts w:ascii="Calibri" w:eastAsia="Calibri" w:hAnsi="Calibri" w:cs="Calibri"/>
      <w:sz w:val="20"/>
    </w:rPr>
  </w:style>
  <w:style w:type="paragraph" w:customStyle="1" w:styleId="Correspondence">
    <w:name w:val="Correspondence"/>
    <w:basedOn w:val="Normal"/>
    <w:pPr>
      <w:shd w:val="clear" w:color="auto" w:fill="F3F7F9"/>
      <w:spacing w:before="240" w:after="120" w:line="396" w:lineRule="auto"/>
      <w:ind w:left="400" w:hanging="400"/>
    </w:pPr>
    <w:rPr>
      <w:rFonts w:ascii="Calibri" w:eastAsia="Calibri" w:hAnsi="Calibri" w:cs="Calibri"/>
      <w:sz w:val="20"/>
      <w:shd w:val="clear" w:color="auto" w:fill="F3F7F9"/>
    </w:rPr>
  </w:style>
  <w:style w:type="paragraph" w:styleId="List">
    <w:name w:val="List"/>
    <w:basedOn w:val="Normal"/>
    <w:pPr>
      <w:spacing w:line="360" w:lineRule="auto"/>
      <w:ind w:left="400" w:hanging="400"/>
      <w:jc w:val="both"/>
    </w:pPr>
    <w:rPr>
      <w:rFonts w:ascii="Calibri" w:eastAsia="Calibri" w:hAnsi="Calibri" w:cs="Calibri"/>
      <w:sz w:val="22"/>
    </w:rPr>
  </w:style>
  <w:style w:type="paragraph" w:customStyle="1" w:styleId="Surtitle">
    <w:name w:val="Surtitle"/>
    <w:basedOn w:val="Normal"/>
    <w:qFormat/>
    <w:pPr>
      <w:spacing w:line="208" w:lineRule="auto"/>
    </w:pPr>
    <w:rPr>
      <w:rFonts w:ascii="Calibri" w:eastAsia="Calibri" w:hAnsi="Calibri" w:cs="Calibri"/>
      <w:sz w:val="38"/>
    </w:rPr>
  </w:style>
  <w:style w:type="paragraph" w:styleId="EndnoteText">
    <w:name w:val="endnote text"/>
    <w:basedOn w:val="Normal"/>
    <w:rPr>
      <w:rFonts w:ascii="Calibri" w:eastAsia="Calibri" w:hAnsi="Calibri" w:cs="Calibri"/>
    </w:rPr>
  </w:style>
  <w:style w:type="character" w:customStyle="1" w:styleId="Heading">
    <w:name w:val="Heading:"/>
    <w:basedOn w:val="DefaultParagraphFont"/>
    <w:rPr>
      <w:color w:val="5B89C1"/>
    </w:rPr>
  </w:style>
  <w:style w:type="paragraph" w:customStyle="1" w:styleId="Statement">
    <w:name w:val="Statement"/>
    <w:basedOn w:val="Normal"/>
    <w:pPr>
      <w:ind w:left="900"/>
    </w:pPr>
    <w:rPr>
      <w:rFonts w:ascii="Calibri" w:eastAsia="Calibri" w:hAnsi="Calibri" w:cs="Calibri"/>
      <w:sz w:val="22"/>
    </w:rPr>
  </w:style>
  <w:style w:type="paragraph" w:customStyle="1" w:styleId="QuotationSource">
    <w:name w:val="Quotation Source"/>
    <w:basedOn w:val="Normal"/>
    <w:pPr>
      <w:spacing w:after="170" w:line="360" w:lineRule="auto"/>
      <w:ind w:left="1200"/>
      <w:jc w:val="right"/>
    </w:pPr>
    <w:rPr>
      <w:rFonts w:ascii="Calibri" w:eastAsia="Calibri" w:hAnsi="Calibri" w:cs="Calibri"/>
      <w:sz w:val="22"/>
    </w:rPr>
  </w:style>
  <w:style w:type="character" w:customStyle="1" w:styleId="GlossaryTerm">
    <w:name w:val="Glossary Term"/>
    <w:basedOn w:val="DefaultParagraphFont"/>
    <w:rPr>
      <w:shd w:val="clear" w:color="auto" w:fill="FFCFD7"/>
    </w:rPr>
  </w:style>
  <w:style w:type="paragraph" w:customStyle="1" w:styleId="TableHead">
    <w:name w:val="Table Head"/>
    <w:basedOn w:val="Normal"/>
    <w:pPr>
      <w:shd w:val="clear" w:color="auto" w:fill="FFEDFA"/>
    </w:pPr>
    <w:rPr>
      <w:rFonts w:ascii="Calibri" w:eastAsia="Calibri" w:hAnsi="Calibri" w:cs="Calibri"/>
      <w:sz w:val="20"/>
      <w:shd w:val="clear" w:color="auto" w:fill="FFEDFA"/>
    </w:rPr>
  </w:style>
  <w:style w:type="character" w:customStyle="1" w:styleId="Country">
    <w:name w:val="Country"/>
    <w:basedOn w:val="DefaultParagraphFont"/>
    <w:rPr>
      <w:shd w:val="clear" w:color="auto" w:fill="97C5D1"/>
    </w:rPr>
  </w:style>
  <w:style w:type="character" w:customStyle="1" w:styleId="Year">
    <w:name w:val="Year"/>
    <w:basedOn w:val="DefaultParagraphFont"/>
    <w:rPr>
      <w:shd w:val="clear" w:color="auto" w:fill="FFF9C9"/>
    </w:rPr>
  </w:style>
  <w:style w:type="paragraph" w:styleId="List3">
    <w:name w:val="List 3"/>
    <w:basedOn w:val="Normal"/>
    <w:pPr>
      <w:spacing w:line="360" w:lineRule="auto"/>
      <w:ind w:left="1200" w:hanging="400"/>
      <w:jc w:val="both"/>
    </w:pPr>
    <w:rPr>
      <w:rFonts w:ascii="Calibri" w:eastAsia="Calibri" w:hAnsi="Calibri" w:cs="Calibri"/>
      <w:sz w:val="22"/>
    </w:rPr>
  </w:style>
  <w:style w:type="character" w:customStyle="1" w:styleId="ArticleTitle">
    <w:name w:val="Article Title"/>
    <w:basedOn w:val="DefaultParagraphFont"/>
    <w:qFormat/>
    <w:rPr>
      <w:shd w:val="clear" w:color="auto" w:fill="E9F9FF"/>
    </w:rPr>
  </w:style>
  <w:style w:type="paragraph" w:styleId="NormalIndent">
    <w:name w:val="Normal Indent"/>
    <w:basedOn w:val="Normal"/>
    <w:qFormat/>
    <w:pPr>
      <w:ind w:firstLine="480"/>
    </w:pPr>
    <w:rPr>
      <w:sz w:val="22"/>
    </w:rPr>
  </w:style>
  <w:style w:type="paragraph" w:styleId="List2">
    <w:name w:val="List 2"/>
    <w:basedOn w:val="Normal"/>
    <w:pPr>
      <w:spacing w:line="360" w:lineRule="auto"/>
      <w:ind w:left="800" w:hanging="400"/>
      <w:jc w:val="both"/>
    </w:pPr>
    <w:rPr>
      <w:rFonts w:ascii="Calibri" w:eastAsia="Calibri" w:hAnsi="Calibri" w:cs="Calibri"/>
      <w:sz w:val="22"/>
    </w:rPr>
  </w:style>
  <w:style w:type="character" w:customStyle="1" w:styleId="IssueNumber">
    <w:name w:val="Issue Number"/>
    <w:basedOn w:val="DefaultParagraphFont"/>
    <w:rPr>
      <w:shd w:val="clear" w:color="auto" w:fill="CDD5FF"/>
    </w:rPr>
  </w:style>
  <w:style w:type="paragraph" w:customStyle="1" w:styleId="Authors">
    <w:name w:val="Authors"/>
    <w:basedOn w:val="Normal"/>
    <w:pPr>
      <w:spacing w:before="360" w:after="120" w:line="283" w:lineRule="auto"/>
    </w:pPr>
    <w:rPr>
      <w:rFonts w:ascii="Calibri" w:eastAsia="Calibri" w:hAnsi="Calibri" w:cs="Calibri"/>
      <w:sz w:val="28"/>
    </w:rPr>
  </w:style>
  <w:style w:type="character" w:customStyle="1" w:styleId="Edition">
    <w:name w:val="Edition"/>
    <w:basedOn w:val="DefaultParagraphFont"/>
    <w:rPr>
      <w:shd w:val="clear" w:color="auto" w:fill="FFF6A4"/>
    </w:rPr>
  </w:style>
  <w:style w:type="character" w:customStyle="1" w:styleId="GrantID">
    <w:name w:val="Grant ID"/>
    <w:basedOn w:val="DefaultParagraphFont"/>
    <w:rPr>
      <w:shd w:val="clear" w:color="auto" w:fill="DDA5FF"/>
    </w:rPr>
  </w:style>
  <w:style w:type="paragraph" w:customStyle="1" w:styleId="Keywords">
    <w:name w:val="Keywords"/>
    <w:basedOn w:val="Normal"/>
    <w:pPr>
      <w:spacing w:line="396" w:lineRule="auto"/>
      <w:ind w:left="1000"/>
    </w:pPr>
    <w:rPr>
      <w:rFonts w:ascii="Calibri" w:eastAsia="Calibri" w:hAnsi="Calibri" w:cs="Calibri"/>
      <w:sz w:val="20"/>
    </w:rPr>
  </w:style>
  <w:style w:type="character" w:customStyle="1" w:styleId="PageNumbers">
    <w:name w:val="Page Numbers"/>
    <w:basedOn w:val="DefaultParagraphFont"/>
    <w:rPr>
      <w:shd w:val="clear" w:color="auto" w:fill="FFEDF0"/>
    </w:rPr>
  </w:style>
  <w:style w:type="paragraph" w:styleId="List5">
    <w:name w:val="List 5"/>
    <w:basedOn w:val="Normal"/>
    <w:pPr>
      <w:spacing w:line="360" w:lineRule="auto"/>
      <w:ind w:left="1800" w:hanging="400"/>
    </w:pPr>
    <w:rPr>
      <w:rFonts w:ascii="Calibri" w:eastAsia="Calibri" w:hAnsi="Calibri" w:cs="Calibri"/>
      <w:sz w:val="22"/>
    </w:rPr>
  </w:style>
  <w:style w:type="paragraph" w:styleId="Caption">
    <w:name w:val="caption"/>
    <w:basedOn w:val="Normal"/>
    <w:pPr>
      <w:shd w:val="clear" w:color="auto" w:fill="FFF5ED"/>
      <w:spacing w:before="240" w:line="349" w:lineRule="auto"/>
      <w:jc w:val="both"/>
    </w:pPr>
    <w:rPr>
      <w:rFonts w:ascii="Calibri" w:eastAsia="Calibri" w:hAnsi="Calibri" w:cs="Calibri"/>
      <w:sz w:val="22"/>
      <w:shd w:val="clear" w:color="auto" w:fill="FFF5ED"/>
    </w:rPr>
  </w:style>
  <w:style w:type="character" w:customStyle="1" w:styleId="Label">
    <w:name w:val="Label"/>
    <w:basedOn w:val="DefaultParagraphFont"/>
    <w:rPr>
      <w:shd w:val="clear" w:color="auto" w:fill="FFC391"/>
      <w:vertAlign w:val="baseline"/>
    </w:rPr>
  </w:style>
  <w:style w:type="paragraph" w:customStyle="1" w:styleId="List6">
    <w:name w:val="List 6"/>
    <w:basedOn w:val="Normal"/>
    <w:pPr>
      <w:spacing w:line="360" w:lineRule="auto"/>
      <w:ind w:left="1860" w:hanging="400"/>
    </w:pPr>
    <w:rPr>
      <w:rFonts w:ascii="Calibri" w:eastAsia="Calibri" w:hAnsi="Calibri" w:cs="Calibri"/>
      <w:sz w:val="22"/>
    </w:rPr>
  </w:style>
  <w:style w:type="paragraph" w:customStyle="1" w:styleId="Glossary">
    <w:name w:val="Glossary"/>
    <w:basedOn w:val="Normal"/>
    <w:pPr>
      <w:shd w:val="clear" w:color="auto" w:fill="FFEDF0"/>
      <w:spacing w:before="120" w:after="120" w:line="432" w:lineRule="auto"/>
    </w:pPr>
    <w:rPr>
      <w:rFonts w:ascii="Calibri" w:eastAsia="Calibri" w:hAnsi="Calibri" w:cs="Calibri"/>
      <w:sz w:val="20"/>
      <w:shd w:val="clear" w:color="auto" w:fill="FFEDF0"/>
    </w:rPr>
  </w:style>
  <w:style w:type="paragraph" w:styleId="FootnoteText">
    <w:name w:val="footnote text"/>
    <w:basedOn w:val="Normal"/>
    <w:rPr>
      <w:rFonts w:ascii="Calibri" w:eastAsia="Calibri" w:hAnsi="Calibri" w:cs="Calibri"/>
    </w:rPr>
  </w:style>
  <w:style w:type="paragraph" w:styleId="BalloonText">
    <w:name w:val="Balloon Text"/>
    <w:basedOn w:val="Normal"/>
    <w:rPr>
      <w:rFonts w:ascii="Calibri" w:eastAsia="Calibri" w:hAnsi="Calibri" w:cs="Calibri"/>
      <w:color w:val="000000"/>
      <w:sz w:val="16"/>
    </w:rPr>
  </w:style>
  <w:style w:type="character" w:customStyle="1" w:styleId="Publisher">
    <w:name w:val="Publisher"/>
    <w:basedOn w:val="DefaultParagraphFont"/>
    <w:rPr>
      <w:shd w:val="clear" w:color="auto" w:fill="F2DDFF"/>
    </w:rPr>
  </w:style>
  <w:style w:type="character" w:customStyle="1" w:styleId="Organization">
    <w:name w:val="Organization"/>
    <w:basedOn w:val="DefaultParagraphFont"/>
    <w:rPr>
      <w:shd w:val="clear" w:color="auto" w:fill="D1FFB5"/>
    </w:rPr>
  </w:style>
  <w:style w:type="paragraph" w:customStyle="1" w:styleId="List7">
    <w:name w:val="List 7"/>
    <w:basedOn w:val="Normal"/>
    <w:pPr>
      <w:spacing w:line="360" w:lineRule="auto"/>
      <w:ind w:left="1920" w:hanging="400"/>
    </w:pPr>
    <w:rPr>
      <w:rFonts w:ascii="Calibri" w:eastAsia="Calibri" w:hAnsi="Calibri" w:cs="Calibri"/>
      <w:sz w:val="22"/>
    </w:rPr>
  </w:style>
  <w:style w:type="paragraph" w:customStyle="1" w:styleId="AbstractSubheading">
    <w:name w:val="Abstract Subheading"/>
    <w:basedOn w:val="Normal"/>
    <w:pPr>
      <w:numPr>
        <w:ilvl w:val="8"/>
      </w:numPr>
      <w:ind w:left="1440"/>
      <w:outlineLvl w:val="8"/>
    </w:pPr>
    <w:rPr>
      <w:sz w:val="22"/>
    </w:rPr>
  </w:style>
  <w:style w:type="paragraph" w:customStyle="1" w:styleId="List9">
    <w:name w:val="List 9"/>
    <w:basedOn w:val="Normal"/>
    <w:pPr>
      <w:ind w:left="1200" w:hanging="600"/>
      <w:jc w:val="both"/>
    </w:pPr>
    <w:rPr>
      <w:rFonts w:ascii="Times New Roman" w:eastAsia="Times New Roman" w:hAnsi="Times New Roman" w:cs="Times New Roman"/>
      <w:sz w:val="22"/>
    </w:rPr>
  </w:style>
  <w:style w:type="paragraph" w:customStyle="1" w:styleId="List1">
    <w:name w:val="List 1"/>
    <w:basedOn w:val="Normal"/>
    <w:pPr>
      <w:ind w:left="1200" w:hanging="600"/>
      <w:jc w:val="both"/>
    </w:pPr>
    <w:rPr>
      <w:rFonts w:ascii="Times New Roman" w:eastAsia="Times New Roman" w:hAnsi="Times New Roman" w:cs="Times New Roman"/>
      <w:sz w:val="22"/>
    </w:rPr>
  </w:style>
  <w:style w:type="paragraph" w:styleId="Revision">
    <w:name w:val="Revision"/>
    <w:hidden/>
    <w:uiPriority w:val="99"/>
    <w:rsid w:val="00420997"/>
    <w:pPr>
      <w:spacing w:after="0" w:line="240" w:lineRule="auto"/>
    </w:pPr>
  </w:style>
  <w:style w:type="paragraph" w:styleId="CommentSubject">
    <w:name w:val="annotation subject"/>
    <w:basedOn w:val="CommentText"/>
    <w:next w:val="CommentText"/>
    <w:link w:val="CommentSubjectChar"/>
    <w:uiPriority w:val="99"/>
    <w:rsid w:val="00BE0A81"/>
    <w:pPr>
      <w:spacing w:after="160" w:line="240" w:lineRule="auto"/>
    </w:pPr>
    <w:rPr>
      <w:rFonts w:asciiTheme="minorHAnsi" w:eastAsiaTheme="minorEastAsia" w:hAnsiTheme="minorHAnsi" w:cstheme="minorBidi"/>
      <w:b/>
      <w:bCs/>
      <w:szCs w:val="20"/>
    </w:rPr>
  </w:style>
  <w:style w:type="character" w:customStyle="1" w:styleId="CommentTextChar">
    <w:name w:val="Comment Text Char"/>
    <w:aliases w:val="Char11 Char, Char11 Char,Char11 Char Char Char,字元 Char, 字元 Char,Comment Text (US_Eng) Char,Annotationtext Char, Char Char, Char Char Char Char1, Char Char Char Char Char,Char Char,Char Char Char Char1,Char Char Char Char Char"/>
    <w:basedOn w:val="DefaultParagraphFont"/>
    <w:link w:val="CommentText"/>
    <w:qFormat/>
    <w:rsid w:val="00BE0A81"/>
    <w:rPr>
      <w:rFonts w:ascii="Calibri" w:eastAsia="Calibri" w:hAnsi="Calibri" w:cs="Calibri"/>
      <w:sz w:val="20"/>
    </w:rPr>
  </w:style>
  <w:style w:type="character" w:customStyle="1" w:styleId="CommentSubjectChar">
    <w:name w:val="Comment Subject Char"/>
    <w:basedOn w:val="CommentTextChar"/>
    <w:link w:val="CommentSubject"/>
    <w:uiPriority w:val="99"/>
    <w:rsid w:val="00BE0A81"/>
    <w:rPr>
      <w:rFonts w:ascii="Calibri" w:eastAsia="Calibri" w:hAnsi="Calibri" w:cs="Calibri"/>
      <w:b/>
      <w:bCs/>
      <w:sz w:val="20"/>
      <w:szCs w:val="20"/>
    </w:rPr>
  </w:style>
  <w:style w:type="character" w:styleId="UnresolvedMention">
    <w:name w:val="Unresolved Mention"/>
    <w:basedOn w:val="DefaultParagraphFont"/>
    <w:uiPriority w:val="99"/>
    <w:rsid w:val="00A54D6B"/>
    <w:rPr>
      <w:color w:val="605E5C"/>
      <w:shd w:val="clear" w:color="auto" w:fill="E1DFDD"/>
    </w:rPr>
  </w:style>
  <w:style w:type="paragraph" w:customStyle="1" w:styleId="paragraph">
    <w:name w:val="paragraph"/>
    <w:basedOn w:val="Normal"/>
    <w:rsid w:val="00132D57"/>
    <w:pPr>
      <w:spacing w:before="100" w:beforeAutospacing="1" w:after="100" w:afterAutospacing="1" w:line="240" w:lineRule="auto"/>
    </w:pPr>
    <w:rPr>
      <w:rFonts w:ascii="Times New Roman" w:eastAsia="Times New Roman" w:hAnsi="Times New Roman" w:cs="Times New Roman"/>
      <w:lang w:eastAsia="en-US"/>
    </w:rPr>
  </w:style>
  <w:style w:type="character" w:customStyle="1" w:styleId="normaltextrun">
    <w:name w:val="normaltextrun"/>
    <w:basedOn w:val="DefaultParagraphFont"/>
    <w:rsid w:val="00132D57"/>
  </w:style>
  <w:style w:type="character" w:customStyle="1" w:styleId="eop">
    <w:name w:val="eop"/>
    <w:basedOn w:val="DefaultParagraphFont"/>
    <w:rsid w:val="00132D57"/>
  </w:style>
  <w:style w:type="character" w:styleId="FollowedHyperlink">
    <w:name w:val="FollowedHyperlink"/>
    <w:basedOn w:val="DefaultParagraphFont"/>
    <w:uiPriority w:val="99"/>
    <w:rsid w:val="00FA599A"/>
    <w:rPr>
      <w:color w:val="96607D" w:themeColor="followedHyperlink"/>
      <w:u w:val="single"/>
    </w:rPr>
  </w:style>
  <w:style w:type="paragraph" w:customStyle="1" w:styleId="EndNoteBibliographyTitle">
    <w:name w:val="EndNote Bibliography Title"/>
    <w:basedOn w:val="Normal"/>
    <w:link w:val="EndNoteBibliographyTitleChar"/>
    <w:rsid w:val="00844A59"/>
    <w:pPr>
      <w:spacing w:after="0"/>
      <w:jc w:val="center"/>
    </w:pPr>
    <w:rPr>
      <w:rFonts w:ascii="Aptos" w:hAnsi="Aptos"/>
    </w:rPr>
  </w:style>
  <w:style w:type="character" w:customStyle="1" w:styleId="EndNoteBibliographyTitleChar">
    <w:name w:val="EndNote Bibliography Title Char"/>
    <w:basedOn w:val="DefaultParagraphFont"/>
    <w:link w:val="EndNoteBibliographyTitle"/>
    <w:rsid w:val="00844A59"/>
    <w:rPr>
      <w:rFonts w:ascii="Aptos" w:hAnsi="Aptos"/>
    </w:rPr>
  </w:style>
  <w:style w:type="paragraph" w:customStyle="1" w:styleId="EndNoteBibliography">
    <w:name w:val="EndNote Bibliography"/>
    <w:basedOn w:val="Normal"/>
    <w:link w:val="EndNoteBibliographyChar"/>
    <w:rsid w:val="00844A59"/>
    <w:pPr>
      <w:spacing w:line="240" w:lineRule="auto"/>
    </w:pPr>
    <w:rPr>
      <w:rFonts w:ascii="Aptos" w:hAnsi="Aptos"/>
    </w:rPr>
  </w:style>
  <w:style w:type="character" w:customStyle="1" w:styleId="EndNoteBibliographyChar">
    <w:name w:val="EndNote Bibliography Char"/>
    <w:basedOn w:val="DefaultParagraphFont"/>
    <w:link w:val="EndNoteBibliography"/>
    <w:rsid w:val="00844A59"/>
    <w:rPr>
      <w:rFonts w:ascii="Aptos" w:hAnsi="Aptos"/>
    </w:rPr>
  </w:style>
  <w:style w:type="paragraph" w:styleId="ListParagraph">
    <w:name w:val="List Paragraph"/>
    <w:basedOn w:val="Normal"/>
    <w:uiPriority w:val="99"/>
    <w:rsid w:val="00871B46"/>
    <w:pPr>
      <w:ind w:left="720"/>
      <w:contextualSpacing/>
    </w:pPr>
  </w:style>
  <w:style w:type="numbering" w:customStyle="1" w:styleId="CurrentList1">
    <w:name w:val="Current List1"/>
    <w:uiPriority w:val="99"/>
    <w:rsid w:val="00871B46"/>
    <w:pPr>
      <w:numPr>
        <w:numId w:val="2"/>
      </w:numPr>
    </w:pPr>
  </w:style>
  <w:style w:type="paragraph" w:styleId="Header">
    <w:name w:val="header"/>
    <w:basedOn w:val="Normal"/>
    <w:link w:val="HeaderChar"/>
    <w:uiPriority w:val="99"/>
    <w:rsid w:val="00BB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A8A"/>
  </w:style>
  <w:style w:type="paragraph" w:styleId="Footer">
    <w:name w:val="footer"/>
    <w:basedOn w:val="Normal"/>
    <w:link w:val="FooterChar"/>
    <w:uiPriority w:val="99"/>
    <w:rsid w:val="00BB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A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799706">
      <w:bodyDiv w:val="1"/>
      <w:marLeft w:val="0"/>
      <w:marRight w:val="0"/>
      <w:marTop w:val="0"/>
      <w:marBottom w:val="0"/>
      <w:divBdr>
        <w:top w:val="none" w:sz="0" w:space="0" w:color="auto"/>
        <w:left w:val="none" w:sz="0" w:space="0" w:color="auto"/>
        <w:bottom w:val="none" w:sz="0" w:space="0" w:color="auto"/>
        <w:right w:val="none" w:sz="0" w:space="0" w:color="auto"/>
      </w:divBdr>
      <w:divsChild>
        <w:div w:id="1238323915">
          <w:marLeft w:val="0"/>
          <w:marRight w:val="0"/>
          <w:marTop w:val="0"/>
          <w:marBottom w:val="0"/>
          <w:divBdr>
            <w:top w:val="none" w:sz="0" w:space="0" w:color="auto"/>
            <w:left w:val="none" w:sz="0" w:space="0" w:color="auto"/>
            <w:bottom w:val="none" w:sz="0" w:space="0" w:color="auto"/>
            <w:right w:val="none" w:sz="0" w:space="0" w:color="auto"/>
          </w:divBdr>
        </w:div>
        <w:div w:id="1395275913">
          <w:marLeft w:val="0"/>
          <w:marRight w:val="0"/>
          <w:marTop w:val="0"/>
          <w:marBottom w:val="0"/>
          <w:divBdr>
            <w:top w:val="none" w:sz="0" w:space="0" w:color="auto"/>
            <w:left w:val="none" w:sz="0" w:space="0" w:color="auto"/>
            <w:bottom w:val="none" w:sz="0" w:space="0" w:color="auto"/>
            <w:right w:val="none" w:sz="0" w:space="0" w:color="auto"/>
          </w:divBdr>
        </w:div>
      </w:divsChild>
    </w:div>
    <w:div w:id="463502950">
      <w:bodyDiv w:val="1"/>
      <w:marLeft w:val="0"/>
      <w:marRight w:val="0"/>
      <w:marTop w:val="0"/>
      <w:marBottom w:val="0"/>
      <w:divBdr>
        <w:top w:val="none" w:sz="0" w:space="0" w:color="auto"/>
        <w:left w:val="none" w:sz="0" w:space="0" w:color="auto"/>
        <w:bottom w:val="none" w:sz="0" w:space="0" w:color="auto"/>
        <w:right w:val="none" w:sz="0" w:space="0" w:color="auto"/>
      </w:divBdr>
    </w:div>
    <w:div w:id="871378175">
      <w:bodyDiv w:val="1"/>
      <w:marLeft w:val="0"/>
      <w:marRight w:val="0"/>
      <w:marTop w:val="0"/>
      <w:marBottom w:val="0"/>
      <w:divBdr>
        <w:top w:val="none" w:sz="0" w:space="0" w:color="auto"/>
        <w:left w:val="none" w:sz="0" w:space="0" w:color="auto"/>
        <w:bottom w:val="none" w:sz="0" w:space="0" w:color="auto"/>
        <w:right w:val="none" w:sz="0" w:space="0" w:color="auto"/>
      </w:divBdr>
    </w:div>
    <w:div w:id="1051996968">
      <w:bodyDiv w:val="1"/>
      <w:marLeft w:val="0"/>
      <w:marRight w:val="0"/>
      <w:marTop w:val="0"/>
      <w:marBottom w:val="0"/>
      <w:divBdr>
        <w:top w:val="none" w:sz="0" w:space="0" w:color="auto"/>
        <w:left w:val="none" w:sz="0" w:space="0" w:color="auto"/>
        <w:bottom w:val="none" w:sz="0" w:space="0" w:color="auto"/>
        <w:right w:val="none" w:sz="0" w:space="0" w:color="auto"/>
      </w:divBdr>
    </w:div>
    <w:div w:id="1084031840">
      <w:bodyDiv w:val="1"/>
      <w:marLeft w:val="0"/>
      <w:marRight w:val="0"/>
      <w:marTop w:val="0"/>
      <w:marBottom w:val="0"/>
      <w:divBdr>
        <w:top w:val="none" w:sz="0" w:space="0" w:color="auto"/>
        <w:left w:val="none" w:sz="0" w:space="0" w:color="auto"/>
        <w:bottom w:val="none" w:sz="0" w:space="0" w:color="auto"/>
        <w:right w:val="none" w:sz="0" w:space="0" w:color="auto"/>
      </w:divBdr>
      <w:divsChild>
        <w:div w:id="1448312584">
          <w:marLeft w:val="0"/>
          <w:marRight w:val="0"/>
          <w:marTop w:val="0"/>
          <w:marBottom w:val="0"/>
          <w:divBdr>
            <w:top w:val="none" w:sz="0" w:space="0" w:color="auto"/>
            <w:left w:val="none" w:sz="0" w:space="0" w:color="auto"/>
            <w:bottom w:val="none" w:sz="0" w:space="0" w:color="auto"/>
            <w:right w:val="none" w:sz="0" w:space="0" w:color="auto"/>
          </w:divBdr>
        </w:div>
        <w:div w:id="278611432">
          <w:marLeft w:val="0"/>
          <w:marRight w:val="0"/>
          <w:marTop w:val="0"/>
          <w:marBottom w:val="0"/>
          <w:divBdr>
            <w:top w:val="none" w:sz="0" w:space="0" w:color="auto"/>
            <w:left w:val="none" w:sz="0" w:space="0" w:color="auto"/>
            <w:bottom w:val="none" w:sz="0" w:space="0" w:color="auto"/>
            <w:right w:val="none" w:sz="0" w:space="0" w:color="auto"/>
          </w:divBdr>
        </w:div>
        <w:div w:id="1971285142">
          <w:marLeft w:val="0"/>
          <w:marRight w:val="0"/>
          <w:marTop w:val="0"/>
          <w:marBottom w:val="0"/>
          <w:divBdr>
            <w:top w:val="none" w:sz="0" w:space="0" w:color="auto"/>
            <w:left w:val="none" w:sz="0" w:space="0" w:color="auto"/>
            <w:bottom w:val="none" w:sz="0" w:space="0" w:color="auto"/>
            <w:right w:val="none" w:sz="0" w:space="0" w:color="auto"/>
          </w:divBdr>
        </w:div>
        <w:div w:id="1828009386">
          <w:marLeft w:val="0"/>
          <w:marRight w:val="0"/>
          <w:marTop w:val="0"/>
          <w:marBottom w:val="0"/>
          <w:divBdr>
            <w:top w:val="none" w:sz="0" w:space="0" w:color="auto"/>
            <w:left w:val="none" w:sz="0" w:space="0" w:color="auto"/>
            <w:bottom w:val="none" w:sz="0" w:space="0" w:color="auto"/>
            <w:right w:val="none" w:sz="0" w:space="0" w:color="auto"/>
          </w:divBdr>
        </w:div>
        <w:div w:id="1147433937">
          <w:marLeft w:val="0"/>
          <w:marRight w:val="0"/>
          <w:marTop w:val="0"/>
          <w:marBottom w:val="0"/>
          <w:divBdr>
            <w:top w:val="none" w:sz="0" w:space="0" w:color="auto"/>
            <w:left w:val="none" w:sz="0" w:space="0" w:color="auto"/>
            <w:bottom w:val="none" w:sz="0" w:space="0" w:color="auto"/>
            <w:right w:val="none" w:sz="0" w:space="0" w:color="auto"/>
          </w:divBdr>
        </w:div>
        <w:div w:id="1358892775">
          <w:marLeft w:val="0"/>
          <w:marRight w:val="0"/>
          <w:marTop w:val="0"/>
          <w:marBottom w:val="0"/>
          <w:divBdr>
            <w:top w:val="none" w:sz="0" w:space="0" w:color="auto"/>
            <w:left w:val="none" w:sz="0" w:space="0" w:color="auto"/>
            <w:bottom w:val="none" w:sz="0" w:space="0" w:color="auto"/>
            <w:right w:val="none" w:sz="0" w:space="0" w:color="auto"/>
          </w:divBdr>
        </w:div>
        <w:div w:id="1105881066">
          <w:marLeft w:val="0"/>
          <w:marRight w:val="0"/>
          <w:marTop w:val="0"/>
          <w:marBottom w:val="0"/>
          <w:divBdr>
            <w:top w:val="none" w:sz="0" w:space="0" w:color="auto"/>
            <w:left w:val="none" w:sz="0" w:space="0" w:color="auto"/>
            <w:bottom w:val="none" w:sz="0" w:space="0" w:color="auto"/>
            <w:right w:val="none" w:sz="0" w:space="0" w:color="auto"/>
          </w:divBdr>
        </w:div>
        <w:div w:id="467937378">
          <w:marLeft w:val="0"/>
          <w:marRight w:val="0"/>
          <w:marTop w:val="0"/>
          <w:marBottom w:val="0"/>
          <w:divBdr>
            <w:top w:val="none" w:sz="0" w:space="0" w:color="auto"/>
            <w:left w:val="none" w:sz="0" w:space="0" w:color="auto"/>
            <w:bottom w:val="none" w:sz="0" w:space="0" w:color="auto"/>
            <w:right w:val="none" w:sz="0" w:space="0" w:color="auto"/>
          </w:divBdr>
        </w:div>
        <w:div w:id="1421486533">
          <w:marLeft w:val="0"/>
          <w:marRight w:val="0"/>
          <w:marTop w:val="0"/>
          <w:marBottom w:val="0"/>
          <w:divBdr>
            <w:top w:val="none" w:sz="0" w:space="0" w:color="auto"/>
            <w:left w:val="none" w:sz="0" w:space="0" w:color="auto"/>
            <w:bottom w:val="none" w:sz="0" w:space="0" w:color="auto"/>
            <w:right w:val="none" w:sz="0" w:space="0" w:color="auto"/>
          </w:divBdr>
        </w:div>
        <w:div w:id="282813303">
          <w:marLeft w:val="0"/>
          <w:marRight w:val="0"/>
          <w:marTop w:val="0"/>
          <w:marBottom w:val="0"/>
          <w:divBdr>
            <w:top w:val="none" w:sz="0" w:space="0" w:color="auto"/>
            <w:left w:val="none" w:sz="0" w:space="0" w:color="auto"/>
            <w:bottom w:val="none" w:sz="0" w:space="0" w:color="auto"/>
            <w:right w:val="none" w:sz="0" w:space="0" w:color="auto"/>
          </w:divBdr>
        </w:div>
        <w:div w:id="1765683922">
          <w:marLeft w:val="0"/>
          <w:marRight w:val="0"/>
          <w:marTop w:val="0"/>
          <w:marBottom w:val="0"/>
          <w:divBdr>
            <w:top w:val="none" w:sz="0" w:space="0" w:color="auto"/>
            <w:left w:val="none" w:sz="0" w:space="0" w:color="auto"/>
            <w:bottom w:val="none" w:sz="0" w:space="0" w:color="auto"/>
            <w:right w:val="none" w:sz="0" w:space="0" w:color="auto"/>
          </w:divBdr>
        </w:div>
        <w:div w:id="1014579578">
          <w:marLeft w:val="0"/>
          <w:marRight w:val="0"/>
          <w:marTop w:val="0"/>
          <w:marBottom w:val="0"/>
          <w:divBdr>
            <w:top w:val="none" w:sz="0" w:space="0" w:color="auto"/>
            <w:left w:val="none" w:sz="0" w:space="0" w:color="auto"/>
            <w:bottom w:val="none" w:sz="0" w:space="0" w:color="auto"/>
            <w:right w:val="none" w:sz="0" w:space="0" w:color="auto"/>
          </w:divBdr>
        </w:div>
        <w:div w:id="1907959212">
          <w:marLeft w:val="0"/>
          <w:marRight w:val="0"/>
          <w:marTop w:val="0"/>
          <w:marBottom w:val="0"/>
          <w:divBdr>
            <w:top w:val="none" w:sz="0" w:space="0" w:color="auto"/>
            <w:left w:val="none" w:sz="0" w:space="0" w:color="auto"/>
            <w:bottom w:val="none" w:sz="0" w:space="0" w:color="auto"/>
            <w:right w:val="none" w:sz="0" w:space="0" w:color="auto"/>
          </w:divBdr>
        </w:div>
        <w:div w:id="1476221663">
          <w:marLeft w:val="0"/>
          <w:marRight w:val="0"/>
          <w:marTop w:val="0"/>
          <w:marBottom w:val="0"/>
          <w:divBdr>
            <w:top w:val="none" w:sz="0" w:space="0" w:color="auto"/>
            <w:left w:val="none" w:sz="0" w:space="0" w:color="auto"/>
            <w:bottom w:val="none" w:sz="0" w:space="0" w:color="auto"/>
            <w:right w:val="none" w:sz="0" w:space="0" w:color="auto"/>
          </w:divBdr>
        </w:div>
      </w:divsChild>
    </w:div>
    <w:div w:id="1255162503">
      <w:bodyDiv w:val="1"/>
      <w:marLeft w:val="0"/>
      <w:marRight w:val="0"/>
      <w:marTop w:val="0"/>
      <w:marBottom w:val="0"/>
      <w:divBdr>
        <w:top w:val="none" w:sz="0" w:space="0" w:color="auto"/>
        <w:left w:val="none" w:sz="0" w:space="0" w:color="auto"/>
        <w:bottom w:val="none" w:sz="0" w:space="0" w:color="auto"/>
        <w:right w:val="none" w:sz="0" w:space="0" w:color="auto"/>
      </w:divBdr>
      <w:divsChild>
        <w:div w:id="739255180">
          <w:marLeft w:val="0"/>
          <w:marRight w:val="0"/>
          <w:marTop w:val="0"/>
          <w:marBottom w:val="0"/>
          <w:divBdr>
            <w:top w:val="none" w:sz="0" w:space="0" w:color="auto"/>
            <w:left w:val="none" w:sz="0" w:space="0" w:color="auto"/>
            <w:bottom w:val="none" w:sz="0" w:space="0" w:color="auto"/>
            <w:right w:val="none" w:sz="0" w:space="0" w:color="auto"/>
          </w:divBdr>
          <w:divsChild>
            <w:div w:id="1142233147">
              <w:marLeft w:val="0"/>
              <w:marRight w:val="0"/>
              <w:marTop w:val="0"/>
              <w:marBottom w:val="0"/>
              <w:divBdr>
                <w:top w:val="none" w:sz="0" w:space="0" w:color="auto"/>
                <w:left w:val="none" w:sz="0" w:space="0" w:color="auto"/>
                <w:bottom w:val="none" w:sz="0" w:space="0" w:color="auto"/>
                <w:right w:val="none" w:sz="0" w:space="0" w:color="auto"/>
              </w:divBdr>
              <w:divsChild>
                <w:div w:id="177670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804768">
      <w:bodyDiv w:val="1"/>
      <w:marLeft w:val="0"/>
      <w:marRight w:val="0"/>
      <w:marTop w:val="0"/>
      <w:marBottom w:val="0"/>
      <w:divBdr>
        <w:top w:val="none" w:sz="0" w:space="0" w:color="auto"/>
        <w:left w:val="none" w:sz="0" w:space="0" w:color="auto"/>
        <w:bottom w:val="none" w:sz="0" w:space="0" w:color="auto"/>
        <w:right w:val="none" w:sz="0" w:space="0" w:color="auto"/>
      </w:divBdr>
      <w:divsChild>
        <w:div w:id="668337618">
          <w:marLeft w:val="0"/>
          <w:marRight w:val="0"/>
          <w:marTop w:val="0"/>
          <w:marBottom w:val="0"/>
          <w:divBdr>
            <w:top w:val="none" w:sz="0" w:space="0" w:color="auto"/>
            <w:left w:val="none" w:sz="0" w:space="0" w:color="auto"/>
            <w:bottom w:val="none" w:sz="0" w:space="0" w:color="auto"/>
            <w:right w:val="none" w:sz="0" w:space="0" w:color="auto"/>
          </w:divBdr>
          <w:divsChild>
            <w:div w:id="1011102591">
              <w:marLeft w:val="0"/>
              <w:marRight w:val="0"/>
              <w:marTop w:val="0"/>
              <w:marBottom w:val="0"/>
              <w:divBdr>
                <w:top w:val="none" w:sz="0" w:space="0" w:color="auto"/>
                <w:left w:val="none" w:sz="0" w:space="0" w:color="auto"/>
                <w:bottom w:val="none" w:sz="0" w:space="0" w:color="auto"/>
                <w:right w:val="none" w:sz="0" w:space="0" w:color="auto"/>
              </w:divBdr>
              <w:divsChild>
                <w:div w:id="67338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82639">
      <w:bodyDiv w:val="1"/>
      <w:marLeft w:val="0"/>
      <w:marRight w:val="0"/>
      <w:marTop w:val="0"/>
      <w:marBottom w:val="0"/>
      <w:divBdr>
        <w:top w:val="none" w:sz="0" w:space="0" w:color="auto"/>
        <w:left w:val="none" w:sz="0" w:space="0" w:color="auto"/>
        <w:bottom w:val="none" w:sz="0" w:space="0" w:color="auto"/>
        <w:right w:val="none" w:sz="0" w:space="0" w:color="auto"/>
      </w:divBdr>
    </w:div>
    <w:div w:id="1811510582">
      <w:bodyDiv w:val="1"/>
      <w:marLeft w:val="0"/>
      <w:marRight w:val="0"/>
      <w:marTop w:val="0"/>
      <w:marBottom w:val="0"/>
      <w:divBdr>
        <w:top w:val="none" w:sz="0" w:space="0" w:color="auto"/>
        <w:left w:val="none" w:sz="0" w:space="0" w:color="auto"/>
        <w:bottom w:val="none" w:sz="0" w:space="0" w:color="auto"/>
        <w:right w:val="none" w:sz="0" w:space="0" w:color="auto"/>
      </w:divBdr>
      <w:divsChild>
        <w:div w:id="1264649238">
          <w:marLeft w:val="0"/>
          <w:marRight w:val="0"/>
          <w:marTop w:val="0"/>
          <w:marBottom w:val="0"/>
          <w:divBdr>
            <w:top w:val="none" w:sz="0" w:space="0" w:color="auto"/>
            <w:left w:val="none" w:sz="0" w:space="0" w:color="auto"/>
            <w:bottom w:val="none" w:sz="0" w:space="0" w:color="auto"/>
            <w:right w:val="none" w:sz="0" w:space="0" w:color="auto"/>
          </w:divBdr>
        </w:div>
        <w:div w:id="1429495961">
          <w:marLeft w:val="0"/>
          <w:marRight w:val="0"/>
          <w:marTop w:val="0"/>
          <w:marBottom w:val="0"/>
          <w:divBdr>
            <w:top w:val="none" w:sz="0" w:space="0" w:color="auto"/>
            <w:left w:val="none" w:sz="0" w:space="0" w:color="auto"/>
            <w:bottom w:val="none" w:sz="0" w:space="0" w:color="auto"/>
            <w:right w:val="none" w:sz="0" w:space="0" w:color="auto"/>
          </w:divBdr>
        </w:div>
        <w:div w:id="56242577">
          <w:marLeft w:val="0"/>
          <w:marRight w:val="0"/>
          <w:marTop w:val="0"/>
          <w:marBottom w:val="0"/>
          <w:divBdr>
            <w:top w:val="none" w:sz="0" w:space="0" w:color="auto"/>
            <w:left w:val="none" w:sz="0" w:space="0" w:color="auto"/>
            <w:bottom w:val="none" w:sz="0" w:space="0" w:color="auto"/>
            <w:right w:val="none" w:sz="0" w:space="0" w:color="auto"/>
          </w:divBdr>
        </w:div>
        <w:div w:id="777601315">
          <w:marLeft w:val="0"/>
          <w:marRight w:val="0"/>
          <w:marTop w:val="0"/>
          <w:marBottom w:val="0"/>
          <w:divBdr>
            <w:top w:val="none" w:sz="0" w:space="0" w:color="auto"/>
            <w:left w:val="none" w:sz="0" w:space="0" w:color="auto"/>
            <w:bottom w:val="none" w:sz="0" w:space="0" w:color="auto"/>
            <w:right w:val="none" w:sz="0" w:space="0" w:color="auto"/>
          </w:divBdr>
        </w:div>
        <w:div w:id="1988050947">
          <w:marLeft w:val="0"/>
          <w:marRight w:val="0"/>
          <w:marTop w:val="0"/>
          <w:marBottom w:val="0"/>
          <w:divBdr>
            <w:top w:val="none" w:sz="0" w:space="0" w:color="auto"/>
            <w:left w:val="none" w:sz="0" w:space="0" w:color="auto"/>
            <w:bottom w:val="none" w:sz="0" w:space="0" w:color="auto"/>
            <w:right w:val="none" w:sz="0" w:space="0" w:color="auto"/>
          </w:divBdr>
        </w:div>
        <w:div w:id="1314211764">
          <w:marLeft w:val="0"/>
          <w:marRight w:val="0"/>
          <w:marTop w:val="0"/>
          <w:marBottom w:val="0"/>
          <w:divBdr>
            <w:top w:val="none" w:sz="0" w:space="0" w:color="auto"/>
            <w:left w:val="none" w:sz="0" w:space="0" w:color="auto"/>
            <w:bottom w:val="none" w:sz="0" w:space="0" w:color="auto"/>
            <w:right w:val="none" w:sz="0" w:space="0" w:color="auto"/>
          </w:divBdr>
        </w:div>
        <w:div w:id="1362785037">
          <w:marLeft w:val="0"/>
          <w:marRight w:val="0"/>
          <w:marTop w:val="0"/>
          <w:marBottom w:val="0"/>
          <w:divBdr>
            <w:top w:val="none" w:sz="0" w:space="0" w:color="auto"/>
            <w:left w:val="none" w:sz="0" w:space="0" w:color="auto"/>
            <w:bottom w:val="none" w:sz="0" w:space="0" w:color="auto"/>
            <w:right w:val="none" w:sz="0" w:space="0" w:color="auto"/>
          </w:divBdr>
        </w:div>
        <w:div w:id="1681857196">
          <w:marLeft w:val="0"/>
          <w:marRight w:val="0"/>
          <w:marTop w:val="0"/>
          <w:marBottom w:val="0"/>
          <w:divBdr>
            <w:top w:val="none" w:sz="0" w:space="0" w:color="auto"/>
            <w:left w:val="none" w:sz="0" w:space="0" w:color="auto"/>
            <w:bottom w:val="none" w:sz="0" w:space="0" w:color="auto"/>
            <w:right w:val="none" w:sz="0" w:space="0" w:color="auto"/>
          </w:divBdr>
        </w:div>
        <w:div w:id="1113940154">
          <w:marLeft w:val="0"/>
          <w:marRight w:val="0"/>
          <w:marTop w:val="0"/>
          <w:marBottom w:val="0"/>
          <w:divBdr>
            <w:top w:val="none" w:sz="0" w:space="0" w:color="auto"/>
            <w:left w:val="none" w:sz="0" w:space="0" w:color="auto"/>
            <w:bottom w:val="none" w:sz="0" w:space="0" w:color="auto"/>
            <w:right w:val="none" w:sz="0" w:space="0" w:color="auto"/>
          </w:divBdr>
        </w:div>
        <w:div w:id="1398940506">
          <w:marLeft w:val="0"/>
          <w:marRight w:val="0"/>
          <w:marTop w:val="0"/>
          <w:marBottom w:val="0"/>
          <w:divBdr>
            <w:top w:val="none" w:sz="0" w:space="0" w:color="auto"/>
            <w:left w:val="none" w:sz="0" w:space="0" w:color="auto"/>
            <w:bottom w:val="none" w:sz="0" w:space="0" w:color="auto"/>
            <w:right w:val="none" w:sz="0" w:space="0" w:color="auto"/>
          </w:divBdr>
        </w:div>
        <w:div w:id="1173841467">
          <w:marLeft w:val="0"/>
          <w:marRight w:val="0"/>
          <w:marTop w:val="0"/>
          <w:marBottom w:val="0"/>
          <w:divBdr>
            <w:top w:val="none" w:sz="0" w:space="0" w:color="auto"/>
            <w:left w:val="none" w:sz="0" w:space="0" w:color="auto"/>
            <w:bottom w:val="none" w:sz="0" w:space="0" w:color="auto"/>
            <w:right w:val="none" w:sz="0" w:space="0" w:color="auto"/>
          </w:divBdr>
        </w:div>
        <w:div w:id="56754595">
          <w:marLeft w:val="0"/>
          <w:marRight w:val="0"/>
          <w:marTop w:val="0"/>
          <w:marBottom w:val="0"/>
          <w:divBdr>
            <w:top w:val="none" w:sz="0" w:space="0" w:color="auto"/>
            <w:left w:val="none" w:sz="0" w:space="0" w:color="auto"/>
            <w:bottom w:val="none" w:sz="0" w:space="0" w:color="auto"/>
            <w:right w:val="none" w:sz="0" w:space="0" w:color="auto"/>
          </w:divBdr>
        </w:div>
        <w:div w:id="1126393941">
          <w:marLeft w:val="0"/>
          <w:marRight w:val="0"/>
          <w:marTop w:val="0"/>
          <w:marBottom w:val="0"/>
          <w:divBdr>
            <w:top w:val="none" w:sz="0" w:space="0" w:color="auto"/>
            <w:left w:val="none" w:sz="0" w:space="0" w:color="auto"/>
            <w:bottom w:val="none" w:sz="0" w:space="0" w:color="auto"/>
            <w:right w:val="none" w:sz="0" w:space="0" w:color="auto"/>
          </w:divBdr>
        </w:div>
        <w:div w:id="863175690">
          <w:marLeft w:val="0"/>
          <w:marRight w:val="0"/>
          <w:marTop w:val="0"/>
          <w:marBottom w:val="0"/>
          <w:divBdr>
            <w:top w:val="none" w:sz="0" w:space="0" w:color="auto"/>
            <w:left w:val="none" w:sz="0" w:space="0" w:color="auto"/>
            <w:bottom w:val="none" w:sz="0" w:space="0" w:color="auto"/>
            <w:right w:val="none" w:sz="0" w:space="0" w:color="auto"/>
          </w:divBdr>
        </w:div>
      </w:divsChild>
    </w:div>
    <w:div w:id="202362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asmeen.merzaban@kaust.edu.sa" TargetMode="Externa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4372</Words>
  <Characters>24927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Jasmeen Merzaban</cp:lastModifiedBy>
  <cp:revision>3</cp:revision>
  <dcterms:created xsi:type="dcterms:W3CDTF">2025-11-03T13:00:00Z</dcterms:created>
  <dcterms:modified xsi:type="dcterms:W3CDTF">2025-11-03T13:21:00Z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urnalID">
    <vt:lpwstr/>
  </property>
  <property fmtid="{D5CDD505-2E9C-101B-9397-08002B2CF9AE}" pid="3" name="Source">
    <vt:lpwstr/>
  </property>
  <property fmtid="{D5CDD505-2E9C-101B-9397-08002B2CF9AE}" pid="4" name="Source-short">
    <vt:lpwstr/>
  </property>
  <property fmtid="{D5CDD505-2E9C-101B-9397-08002B2CF9AE}" pid="5" name="Source-abbreviated">
    <vt:lpwstr/>
  </property>
  <property fmtid="{D5CDD505-2E9C-101B-9397-08002B2CF9AE}" pid="6" name="epub">
    <vt:lpwstr/>
  </property>
  <property fmtid="{D5CDD505-2E9C-101B-9397-08002B2CF9AE}" pid="7" name="ppub">
    <vt:lpwstr/>
  </property>
  <property fmtid="{D5CDD505-2E9C-101B-9397-08002B2CF9AE}" pid="8" name="Publisher">
    <vt:lpwstr/>
  </property>
  <property fmtid="{D5CDD505-2E9C-101B-9397-08002B2CF9AE}" pid="9" name="Publisher-location">
    <vt:lpwstr/>
  </property>
  <property fmtid="{D5CDD505-2E9C-101B-9397-08002B2CF9AE}" pid="10" name="DOI">
    <vt:lpwstr/>
  </property>
  <property fmtid="{D5CDD505-2E9C-101B-9397-08002B2CF9AE}" pid="11" name="ReceivedDate">
    <vt:lpwstr/>
  </property>
  <property fmtid="{D5CDD505-2E9C-101B-9397-08002B2CF9AE}" pid="12" name="AcceptedDate">
    <vt:lpwstr/>
  </property>
  <property fmtid="{D5CDD505-2E9C-101B-9397-08002B2CF9AE}" pid="13" name="Reference citation style">
    <vt:lpwstr>numerical</vt:lpwstr>
  </property>
  <property fmtid="{D5CDD505-2E9C-101B-9397-08002B2CF9AE}" pid="14" name="Subject">
    <vt:lpwstr/>
  </property>
  <property fmtid="{D5CDD505-2E9C-101B-9397-08002B2CF9AE}" pid="15" name="Merops word count">
    <vt:lpwstr>2354</vt:lpwstr>
  </property>
  <property fmtid="{D5CDD505-2E9C-101B-9397-08002B2CF9AE}" pid="16" name="Merops references count">
    <vt:lpwstr>6</vt:lpwstr>
  </property>
  <property fmtid="{D5CDD505-2E9C-101B-9397-08002B2CF9AE}" pid="17" name="Merops PubMed links count">
    <vt:lpwstr>0</vt:lpwstr>
  </property>
  <property fmtid="{D5CDD505-2E9C-101B-9397-08002B2CF9AE}" pid="18" name="Merops DOI links count">
    <vt:lpwstr>0</vt:lpwstr>
  </property>
  <property fmtid="{D5CDD505-2E9C-101B-9397-08002B2CF9AE}" pid="19" name="Merops tables count">
    <vt:lpwstr>2</vt:lpwstr>
  </property>
  <property fmtid="{D5CDD505-2E9C-101B-9397-08002B2CF9AE}" pid="20" name="Merops figures count">
    <vt:lpwstr>7</vt:lpwstr>
  </property>
  <property fmtid="{D5CDD505-2E9C-101B-9397-08002B2CF9AE}" pid="21" name="Merops graphics count">
    <vt:lpwstr>7</vt:lpwstr>
  </property>
  <property fmtid="{D5CDD505-2E9C-101B-9397-08002B2CF9AE}" pid="22" name="Merops footnotes/endnotes count">
    <vt:lpwstr>0</vt:lpwstr>
  </property>
  <property fmtid="{D5CDD505-2E9C-101B-9397-08002B2CF9AE}" pid="23" name="Merops email addresses count">
    <vt:lpwstr>1</vt:lpwstr>
  </property>
  <property fmtid="{D5CDD505-2E9C-101B-9397-08002B2CF9AE}" pid="24" name="Merops intra-document links count">
    <vt:lpwstr>0</vt:lpwstr>
  </property>
  <property fmtid="{D5CDD505-2E9C-101B-9397-08002B2CF9AE}" pid="25" name="Merops Standard Set">
    <vt:lpwstr>merops/preset-v1/er_blood</vt:lpwstr>
  </property>
  <property fmtid="{D5CDD505-2E9C-101B-9397-08002B2CF9AE}" pid="26" name="Merops Standard Set modified">
    <vt:lpwstr/>
  </property>
  <property fmtid="{D5CDD505-2E9C-101B-9397-08002B2CF9AE}" pid="27" name="Merops client version">
    <vt:lpwstr/>
  </property>
  <property fmtid="{D5CDD505-2E9C-101B-9397-08002B2CF9AE}" pid="28" name="Merops input file path">
    <vt:lpwstr>crm_d1c3f290-4113-4d64-88c6-5f6472243bba.docx</vt:lpwstr>
  </property>
  <property fmtid="{D5CDD505-2E9C-101B-9397-08002B2CF9AE}" pid="29" name="Merops -Original extension">
    <vt:lpwstr>docx</vt:lpwstr>
  </property>
  <property fmtid="{D5CDD505-2E9C-101B-9397-08002B2CF9AE}" pid="30" name="Merops server path">
    <vt:lpwstr/>
  </property>
  <property fmtid="{D5CDD505-2E9C-101B-9397-08002B2CF9AE}" pid="31" name="Merops item path">
    <vt:lpwstr>MG-Session/On-20241122/I:a28722fa-36a0-4895-9f50-4ca6aadb1b96</vt:lpwstr>
  </property>
  <property fmtid="{D5CDD505-2E9C-101B-9397-08002B2CF9AE}" pid="32" name="Merops processed date">
    <vt:lpwstr>2024/11/22 09:52:40 AM</vt:lpwstr>
  </property>
  <property fmtid="{D5CDD505-2E9C-101B-9397-08002B2CF9AE}" pid="33" name="Merops WorldCat links count">
    <vt:lpwstr>0</vt:lpwstr>
  </property>
  <property fmtid="{D5CDD505-2E9C-101B-9397-08002B2CF9AE}" pid="34" name="Merops Scopus links count">
    <vt:lpwstr>0</vt:lpwstr>
  </property>
  <property fmtid="{D5CDD505-2E9C-101B-9397-08002B2CF9AE}" pid="35" name="Merops comment count">
    <vt:lpwstr>0</vt:lpwstr>
  </property>
  <property fmtid="{D5CDD505-2E9C-101B-9397-08002B2CF9AE}" pid="36" name="Merops change count">
    <vt:lpwstr>30</vt:lpwstr>
  </property>
</Properties>
</file>