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A099B" w14:textId="77777777" w:rsidR="0019006E" w:rsidRPr="00CD71EF" w:rsidRDefault="0019006E" w:rsidP="0019006E">
      <w:pPr>
        <w:spacing w:after="120" w:line="480" w:lineRule="auto"/>
        <w:rPr>
          <w:rFonts w:eastAsia="SimSun"/>
          <w:lang w:val="en-US" w:eastAsia="zh-CN"/>
        </w:rPr>
      </w:pPr>
      <w:r w:rsidRPr="00CD71EF">
        <w:rPr>
          <w:rFonts w:eastAsia="SimSun"/>
          <w:b/>
          <w:bCs/>
          <w:lang w:val="en-US" w:eastAsia="zh-CN"/>
        </w:rPr>
        <w:t>Extended Data Table 1 |</w:t>
      </w:r>
      <w:r>
        <w:rPr>
          <w:rFonts w:eastAsia="SimSun" w:hint="eastAsia"/>
          <w:b/>
          <w:bCs/>
          <w:lang w:val="en-US" w:eastAsia="zh-CN"/>
        </w:rPr>
        <w:t xml:space="preserve"> </w:t>
      </w:r>
      <w:r w:rsidRPr="00CD71EF">
        <w:rPr>
          <w:rFonts w:eastAsia="SimSun"/>
          <w:b/>
          <w:bCs/>
          <w:lang w:val="en-US" w:eastAsia="zh-CN"/>
        </w:rPr>
        <w:t>Comparison of swelling characterization techniques</w:t>
      </w:r>
      <w:r w:rsidRPr="00CD71EF">
        <w:rPr>
          <w:rFonts w:eastAsia="SimSun" w:hint="eastAsia"/>
          <w:b/>
          <w:bCs/>
          <w:lang w:val="en-US" w:eastAsia="zh-CN"/>
        </w:rPr>
        <w:t>.</w:t>
      </w:r>
    </w:p>
    <w:tbl>
      <w:tblPr>
        <w:tblStyle w:val="21"/>
        <w:tblW w:w="9008" w:type="dxa"/>
        <w:tblBorders>
          <w:insideH w:val="single" w:sz="4" w:space="0" w:color="7F7F7F"/>
        </w:tblBorders>
        <w:tblLook w:val="04A0" w:firstRow="1" w:lastRow="0" w:firstColumn="1" w:lastColumn="0" w:noHBand="0" w:noVBand="1"/>
      </w:tblPr>
      <w:tblGrid>
        <w:gridCol w:w="1115"/>
        <w:gridCol w:w="994"/>
        <w:gridCol w:w="994"/>
        <w:gridCol w:w="1341"/>
        <w:gridCol w:w="1077"/>
        <w:gridCol w:w="1162"/>
        <w:gridCol w:w="1191"/>
        <w:gridCol w:w="1134"/>
      </w:tblGrid>
      <w:tr w:rsidR="0019006E" w:rsidRPr="00CD71EF" w14:paraId="7E7C6769" w14:textId="77777777" w:rsidTr="006B7E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3F4718" w14:textId="77777777" w:rsidR="0019006E" w:rsidRPr="00CD71EF" w:rsidRDefault="0019006E" w:rsidP="006B7E1A">
            <w:pPr>
              <w:spacing w:line="480" w:lineRule="auto"/>
              <w:jc w:val="center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9717A5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In-situ detection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72EA0F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 xml:space="preserve">Dynamic </w:t>
            </w:r>
            <w:r w:rsidRPr="00CD71EF">
              <w:rPr>
                <w:rFonts w:hint="eastAsia"/>
                <w:lang w:val="en-US" w:eastAsia="zh-CN"/>
              </w:rPr>
              <w:t>d</w:t>
            </w:r>
            <w:r w:rsidRPr="00CD71EF">
              <w:rPr>
                <w:lang w:val="en-US" w:eastAsia="zh-CN"/>
              </w:rPr>
              <w:t>etection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8A287A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Detection parameters</w:t>
            </w:r>
          </w:p>
        </w:tc>
        <w:tc>
          <w:tcPr>
            <w:tcW w:w="10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3FA0DE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Temporal resolution</w:t>
            </w:r>
          </w:p>
        </w:tc>
        <w:tc>
          <w:tcPr>
            <w:tcW w:w="11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0B489A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S</w:t>
            </w:r>
            <w:r w:rsidRPr="00CD71EF">
              <w:rPr>
                <w:lang w:val="en-US" w:eastAsia="zh-CN"/>
              </w:rPr>
              <w:t>patial resolution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ED219F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Detection range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2FBD41" w14:textId="77777777" w:rsidR="0019006E" w:rsidRPr="00CD71EF" w:rsidRDefault="0019006E" w:rsidP="006B7E1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Ref</w:t>
            </w:r>
          </w:p>
        </w:tc>
      </w:tr>
      <w:tr w:rsidR="0019006E" w:rsidRPr="00CD71EF" w14:paraId="60EE9740" w14:textId="77777777" w:rsidTr="006B7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059830A4" w14:textId="77777777" w:rsidR="0019006E" w:rsidRPr="00CD71EF" w:rsidRDefault="0019006E" w:rsidP="006B7E1A">
            <w:pPr>
              <w:spacing w:line="480" w:lineRule="auto"/>
              <w:jc w:val="center"/>
              <w:rPr>
                <w:lang w:val="en-US" w:eastAsia="zh-CN"/>
              </w:rPr>
            </w:pPr>
            <w:r w:rsidRPr="00CD71EF">
              <w:rPr>
                <w:color w:val="222222"/>
                <w:shd w:val="clear" w:color="auto" w:fill="FFFFFF"/>
                <w:lang w:val="en-US" w:eastAsia="en-US"/>
              </w:rPr>
              <w:t>EQCM-D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3A8EC30B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11DD5112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1341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727BCB5F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F</w:t>
            </w:r>
            <w:r w:rsidRPr="00CD71EF">
              <w:rPr>
                <w:lang w:val="en-US" w:eastAsia="zh-CN"/>
              </w:rPr>
              <w:t>ilm quality</w:t>
            </w:r>
          </w:p>
        </w:tc>
        <w:tc>
          <w:tcPr>
            <w:tcW w:w="1077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1235DF52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~5 ms</w:t>
            </w:r>
          </w:p>
        </w:tc>
        <w:tc>
          <w:tcPr>
            <w:tcW w:w="1162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37C4FE2B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191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1B578600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sub-n</w:t>
            </w:r>
            <w:r w:rsidRPr="00CD71EF">
              <w:rPr>
                <w:rFonts w:hint="eastAsia"/>
                <w:lang w:val="en-US" w:eastAsia="zh-CN"/>
              </w:rPr>
              <w:t xml:space="preserve">g ~ </w:t>
            </w:r>
            <w:r w:rsidRPr="00CD71EF">
              <w:rPr>
                <w:lang w:val="en-US" w:eastAsia="zh-CN"/>
              </w:rPr>
              <w:t>μg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000000"/>
            </w:tcBorders>
            <w:vAlign w:val="center"/>
          </w:tcPr>
          <w:p w14:paraId="07BC6154" w14:textId="77777777" w:rsidR="0019006E" w:rsidRPr="00FA3044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US" w:eastAsia="zh-CN"/>
              </w:rPr>
            </w:pPr>
            <w:r>
              <w:rPr>
                <w:rFonts w:hint="eastAsia"/>
                <w:vertAlign w:val="superscript"/>
                <w:lang w:val="en-US" w:eastAsia="zh-CN"/>
              </w:rPr>
              <w:t>8</w:t>
            </w:r>
            <w:r w:rsidRPr="00FA3044">
              <w:rPr>
                <w:rFonts w:hint="eastAsia"/>
                <w:vertAlign w:val="superscript"/>
                <w:lang w:val="en-US" w:eastAsia="zh-CN"/>
              </w:rPr>
              <w:t>,</w:t>
            </w:r>
            <w:r>
              <w:rPr>
                <w:rFonts w:hint="eastAsia"/>
                <w:vertAlign w:val="superscript"/>
                <w:lang w:val="en-US" w:eastAsia="zh-CN"/>
              </w:rPr>
              <w:t>15</w:t>
            </w:r>
            <w:r w:rsidRPr="00FA3044">
              <w:rPr>
                <w:rFonts w:hint="eastAsia"/>
                <w:vertAlign w:val="superscript"/>
                <w:lang w:val="en-US" w:eastAsia="zh-CN"/>
              </w:rPr>
              <w:t>,</w:t>
            </w:r>
            <w:r>
              <w:rPr>
                <w:rFonts w:hint="eastAsia"/>
                <w:vertAlign w:val="superscript"/>
                <w:lang w:val="en-US" w:eastAsia="zh-CN"/>
              </w:rPr>
              <w:t>18,</w:t>
            </w:r>
            <w:r w:rsidRPr="00FA3044">
              <w:rPr>
                <w:rFonts w:hint="eastAsia"/>
                <w:vertAlign w:val="superscript"/>
                <w:lang w:val="en-US" w:eastAsia="zh-CN"/>
              </w:rPr>
              <w:t>53-58</w:t>
            </w:r>
          </w:p>
        </w:tc>
      </w:tr>
      <w:tr w:rsidR="0019006E" w:rsidRPr="00CD71EF" w14:paraId="217761DE" w14:textId="77777777" w:rsidTr="006B7E1A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C2D53E2" w14:textId="77777777" w:rsidR="0019006E" w:rsidRPr="00CD71EF" w:rsidRDefault="0019006E" w:rsidP="006B7E1A">
            <w:pPr>
              <w:spacing w:line="480" w:lineRule="auto"/>
              <w:jc w:val="center"/>
              <w:rPr>
                <w:lang w:val="en-US" w:eastAsia="zh-CN"/>
              </w:rPr>
            </w:pPr>
            <w:r w:rsidRPr="00CD71EF">
              <w:rPr>
                <w:color w:val="222222"/>
                <w:shd w:val="clear" w:color="auto" w:fill="FFFFFF"/>
                <w:lang w:val="en-US" w:eastAsia="en-US"/>
              </w:rPr>
              <w:t>GIWAXS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1F7D294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B564A91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34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8774524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C</w:t>
            </w:r>
            <w:r w:rsidRPr="00CD71EF">
              <w:rPr>
                <w:lang w:val="en-US" w:eastAsia="zh-CN"/>
              </w:rPr>
              <w:t>rystal lattice</w:t>
            </w:r>
          </w:p>
        </w:tc>
        <w:tc>
          <w:tcPr>
            <w:tcW w:w="10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2A42CD9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F597891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~mm</w:t>
            </w: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673368E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D00C44B" w14:textId="77777777" w:rsidR="0019006E" w:rsidRPr="00FA3044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 w:eastAsia="zh-CN"/>
              </w:rPr>
            </w:pPr>
            <w:r>
              <w:rPr>
                <w:rFonts w:hint="eastAsia"/>
                <w:vertAlign w:val="superscript"/>
                <w:lang w:val="en-US" w:eastAsia="zh-CN"/>
              </w:rPr>
              <w:t>15</w:t>
            </w:r>
            <w:r w:rsidRPr="00FA3044">
              <w:rPr>
                <w:vertAlign w:val="superscript"/>
                <w:lang w:val="en-US" w:eastAsia="zh-CN"/>
              </w:rPr>
              <w:t>,</w:t>
            </w:r>
            <w:r>
              <w:rPr>
                <w:rFonts w:hint="eastAsia"/>
                <w:vertAlign w:val="superscript"/>
                <w:lang w:val="en-US" w:eastAsia="zh-CN"/>
              </w:rPr>
              <w:t>18</w:t>
            </w:r>
            <w:r w:rsidRPr="00FA3044">
              <w:rPr>
                <w:vertAlign w:val="superscript"/>
                <w:lang w:val="en-US" w:eastAsia="zh-CN"/>
              </w:rPr>
              <w:t>,19,59</w:t>
            </w:r>
          </w:p>
        </w:tc>
      </w:tr>
      <w:tr w:rsidR="0019006E" w:rsidRPr="00CD71EF" w14:paraId="57BCC792" w14:textId="77777777" w:rsidTr="006B7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BF2356C" w14:textId="77777777" w:rsidR="0019006E" w:rsidRPr="00333F6C" w:rsidRDefault="0019006E" w:rsidP="006B7E1A">
            <w:pPr>
              <w:spacing w:line="480" w:lineRule="auto"/>
              <w:jc w:val="center"/>
              <w:rPr>
                <w:color w:val="222222"/>
                <w:shd w:val="clear" w:color="auto" w:fill="FFFFFF"/>
                <w:lang w:val="en-US" w:eastAsia="en-US"/>
              </w:rPr>
            </w:pPr>
            <w:r w:rsidRPr="00333F6C">
              <w:rPr>
                <w:color w:val="222222"/>
                <w:shd w:val="clear" w:color="auto" w:fill="FFFFFF"/>
                <w:lang w:val="en-US" w:eastAsia="en-US"/>
              </w:rPr>
              <w:t>4D-STEM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5F85DC8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4328AB5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34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20045C7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C</w:t>
            </w:r>
            <w:r w:rsidRPr="00CD71EF">
              <w:rPr>
                <w:lang w:val="en-US" w:eastAsia="zh-CN"/>
              </w:rPr>
              <w:t>rystal lattice</w:t>
            </w:r>
          </w:p>
        </w:tc>
        <w:tc>
          <w:tcPr>
            <w:tcW w:w="10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F81BF3A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F920F67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>
              <w:rPr>
                <w:rFonts w:hint="eastAsia"/>
                <w:lang w:val="en-US" w:eastAsia="zh-CN"/>
              </w:rPr>
              <w:t>10 n</w:t>
            </w:r>
            <w:r w:rsidRPr="00CD71EF">
              <w:rPr>
                <w:lang w:val="en-US" w:eastAsia="zh-CN"/>
              </w:rPr>
              <w:t>m</w:t>
            </w: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165BBA9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6DD02AF" w14:textId="77777777" w:rsidR="0019006E" w:rsidRPr="00FA3044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US" w:eastAsia="zh-CN"/>
              </w:rPr>
            </w:pPr>
            <w:r>
              <w:rPr>
                <w:rFonts w:hint="eastAsia"/>
                <w:vertAlign w:val="superscript"/>
                <w:lang w:val="en-US" w:eastAsia="zh-CN"/>
              </w:rPr>
              <w:t>17</w:t>
            </w:r>
          </w:p>
        </w:tc>
      </w:tr>
      <w:tr w:rsidR="0019006E" w:rsidRPr="00CD71EF" w14:paraId="2A3C60C0" w14:textId="77777777" w:rsidTr="006B7E1A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04102BC" w14:textId="77777777" w:rsidR="0019006E" w:rsidRPr="00CD71EF" w:rsidRDefault="0019006E" w:rsidP="006B7E1A">
            <w:pPr>
              <w:spacing w:line="480" w:lineRule="auto"/>
              <w:jc w:val="center"/>
              <w:rPr>
                <w:lang w:val="en-US" w:eastAsia="zh-CN"/>
              </w:rPr>
            </w:pPr>
            <w:r w:rsidRPr="00CD71EF">
              <w:rPr>
                <w:color w:val="222222"/>
                <w:shd w:val="clear" w:color="auto" w:fill="FFFFFF"/>
                <w:lang w:val="en-US" w:eastAsia="en-US"/>
              </w:rPr>
              <w:t>AFM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9129FD7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A8AE821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34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DF806DC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F</w:t>
            </w:r>
            <w:r w:rsidRPr="00CD71EF">
              <w:rPr>
                <w:lang w:val="en-US" w:eastAsia="zh-CN"/>
              </w:rPr>
              <w:t>ilm thickness</w:t>
            </w:r>
          </w:p>
        </w:tc>
        <w:tc>
          <w:tcPr>
            <w:tcW w:w="10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F2C3410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DD61351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0.1 nm</w:t>
            </w:r>
            <w:r w:rsidRPr="00CD71EF">
              <w:rPr>
                <w:rFonts w:hint="eastAsia"/>
                <w:color w:val="EE0000"/>
                <w:lang w:val="en-US" w:eastAsia="zh-CN"/>
              </w:rPr>
              <w:t xml:space="preserve"> </w:t>
            </w:r>
            <w:r w:rsidRPr="00CD71EF">
              <w:rPr>
                <w:rFonts w:hint="eastAsia"/>
                <w:lang w:val="en-US" w:eastAsia="zh-CN"/>
              </w:rPr>
              <w:t>(X/Y axis)</w:t>
            </w:r>
          </w:p>
          <w:p w14:paraId="28AFEB89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10 pm</w:t>
            </w:r>
          </w:p>
          <w:p w14:paraId="7FEBA9D4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(Z axis)</w:t>
            </w: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EDF19AA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pm ~ μ</w:t>
            </w:r>
            <w:r w:rsidRPr="00CD71EF">
              <w:rPr>
                <w:rFonts w:hint="eastAsia"/>
                <w:lang w:val="en-US" w:eastAsia="zh-CN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FE834C0" w14:textId="77777777" w:rsidR="0019006E" w:rsidRPr="00FA3044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US" w:eastAsia="zh-CN"/>
              </w:rPr>
            </w:pPr>
            <w:r>
              <w:rPr>
                <w:rFonts w:hint="eastAsia"/>
                <w:vertAlign w:val="superscript"/>
                <w:lang w:val="en-US" w:eastAsia="zh-CN"/>
              </w:rPr>
              <w:t>16</w:t>
            </w:r>
            <w:r w:rsidRPr="00FA3044">
              <w:rPr>
                <w:rFonts w:hint="eastAsia"/>
                <w:vertAlign w:val="superscript"/>
                <w:lang w:val="en-US" w:eastAsia="zh-CN"/>
              </w:rPr>
              <w:t>,</w:t>
            </w:r>
            <w:r>
              <w:rPr>
                <w:rFonts w:hint="eastAsia"/>
                <w:vertAlign w:val="superscript"/>
                <w:lang w:val="en-US" w:eastAsia="zh-CN"/>
              </w:rPr>
              <w:t>18</w:t>
            </w:r>
          </w:p>
        </w:tc>
      </w:tr>
      <w:tr w:rsidR="0019006E" w:rsidRPr="00CD71EF" w14:paraId="107215BA" w14:textId="77777777" w:rsidTr="006B7E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95865A9" w14:textId="77777777" w:rsidR="0019006E" w:rsidRPr="00CD71EF" w:rsidRDefault="0019006E" w:rsidP="006B7E1A">
            <w:pPr>
              <w:spacing w:line="480" w:lineRule="auto"/>
              <w:jc w:val="center"/>
              <w:rPr>
                <w:color w:val="222222"/>
                <w:shd w:val="clear" w:color="auto" w:fill="FFFFFF"/>
                <w:lang w:val="en-US" w:eastAsia="zh-CN"/>
              </w:rPr>
            </w:pPr>
            <w:r w:rsidRPr="00CD71EF">
              <w:rPr>
                <w:rFonts w:hint="eastAsia"/>
                <w:color w:val="222222"/>
                <w:shd w:val="clear" w:color="auto" w:fill="FFFFFF"/>
                <w:lang w:val="en-US" w:eastAsia="zh-CN"/>
              </w:rPr>
              <w:t>ESM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F410245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C011742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34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0E64B77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F</w:t>
            </w:r>
            <w:r w:rsidRPr="00CD71EF">
              <w:rPr>
                <w:lang w:val="en-US" w:eastAsia="zh-CN"/>
              </w:rPr>
              <w:t>ilm thickness</w:t>
            </w:r>
          </w:p>
        </w:tc>
        <w:tc>
          <w:tcPr>
            <w:tcW w:w="10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DEA0440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No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5B1D3EF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0.1 nm</w:t>
            </w:r>
            <w:r w:rsidRPr="00CD71EF">
              <w:rPr>
                <w:rFonts w:hint="eastAsia"/>
                <w:color w:val="EE0000"/>
                <w:lang w:val="en-US" w:eastAsia="zh-CN"/>
              </w:rPr>
              <w:t xml:space="preserve"> </w:t>
            </w:r>
            <w:r w:rsidRPr="00CD71EF">
              <w:rPr>
                <w:rFonts w:hint="eastAsia"/>
                <w:lang w:val="en-US" w:eastAsia="zh-CN"/>
              </w:rPr>
              <w:t>(X/Y axis)</w:t>
            </w:r>
          </w:p>
          <w:p w14:paraId="121C32A5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10 pm</w:t>
            </w:r>
          </w:p>
          <w:p w14:paraId="5ECFADF8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(Z axis)</w:t>
            </w: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051EE9D" w14:textId="77777777" w:rsidR="0019006E" w:rsidRPr="00CD71EF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pm ~ μ</w:t>
            </w:r>
            <w:r w:rsidRPr="00CD71EF">
              <w:rPr>
                <w:rFonts w:hint="eastAsia"/>
                <w:lang w:val="en-US" w:eastAsia="zh-CN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23BEFFA" w14:textId="77777777" w:rsidR="0019006E" w:rsidRPr="00FA3044" w:rsidRDefault="0019006E" w:rsidP="006B7E1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vertAlign w:val="superscript"/>
                <w:lang w:val="en-US" w:eastAsia="zh-CN"/>
              </w:rPr>
            </w:pPr>
            <w:r>
              <w:rPr>
                <w:rFonts w:hint="eastAsia"/>
                <w:vertAlign w:val="superscript"/>
                <w:lang w:val="en-US" w:eastAsia="zh-CN"/>
              </w:rPr>
              <w:t>16</w:t>
            </w:r>
            <w:r w:rsidRPr="00FA3044">
              <w:rPr>
                <w:rFonts w:hint="eastAsia"/>
                <w:vertAlign w:val="superscript"/>
                <w:lang w:val="en-US" w:eastAsia="zh-CN"/>
              </w:rPr>
              <w:t>,</w:t>
            </w:r>
            <w:r>
              <w:rPr>
                <w:rFonts w:hint="eastAsia"/>
                <w:vertAlign w:val="superscript"/>
                <w:lang w:val="en-US" w:eastAsia="zh-CN"/>
              </w:rPr>
              <w:t>18</w:t>
            </w:r>
          </w:p>
        </w:tc>
      </w:tr>
      <w:tr w:rsidR="0019006E" w:rsidRPr="00CD71EF" w14:paraId="2408FF0F" w14:textId="77777777" w:rsidTr="006B7E1A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03B83420" w14:textId="77777777" w:rsidR="0019006E" w:rsidRPr="00CD71EF" w:rsidRDefault="0019006E" w:rsidP="006B7E1A">
            <w:pPr>
              <w:spacing w:line="480" w:lineRule="auto"/>
              <w:jc w:val="center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LDV-M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4CB461E7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3F1CB030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Yes</w:t>
            </w:r>
          </w:p>
        </w:tc>
        <w:tc>
          <w:tcPr>
            <w:tcW w:w="1341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4A9FF009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F</w:t>
            </w:r>
            <w:r w:rsidRPr="00CD71EF">
              <w:rPr>
                <w:lang w:val="en-US" w:eastAsia="zh-CN"/>
              </w:rPr>
              <w:t>ilm thickness</w:t>
            </w:r>
          </w:p>
        </w:tc>
        <w:tc>
          <w:tcPr>
            <w:tcW w:w="1077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74C877DC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10 ns</w:t>
            </w:r>
          </w:p>
        </w:tc>
        <w:tc>
          <w:tcPr>
            <w:tcW w:w="1162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49AB3705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 xml:space="preserve">1 </w:t>
            </w:r>
            <w:r w:rsidRPr="00CD71EF">
              <w:rPr>
                <w:lang w:val="en-US" w:eastAsia="zh-CN"/>
              </w:rPr>
              <w:t>μ</w:t>
            </w:r>
            <w:r w:rsidRPr="00CD71EF">
              <w:rPr>
                <w:rFonts w:hint="eastAsia"/>
                <w:lang w:val="en-US" w:eastAsia="zh-CN"/>
              </w:rPr>
              <w:t>m</w:t>
            </w:r>
          </w:p>
          <w:p w14:paraId="486A9DA6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(X/Y axis)</w:t>
            </w:r>
          </w:p>
          <w:p w14:paraId="3D2EB32F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~</w:t>
            </w:r>
            <w:r w:rsidRPr="00CD71EF">
              <w:rPr>
                <w:rFonts w:hint="eastAsia"/>
                <w:lang w:val="en-US" w:eastAsia="zh-CN"/>
              </w:rPr>
              <w:t>600 pm</w:t>
            </w:r>
          </w:p>
          <w:p w14:paraId="439CEFA9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(Z axis)</w:t>
            </w:r>
          </w:p>
        </w:tc>
        <w:tc>
          <w:tcPr>
            <w:tcW w:w="1191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76A2FB36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nm ~</w:t>
            </w:r>
            <w:r w:rsidRPr="00CD71EF">
              <w:rPr>
                <w:rFonts w:hint="eastAsia"/>
                <w:lang w:val="en-US" w:eastAsia="zh-CN"/>
              </w:rPr>
              <w:t xml:space="preserve"> </w:t>
            </w:r>
            <w:r w:rsidRPr="00CD71EF">
              <w:rPr>
                <w:lang w:val="en-US" w:eastAsia="zh-CN"/>
              </w:rPr>
              <w:t>m</w:t>
            </w:r>
            <w:r w:rsidRPr="00CD71EF">
              <w:rPr>
                <w:rFonts w:hint="eastAsia"/>
                <w:lang w:val="en-US" w:eastAsia="zh-CN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12" w:space="0" w:color="auto"/>
            </w:tcBorders>
            <w:vAlign w:val="center"/>
          </w:tcPr>
          <w:p w14:paraId="658C3822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lang w:val="en-US" w:eastAsia="zh-CN"/>
              </w:rPr>
              <w:t>T</w:t>
            </w:r>
            <w:r w:rsidRPr="00CD71EF">
              <w:rPr>
                <w:rFonts w:hint="eastAsia"/>
                <w:lang w:val="en-US" w:eastAsia="zh-CN"/>
              </w:rPr>
              <w:t>his</w:t>
            </w:r>
          </w:p>
          <w:p w14:paraId="4F525162" w14:textId="77777777" w:rsidR="0019006E" w:rsidRPr="00CD71EF" w:rsidRDefault="0019006E" w:rsidP="006B7E1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zh-CN"/>
              </w:rPr>
            </w:pPr>
            <w:r w:rsidRPr="00CD71EF">
              <w:rPr>
                <w:rFonts w:hint="eastAsia"/>
                <w:lang w:val="en-US" w:eastAsia="zh-CN"/>
              </w:rPr>
              <w:t>work</w:t>
            </w:r>
          </w:p>
        </w:tc>
      </w:tr>
    </w:tbl>
    <w:p w14:paraId="082DAFDB" w14:textId="77777777" w:rsidR="0019006E" w:rsidRDefault="0019006E" w:rsidP="0019006E">
      <w:pPr>
        <w:spacing w:line="480" w:lineRule="auto"/>
        <w:jc w:val="both"/>
        <w:rPr>
          <w:rFonts w:eastAsia="SimSun"/>
          <w:sz w:val="20"/>
          <w:szCs w:val="20"/>
          <w:lang w:val="en-US" w:eastAsia="zh-CN"/>
        </w:rPr>
      </w:pPr>
      <w:r w:rsidRPr="00CD71EF">
        <w:rPr>
          <w:rFonts w:eastAsia="SimSun"/>
          <w:sz w:val="20"/>
          <w:szCs w:val="20"/>
          <w:lang w:val="en-US" w:eastAsia="zh-CN"/>
        </w:rPr>
        <w:br w:type="page"/>
      </w:r>
    </w:p>
    <w:p w14:paraId="5BC00A05" w14:textId="77777777" w:rsidR="0019006E" w:rsidRDefault="0019006E" w:rsidP="0019006E">
      <w:pPr>
        <w:spacing w:line="480" w:lineRule="auto"/>
        <w:rPr>
          <w:rFonts w:eastAsia="SimSun"/>
          <w:sz w:val="20"/>
          <w:szCs w:val="20"/>
          <w:lang w:val="en-US" w:eastAsia="zh-CN"/>
        </w:rPr>
      </w:pPr>
      <w:r>
        <w:rPr>
          <w:rFonts w:eastAsia="SimSun"/>
          <w:noProof/>
          <w:sz w:val="20"/>
          <w:szCs w:val="20"/>
          <w:lang w:val="en-US" w:eastAsia="zh-CN"/>
        </w:rPr>
        <w:lastRenderedPageBreak/>
        <w:drawing>
          <wp:inline distT="0" distB="0" distL="0" distR="0" wp14:anchorId="24E21060" wp14:editId="0F9B0C31">
            <wp:extent cx="5752028" cy="3848519"/>
            <wp:effectExtent l="0" t="0" r="1270" b="0"/>
            <wp:docPr id="18258212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821269" name="图片 182582126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2242" b="2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15" cy="3849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D5B1F" w14:textId="77777777" w:rsidR="0019006E" w:rsidRPr="00FA3044" w:rsidRDefault="0019006E" w:rsidP="0019006E">
      <w:pPr>
        <w:spacing w:line="480" w:lineRule="auto"/>
        <w:jc w:val="both"/>
        <w:rPr>
          <w:rFonts w:eastAsia="SimSun"/>
          <w:lang w:eastAsia="zh-CN"/>
        </w:rPr>
      </w:pPr>
      <w:r w:rsidRPr="00FA3044">
        <w:rPr>
          <w:rFonts w:eastAsia="SimSun"/>
          <w:b/>
          <w:bCs/>
          <w:lang w:val="en-US" w:eastAsia="zh-CN"/>
        </w:rPr>
        <w:t>Extended Data Fig. 1 | Representative transfer curves of vOECTs with different OMIECs.</w:t>
      </w:r>
      <w:r w:rsidRPr="00FA3044">
        <w:rPr>
          <w:rFonts w:eastAsia="SimSun"/>
          <w:lang w:val="en-US" w:eastAsia="zh-CN"/>
        </w:rPr>
        <w:t xml:space="preserve"> </w:t>
      </w:r>
      <w:r w:rsidRPr="00FA3044">
        <w:rPr>
          <w:rFonts w:eastAsia="SimSun"/>
          <w:b/>
          <w:bCs/>
          <w:lang w:eastAsia="zh-CN"/>
        </w:rPr>
        <w:t>(a)</w:t>
      </w:r>
      <w:r w:rsidRPr="00FA3044">
        <w:rPr>
          <w:rFonts w:eastAsia="SimSun"/>
          <w:lang w:eastAsia="zh-CN"/>
        </w:rPr>
        <w:t xml:space="preserve">BBL; </w:t>
      </w:r>
      <w:r w:rsidRPr="00FA3044">
        <w:rPr>
          <w:rFonts w:eastAsia="SimSun"/>
          <w:b/>
          <w:bCs/>
          <w:lang w:eastAsia="zh-CN"/>
        </w:rPr>
        <w:t>(b)</w:t>
      </w:r>
      <w:r w:rsidRPr="00FA3044">
        <w:rPr>
          <w:rFonts w:eastAsia="SimSun"/>
          <w:lang w:eastAsia="zh-CN"/>
        </w:rPr>
        <w:t xml:space="preserve"> Homo-gDPP:GDA; </w:t>
      </w:r>
      <w:r w:rsidRPr="00FA3044">
        <w:rPr>
          <w:rFonts w:eastAsia="SimSun"/>
          <w:b/>
          <w:bCs/>
          <w:lang w:eastAsia="zh-CN"/>
        </w:rPr>
        <w:t>(c)</w:t>
      </w:r>
      <w:r w:rsidRPr="00FA3044">
        <w:rPr>
          <w:rFonts w:eastAsia="SimSun"/>
          <w:lang w:eastAsia="zh-CN"/>
        </w:rPr>
        <w:t xml:space="preserve"> Homo-gDPP:DA; </w:t>
      </w:r>
      <w:r w:rsidRPr="00FA3044">
        <w:rPr>
          <w:rFonts w:eastAsia="SimSun"/>
          <w:b/>
          <w:bCs/>
          <w:lang w:eastAsia="zh-CN"/>
        </w:rPr>
        <w:t>(d)</w:t>
      </w:r>
      <w:r w:rsidRPr="00FA3044">
        <w:rPr>
          <w:rFonts w:eastAsia="SimSun"/>
          <w:lang w:eastAsia="zh-CN"/>
        </w:rPr>
        <w:t xml:space="preserve"> p(g2T-T):GDA; </w:t>
      </w:r>
      <w:r w:rsidRPr="00FA3044">
        <w:rPr>
          <w:rFonts w:eastAsia="SimSun"/>
          <w:b/>
          <w:bCs/>
          <w:lang w:eastAsia="zh-CN"/>
        </w:rPr>
        <w:t>(e)</w:t>
      </w:r>
      <w:r w:rsidRPr="00FA3044">
        <w:rPr>
          <w:rFonts w:eastAsia="SimSun"/>
          <w:lang w:eastAsia="zh-CN"/>
        </w:rPr>
        <w:t xml:space="preserve"> p(g2T-T):DA; </w:t>
      </w:r>
      <w:r w:rsidRPr="00FA3044">
        <w:rPr>
          <w:rFonts w:eastAsia="SimSun"/>
          <w:b/>
          <w:bCs/>
          <w:lang w:eastAsia="zh-CN"/>
        </w:rPr>
        <w:t>(f)</w:t>
      </w:r>
      <w:r w:rsidRPr="00FA3044">
        <w:rPr>
          <w:rFonts w:eastAsia="SimSun"/>
          <w:lang w:eastAsia="zh-CN"/>
        </w:rPr>
        <w:t xml:space="preserve"> gDPP-g2T:GDA;</w:t>
      </w:r>
      <w:r w:rsidRPr="00FA3044">
        <w:rPr>
          <w:rFonts w:eastAsia="SimSun"/>
          <w:b/>
          <w:bCs/>
          <w:lang w:eastAsia="zh-CN"/>
        </w:rPr>
        <w:t xml:space="preserve"> (g)</w:t>
      </w:r>
      <w:r w:rsidRPr="00FA3044">
        <w:rPr>
          <w:rFonts w:eastAsia="SimSun"/>
          <w:lang w:eastAsia="zh-CN"/>
        </w:rPr>
        <w:t xml:space="preserve"> gDPP-g2T:DA.</w:t>
      </w:r>
    </w:p>
    <w:p w14:paraId="3FADB763" w14:textId="77777777" w:rsidR="0019006E" w:rsidRDefault="0019006E" w:rsidP="0019006E">
      <w:pPr>
        <w:spacing w:line="480" w:lineRule="auto"/>
        <w:jc w:val="center"/>
        <w:rPr>
          <w:rFonts w:eastAsia="ScalaSansLF-Bold"/>
          <w:b/>
          <w:bCs/>
          <w:lang w:val="en-US" w:eastAsia="zh-CN"/>
        </w:rPr>
      </w:pPr>
      <w:r w:rsidRPr="00071389">
        <w:rPr>
          <w:rFonts w:eastAsia="ScalaSansLF-Bold"/>
          <w:lang w:eastAsia="zh-CN"/>
        </w:rPr>
        <w:br w:type="page"/>
      </w:r>
      <w:r>
        <w:rPr>
          <w:rFonts w:eastAsia="ScalaSansLF-Bold"/>
          <w:b/>
          <w:bCs/>
          <w:noProof/>
          <w:lang w:val="en-US" w:eastAsia="zh-CN"/>
        </w:rPr>
        <w:lastRenderedPageBreak/>
        <w:drawing>
          <wp:inline distT="0" distB="0" distL="0" distR="0" wp14:anchorId="4A2F7B0F" wp14:editId="493D819E">
            <wp:extent cx="5760720" cy="4386580"/>
            <wp:effectExtent l="0" t="0" r="0" b="0"/>
            <wp:docPr id="543507065" name="图片 2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507065" name="图片 2" descr="A collage of graphs and diagram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8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12603" w14:textId="77777777" w:rsidR="0019006E" w:rsidRDefault="0019006E" w:rsidP="0019006E">
      <w:pPr>
        <w:spacing w:line="480" w:lineRule="auto"/>
        <w:jc w:val="both"/>
        <w:rPr>
          <w:rFonts w:eastAsia="SimSun"/>
          <w:lang w:val="en-US" w:eastAsia="zh-CN"/>
        </w:rPr>
      </w:pPr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2</w:t>
      </w:r>
      <w:r w:rsidRPr="00C03D0E">
        <w:rPr>
          <w:rFonts w:eastAsia="SimSun"/>
          <w:b/>
          <w:bCs/>
          <w:lang w:val="en-US" w:eastAsia="zh-CN"/>
        </w:rPr>
        <w:t xml:space="preserve"> |</w:t>
      </w:r>
      <w:r w:rsidRPr="00C03D0E">
        <w:rPr>
          <w:rFonts w:eastAsia="SimSun" w:hint="eastAsia"/>
          <w:b/>
          <w:bCs/>
          <w:lang w:val="en-US" w:eastAsia="zh-CN"/>
        </w:rPr>
        <w:t xml:space="preserve"> </w:t>
      </w:r>
      <w:r w:rsidRPr="0079595D">
        <w:rPr>
          <w:rFonts w:eastAsia="SimSun"/>
          <w:b/>
          <w:bCs/>
          <w:lang w:val="en-US" w:eastAsia="zh-CN"/>
        </w:rPr>
        <w:t xml:space="preserve">Single-point swelling behavior of OECT channels based on </w:t>
      </w:r>
      <w:r w:rsidRPr="00FA3044">
        <w:rPr>
          <w:rFonts w:eastAsia="SimSun"/>
          <w:b/>
          <w:bCs/>
          <w:lang w:val="en-US" w:eastAsia="zh-CN"/>
        </w:rPr>
        <w:t xml:space="preserve">various </w:t>
      </w:r>
      <w:r w:rsidRPr="0079595D">
        <w:rPr>
          <w:rFonts w:eastAsia="SimSun"/>
          <w:b/>
          <w:bCs/>
          <w:lang w:val="en-US" w:eastAsia="zh-CN"/>
        </w:rPr>
        <w:t>polymers.</w:t>
      </w:r>
      <w:r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rFonts w:eastAsia="SimSun"/>
          <w:lang w:val="en-US" w:eastAsia="zh-CN"/>
        </w:rPr>
        <w:t xml:space="preserve">Swelling behavior of vOECT channels based on </w:t>
      </w:r>
      <w:r w:rsidRPr="00DB2F2B">
        <w:rPr>
          <w:rFonts w:eastAsia="SimSun"/>
          <w:b/>
          <w:bCs/>
          <w:lang w:val="en-US" w:eastAsia="zh-CN"/>
        </w:rPr>
        <w:t>(</w:t>
      </w:r>
      <w:r w:rsidRPr="00FA3044">
        <w:rPr>
          <w:rFonts w:eastAsia="SimSun"/>
          <w:b/>
          <w:bCs/>
          <w:lang w:val="en-US" w:eastAsia="zh-CN"/>
        </w:rPr>
        <w:t>a</w:t>
      </w:r>
      <w:r w:rsidRPr="00DB2F2B">
        <w:rPr>
          <w:rFonts w:eastAsia="SimSun"/>
          <w:b/>
          <w:bCs/>
          <w:lang w:val="en-US" w:eastAsia="zh-CN"/>
        </w:rPr>
        <w:t xml:space="preserve">) </w:t>
      </w:r>
      <w:r w:rsidRPr="00FA3044">
        <w:rPr>
          <w:rFonts w:eastAsia="SimSun"/>
          <w:lang w:val="en-US" w:eastAsia="zh-CN"/>
        </w:rPr>
        <w:t>Homo-gDPP:GDA</w:t>
      </w:r>
      <w:r>
        <w:rPr>
          <w:rFonts w:eastAsia="SimSun" w:hint="eastAsia"/>
          <w:lang w:val="en-US" w:eastAsia="zh-CN"/>
        </w:rPr>
        <w:t>,</w:t>
      </w:r>
      <w:r w:rsidRPr="00FA3044">
        <w:rPr>
          <w:rFonts w:eastAsia="SimSun"/>
          <w:lang w:val="en-US" w:eastAsia="zh-CN"/>
        </w:rPr>
        <w:t xml:space="preserve"> </w:t>
      </w:r>
      <w:r w:rsidRPr="00DB2F2B">
        <w:rPr>
          <w:rFonts w:eastAsia="SimSun"/>
          <w:b/>
          <w:bCs/>
          <w:lang w:val="en-US" w:eastAsia="zh-CN"/>
        </w:rPr>
        <w:t>(</w:t>
      </w:r>
      <w:r w:rsidRPr="00FA3044">
        <w:rPr>
          <w:rFonts w:eastAsia="SimSun"/>
          <w:b/>
          <w:bCs/>
          <w:lang w:val="en-US" w:eastAsia="zh-CN"/>
        </w:rPr>
        <w:t>b</w:t>
      </w:r>
      <w:r w:rsidRPr="00DB2F2B">
        <w:rPr>
          <w:rFonts w:eastAsia="SimSun"/>
          <w:b/>
          <w:bCs/>
          <w:lang w:val="en-US" w:eastAsia="zh-CN"/>
        </w:rPr>
        <w:t>)</w:t>
      </w:r>
      <w:r w:rsidRPr="00FA3044">
        <w:rPr>
          <w:rFonts w:eastAsia="SimSun"/>
          <w:lang w:val="en-US" w:eastAsia="zh-CN"/>
        </w:rPr>
        <w:t xml:space="preserve"> Homo-gDPP:DA, </w:t>
      </w:r>
      <w:r w:rsidRPr="00FA3044">
        <w:rPr>
          <w:rFonts w:eastAsia="SimSun"/>
          <w:b/>
          <w:bCs/>
          <w:lang w:val="en-US" w:eastAsia="zh-CN"/>
        </w:rPr>
        <w:t xml:space="preserve">(c) </w:t>
      </w:r>
      <w:r w:rsidRPr="00DB2F2B">
        <w:rPr>
          <w:rFonts w:eastAsia="SimSun"/>
          <w:lang w:val="en-US" w:eastAsia="zh-CN"/>
        </w:rPr>
        <w:t>p(g2T-T):GDA</w:t>
      </w:r>
      <w:r>
        <w:rPr>
          <w:rFonts w:eastAsia="SimSun" w:hint="eastAsia"/>
          <w:lang w:val="en-US" w:eastAsia="zh-CN"/>
        </w:rPr>
        <w:t xml:space="preserve">, </w:t>
      </w:r>
      <w:r w:rsidRPr="00FA3044">
        <w:rPr>
          <w:rFonts w:eastAsia="SimSun"/>
          <w:b/>
          <w:bCs/>
          <w:lang w:val="en-US" w:eastAsia="zh-CN"/>
        </w:rPr>
        <w:t>(d)</w:t>
      </w:r>
      <w:r w:rsidRPr="00DB2F2B">
        <w:rPr>
          <w:rFonts w:eastAsia="SimSun"/>
          <w:lang w:val="en-US" w:eastAsia="zh-CN"/>
        </w:rPr>
        <w:t xml:space="preserve"> p(g2T-T):DA</w:t>
      </w:r>
      <w:r>
        <w:rPr>
          <w:rFonts w:eastAsia="SimSun" w:hint="eastAsia"/>
          <w:lang w:val="en-US" w:eastAsia="zh-CN"/>
        </w:rPr>
        <w:t xml:space="preserve">, </w:t>
      </w:r>
      <w:r w:rsidRPr="00C03D0E">
        <w:rPr>
          <w:rFonts w:eastAsia="SimSun"/>
          <w:b/>
          <w:bCs/>
          <w:lang w:val="en-US" w:eastAsia="zh-CN"/>
        </w:rPr>
        <w:t>(</w:t>
      </w:r>
      <w:r>
        <w:rPr>
          <w:rFonts w:eastAsia="SimSun" w:hint="eastAsia"/>
          <w:b/>
          <w:bCs/>
          <w:lang w:val="en-US" w:eastAsia="zh-CN"/>
        </w:rPr>
        <w:t>e</w:t>
      </w:r>
      <w:r w:rsidRPr="00C03D0E">
        <w:rPr>
          <w:rFonts w:eastAsia="SimSun"/>
          <w:b/>
          <w:bCs/>
          <w:lang w:val="en-US" w:eastAsia="zh-CN"/>
        </w:rPr>
        <w:t>)</w:t>
      </w:r>
      <w:r>
        <w:rPr>
          <w:rFonts w:eastAsia="SimSun" w:hint="eastAsia"/>
          <w:b/>
          <w:bCs/>
          <w:lang w:val="en-US" w:eastAsia="zh-CN"/>
        </w:rPr>
        <w:t xml:space="preserve"> </w:t>
      </w:r>
      <w:r w:rsidRPr="00DB2F2B">
        <w:rPr>
          <w:rFonts w:eastAsia="SimSun"/>
          <w:lang w:val="en-US" w:eastAsia="zh-CN"/>
        </w:rPr>
        <w:t>gDPP-g2T:GDA</w:t>
      </w:r>
      <w:r>
        <w:rPr>
          <w:rFonts w:eastAsia="SimSun" w:hint="eastAsia"/>
          <w:lang w:val="en-US" w:eastAsia="zh-CN"/>
        </w:rPr>
        <w:t>, and</w:t>
      </w:r>
      <w:r w:rsidRPr="00DB2F2B">
        <w:rPr>
          <w:rFonts w:eastAsia="SimSun"/>
          <w:lang w:val="en-US" w:eastAsia="zh-CN"/>
        </w:rPr>
        <w:t xml:space="preserve"> </w:t>
      </w:r>
      <w:r w:rsidRPr="00C03D0E">
        <w:rPr>
          <w:rFonts w:eastAsia="SimSun"/>
          <w:b/>
          <w:bCs/>
          <w:lang w:val="en-US" w:eastAsia="zh-CN"/>
        </w:rPr>
        <w:t>(</w:t>
      </w:r>
      <w:r>
        <w:rPr>
          <w:rFonts w:eastAsia="SimSun" w:hint="eastAsia"/>
          <w:b/>
          <w:bCs/>
          <w:lang w:val="en-US" w:eastAsia="zh-CN"/>
        </w:rPr>
        <w:t>f</w:t>
      </w:r>
      <w:r w:rsidRPr="00C03D0E">
        <w:rPr>
          <w:rFonts w:eastAsia="SimSun"/>
          <w:b/>
          <w:bCs/>
          <w:lang w:val="en-US" w:eastAsia="zh-CN"/>
        </w:rPr>
        <w:t>)</w:t>
      </w:r>
      <w:r>
        <w:rPr>
          <w:rFonts w:eastAsia="SimSun" w:hint="eastAsia"/>
          <w:b/>
          <w:bCs/>
          <w:lang w:val="en-US" w:eastAsia="zh-CN"/>
        </w:rPr>
        <w:t xml:space="preserve"> </w:t>
      </w:r>
      <w:r w:rsidRPr="00DB2F2B">
        <w:rPr>
          <w:rFonts w:eastAsia="SimSun"/>
          <w:lang w:val="en-US" w:eastAsia="zh-CN"/>
        </w:rPr>
        <w:t>gDPP-g2T:DA</w:t>
      </w:r>
      <w:r>
        <w:rPr>
          <w:rFonts w:eastAsia="SimSun" w:hint="eastAsia"/>
          <w:lang w:val="en-US" w:eastAsia="zh-CN"/>
        </w:rPr>
        <w:t xml:space="preserve">, </w:t>
      </w:r>
      <w:r w:rsidRPr="00FA3044">
        <w:rPr>
          <w:rFonts w:eastAsia="SimSun"/>
          <w:lang w:val="en-US" w:eastAsia="zh-CN"/>
        </w:rPr>
        <w:t>respectively, under switching frequencies of 3.3 Hz, 11.1 Hz, and 111.1 Hz.</w:t>
      </w:r>
      <w:r w:rsidRPr="002B5FF8">
        <w:rPr>
          <w:rFonts w:eastAsia="SimSun" w:hint="eastAsia"/>
          <w:b/>
          <w:bCs/>
          <w:lang w:val="en-US" w:eastAsia="zh-CN"/>
        </w:rPr>
        <w:t xml:space="preserve"> </w:t>
      </w:r>
      <w:r>
        <w:rPr>
          <w:rFonts w:eastAsia="SimSun" w:hint="eastAsia"/>
          <w:b/>
          <w:bCs/>
          <w:lang w:val="en-US" w:eastAsia="zh-CN"/>
        </w:rPr>
        <w:t>g,</w:t>
      </w:r>
      <w:r w:rsidRPr="002B5FF8">
        <w:rPr>
          <w:rFonts w:eastAsia="SimSun"/>
          <w:b/>
          <w:bCs/>
          <w:lang w:val="en-US" w:eastAsia="zh-CN"/>
        </w:rPr>
        <w:t xml:space="preserve"> </w:t>
      </w:r>
      <w:r w:rsidRPr="002B5FF8">
        <w:rPr>
          <w:rFonts w:eastAsia="SimSun"/>
          <w:lang w:val="en-US" w:eastAsia="zh-CN"/>
        </w:rPr>
        <w:t>Illustration of the planar OECT.</w:t>
      </w:r>
      <w:r w:rsidRPr="002B5FF8">
        <w:rPr>
          <w:rFonts w:eastAsia="SimSun"/>
          <w:b/>
          <w:bCs/>
          <w:lang w:val="en-US" w:eastAsia="zh-CN"/>
        </w:rPr>
        <w:t xml:space="preserve"> </w:t>
      </w:r>
      <w:r>
        <w:rPr>
          <w:rFonts w:eastAsia="SimSun" w:hint="eastAsia"/>
          <w:b/>
          <w:bCs/>
          <w:lang w:val="en-US" w:eastAsia="zh-CN"/>
        </w:rPr>
        <w:t>h,</w:t>
      </w:r>
      <w:r w:rsidRPr="002B5FF8">
        <w:rPr>
          <w:rFonts w:eastAsia="SimSun"/>
          <w:b/>
          <w:bCs/>
          <w:lang w:val="en-US" w:eastAsia="zh-CN"/>
        </w:rPr>
        <w:t xml:space="preserve"> </w:t>
      </w:r>
      <w:r w:rsidRPr="002B5FF8">
        <w:rPr>
          <w:rFonts w:eastAsia="SimSun"/>
          <w:lang w:val="en-US" w:eastAsia="zh-CN"/>
        </w:rPr>
        <w:t xml:space="preserve">Laser spot position of LDV-M on a planar OECT based on </w:t>
      </w:r>
      <w:r w:rsidRPr="002B5FF8">
        <w:rPr>
          <w:rFonts w:eastAsia="SimSun" w:hint="eastAsia"/>
          <w:lang w:val="en-US" w:eastAsia="zh-CN"/>
        </w:rPr>
        <w:t>BBL and</w:t>
      </w:r>
      <w:r w:rsidRPr="002B5FF8">
        <w:rPr>
          <w:rFonts w:eastAsia="SimSun"/>
          <w:lang w:val="en-US" w:eastAsia="zh-CN"/>
        </w:rPr>
        <w:t xml:space="preserve"> single point swelling behaviors</w:t>
      </w:r>
      <w:r>
        <w:rPr>
          <w:rFonts w:eastAsia="SimSun" w:hint="eastAsia"/>
          <w:lang w:val="en-US" w:eastAsia="zh-CN"/>
        </w:rPr>
        <w:t>.</w:t>
      </w:r>
      <w:r w:rsidRPr="002B5FF8">
        <w:rPr>
          <w:rFonts w:eastAsia="SimSun"/>
          <w:lang w:val="en-US" w:eastAsia="zh-CN"/>
        </w:rPr>
        <w:t xml:space="preserve"> </w:t>
      </w:r>
      <w:r>
        <w:rPr>
          <w:rFonts w:eastAsia="SimSun" w:hint="eastAsia"/>
          <w:b/>
          <w:bCs/>
          <w:lang w:val="en-US" w:eastAsia="zh-CN"/>
        </w:rPr>
        <w:t>i,</w:t>
      </w:r>
      <w:r w:rsidRPr="002B5FF8">
        <w:rPr>
          <w:rFonts w:eastAsia="SimSun"/>
          <w:b/>
          <w:bCs/>
          <w:lang w:val="en-US" w:eastAsia="zh-CN"/>
        </w:rPr>
        <w:t xml:space="preserve"> </w:t>
      </w:r>
      <w:r w:rsidRPr="002B5FF8">
        <w:rPr>
          <w:rFonts w:eastAsia="SimSun"/>
          <w:lang w:val="en-US" w:eastAsia="zh-CN"/>
        </w:rPr>
        <w:t>Laser spot position of LDV-M on a planar OECT based on</w:t>
      </w:r>
      <w:r w:rsidRPr="002B5FF8">
        <w:rPr>
          <w:rFonts w:eastAsia="SimSun" w:hint="eastAsia"/>
          <w:lang w:val="en-US" w:eastAsia="zh-CN"/>
        </w:rPr>
        <w:t xml:space="preserve"> </w:t>
      </w:r>
      <w:r w:rsidRPr="002B5FF8">
        <w:rPr>
          <w:rFonts w:eastAsia="SimSun"/>
          <w:lang w:val="en-US" w:eastAsia="zh-CN"/>
        </w:rPr>
        <w:t xml:space="preserve">p(g2T-T):GDA </w:t>
      </w:r>
      <w:r w:rsidRPr="002B5FF8">
        <w:rPr>
          <w:rFonts w:eastAsia="SimSun" w:hint="eastAsia"/>
          <w:lang w:val="en-US" w:eastAsia="zh-CN"/>
        </w:rPr>
        <w:t>and</w:t>
      </w:r>
      <w:r w:rsidRPr="002B5FF8">
        <w:rPr>
          <w:rFonts w:eastAsia="SimSun"/>
          <w:lang w:val="en-US" w:eastAsia="zh-CN"/>
        </w:rPr>
        <w:t xml:space="preserve"> single point swelling behaviors. </w:t>
      </w:r>
      <w:r w:rsidRPr="002B5FF8">
        <w:rPr>
          <w:rFonts w:eastAsia="SimSun" w:hint="eastAsia"/>
          <w:lang w:val="en-US" w:eastAsia="zh-CN"/>
        </w:rPr>
        <w:t>3.3Hz</w:t>
      </w:r>
      <w:r w:rsidRPr="002B5FF8">
        <w:rPr>
          <w:rFonts w:eastAsia="SimSun"/>
          <w:lang w:val="en-US" w:eastAsia="zh-CN"/>
        </w:rPr>
        <w:t xml:space="preserve"> </w:t>
      </w:r>
      <w:r w:rsidRPr="002B5FF8">
        <w:rPr>
          <w:rFonts w:eastAsia="SimSun"/>
          <w:i/>
          <w:iCs/>
          <w:lang w:val="en-US" w:eastAsia="zh-CN"/>
        </w:rPr>
        <w:t>V</w:t>
      </w:r>
      <w:r w:rsidRPr="002B5FF8">
        <w:rPr>
          <w:rFonts w:eastAsia="SimSun"/>
          <w:vertAlign w:val="subscript"/>
          <w:lang w:val="en-US" w:eastAsia="zh-CN"/>
        </w:rPr>
        <w:t>G</w:t>
      </w:r>
      <w:r w:rsidRPr="002B5FF8">
        <w:rPr>
          <w:rFonts w:eastAsia="SimSun"/>
          <w:lang w:val="en-US" w:eastAsia="zh-CN"/>
        </w:rPr>
        <w:t xml:space="preserve"> switching frequenc</w:t>
      </w:r>
      <w:r w:rsidRPr="002B5FF8">
        <w:rPr>
          <w:rFonts w:eastAsia="SimSun" w:hint="eastAsia"/>
          <w:lang w:val="en-US" w:eastAsia="zh-CN"/>
        </w:rPr>
        <w:t>y</w:t>
      </w:r>
      <w:r w:rsidRPr="002B5FF8">
        <w:rPr>
          <w:rFonts w:eastAsia="SimSun"/>
          <w:lang w:val="en-US" w:eastAsia="zh-CN"/>
        </w:rPr>
        <w:t xml:space="preserve"> is applied</w:t>
      </w:r>
      <w:r w:rsidRPr="002B5FF8">
        <w:rPr>
          <w:rFonts w:eastAsia="SimSun" w:hint="eastAsia"/>
          <w:lang w:val="en-US" w:eastAsia="zh-CN"/>
        </w:rPr>
        <w:t>.</w:t>
      </w:r>
      <w:r w:rsidRPr="002B5FF8">
        <w:rPr>
          <w:rFonts w:eastAsia="SimSun"/>
          <w:lang w:val="en-US" w:eastAsia="zh-CN"/>
        </w:rPr>
        <w:t xml:space="preserve"> Note that the active swelling magnitudes in planar OECTs are obviously </w:t>
      </w:r>
      <w:r w:rsidRPr="002B5FF8">
        <w:rPr>
          <w:rFonts w:eastAsia="SimSun" w:hint="eastAsia"/>
          <w:lang w:val="en-US" w:eastAsia="zh-CN"/>
        </w:rPr>
        <w:t>larger</w:t>
      </w:r>
      <w:r w:rsidRPr="002B5FF8">
        <w:rPr>
          <w:rFonts w:eastAsia="SimSun"/>
          <w:lang w:val="en-US" w:eastAsia="zh-CN"/>
        </w:rPr>
        <w:t xml:space="preserve"> than those in vOECTs (Figs. 2</w:t>
      </w:r>
      <w:r>
        <w:rPr>
          <w:rFonts w:eastAsia="SimSun" w:hint="eastAsia"/>
          <w:lang w:val="en-US" w:eastAsia="zh-CN"/>
        </w:rPr>
        <w:t>c</w:t>
      </w:r>
      <w:r w:rsidRPr="002B5FF8">
        <w:rPr>
          <w:rFonts w:eastAsia="SimSun"/>
          <w:lang w:val="en-US" w:eastAsia="zh-CN"/>
        </w:rPr>
        <w:t xml:space="preserve"> and</w:t>
      </w:r>
      <w:r>
        <w:rPr>
          <w:rFonts w:eastAsia="SimSun" w:hint="eastAsia"/>
          <w:lang w:val="en-US" w:eastAsia="zh-CN"/>
        </w:rPr>
        <w:t xml:space="preserve"> </w:t>
      </w:r>
      <w:r w:rsidRPr="0021249F">
        <w:rPr>
          <w:rFonts w:eastAsia="SimSun"/>
          <w:lang w:val="en-US" w:eastAsia="zh-CN"/>
        </w:rPr>
        <w:t>Extended Data Fig. 2</w:t>
      </w:r>
      <w:r>
        <w:rPr>
          <w:rFonts w:eastAsia="SimSun" w:hint="eastAsia"/>
          <w:lang w:val="en-US" w:eastAsia="zh-CN"/>
        </w:rPr>
        <w:t>c</w:t>
      </w:r>
      <w:r w:rsidRPr="002B5FF8">
        <w:rPr>
          <w:rFonts w:eastAsia="SimSun"/>
          <w:lang w:val="en-US" w:eastAsia="zh-CN"/>
        </w:rPr>
        <w:t>), indicating that vertical arch</w:t>
      </w:r>
      <w:r w:rsidRPr="002B5FF8">
        <w:rPr>
          <w:rFonts w:eastAsia="SimSun" w:hint="eastAsia"/>
          <w:lang w:val="en-US" w:eastAsia="zh-CN"/>
        </w:rPr>
        <w:t>it</w:t>
      </w:r>
      <w:r w:rsidRPr="002B5FF8">
        <w:rPr>
          <w:rFonts w:eastAsia="SimSun"/>
          <w:lang w:val="en-US" w:eastAsia="zh-CN"/>
        </w:rPr>
        <w:t>ecture can effectively suppress the swelling of the channel</w:t>
      </w:r>
      <w:r w:rsidRPr="00FA3044">
        <w:rPr>
          <w:rFonts w:eastAsia="SimSun" w:hint="eastAsia"/>
          <w:vertAlign w:val="superscript"/>
          <w:lang w:val="en-US" w:eastAsia="zh-CN"/>
        </w:rPr>
        <w:t>39</w:t>
      </w:r>
      <w:r>
        <w:rPr>
          <w:rFonts w:eastAsia="SimSun" w:hint="eastAsia"/>
          <w:lang w:val="en-US" w:eastAsia="zh-CN"/>
        </w:rPr>
        <w:t>.</w:t>
      </w:r>
    </w:p>
    <w:p w14:paraId="57FBFAC9" w14:textId="77777777" w:rsidR="0019006E" w:rsidRDefault="0019006E" w:rsidP="0019006E">
      <w:pPr>
        <w:rPr>
          <w:rFonts w:eastAsia="SimSun"/>
          <w:lang w:val="en-US" w:eastAsia="zh-CN"/>
        </w:rPr>
      </w:pPr>
      <w:r>
        <w:rPr>
          <w:rFonts w:eastAsia="SimSun"/>
          <w:lang w:val="en-US" w:eastAsia="zh-CN"/>
        </w:rPr>
        <w:br w:type="page"/>
      </w:r>
    </w:p>
    <w:p w14:paraId="78D0C59C" w14:textId="77777777" w:rsidR="0019006E" w:rsidRDefault="0019006E" w:rsidP="0019006E">
      <w:pPr>
        <w:spacing w:line="48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lastRenderedPageBreak/>
        <w:drawing>
          <wp:inline distT="0" distB="0" distL="0" distR="0" wp14:anchorId="3DE241C1" wp14:editId="2C016D85">
            <wp:extent cx="5760720" cy="4116070"/>
            <wp:effectExtent l="0" t="0" r="0" b="0"/>
            <wp:docPr id="21000182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018206" name="图片 210001820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9F4A5" w14:textId="77777777" w:rsidR="0019006E" w:rsidRDefault="0019006E" w:rsidP="0019006E">
      <w:pPr>
        <w:spacing w:line="480" w:lineRule="auto"/>
        <w:jc w:val="both"/>
        <w:rPr>
          <w:rFonts w:eastAsiaTheme="minorEastAsia"/>
          <w:lang w:val="en-US" w:eastAsia="zh-CN"/>
        </w:rPr>
      </w:pPr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3</w:t>
      </w:r>
      <w:r w:rsidRPr="00C03D0E">
        <w:rPr>
          <w:rFonts w:eastAsia="SimSun"/>
          <w:b/>
          <w:bCs/>
          <w:lang w:val="en-US" w:eastAsia="zh-CN"/>
        </w:rPr>
        <w:t xml:space="preserve"> |</w:t>
      </w:r>
      <w:r w:rsidRPr="00C03D0E"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rFonts w:eastAsiaTheme="minorEastAsia"/>
          <w:b/>
          <w:bCs/>
          <w:lang w:val="en-US" w:eastAsia="zh-CN"/>
        </w:rPr>
        <w:t>Laser spot position during mapping.</w:t>
      </w:r>
      <w:r w:rsidRPr="00462B94">
        <w:rPr>
          <w:rFonts w:eastAsiaTheme="minorEastAsia"/>
          <w:lang w:val="en-US" w:eastAsia="zh-CN"/>
        </w:rPr>
        <w:t xml:space="preserve"> 3D swell mapping is performed by subsequently monitoring the swelling of each point. Specifically, starting from the lower left corner (1,1), the system collects the swelling data step-by-step from (1,1) to (6,1), then moves to (2,1), continuing to collect the data from (2,y). Following this sequence, swelling of the whole vOECT channel is measured point-by-point until reaching point (6,4). Note, the displacement process is controlled by the planar electrical positioning stage, which enables displacement regulation with 1 μm precision. Note, faster mapping can be enabled with a laser equipped with a micro mirror, where the mirror controls the laser spot on the channel, instead of by moving the stage holding the OECT.</w:t>
      </w:r>
    </w:p>
    <w:p w14:paraId="566B4B43" w14:textId="77777777" w:rsidR="0019006E" w:rsidRDefault="0019006E" w:rsidP="0019006E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6D3323C7" w14:textId="77777777" w:rsidR="0019006E" w:rsidRDefault="0019006E" w:rsidP="0019006E">
      <w:pPr>
        <w:widowControl w:val="0"/>
        <w:autoSpaceDE w:val="0"/>
        <w:autoSpaceDN w:val="0"/>
        <w:adjustRightInd w:val="0"/>
        <w:snapToGrid w:val="0"/>
        <w:spacing w:line="480" w:lineRule="auto"/>
        <w:jc w:val="center"/>
        <w:rPr>
          <w:rFonts w:eastAsiaTheme="minorEastAsia"/>
          <w:b/>
          <w:lang w:val="en-US" w:eastAsia="zh-CN"/>
        </w:rPr>
      </w:pPr>
      <w:r>
        <w:rPr>
          <w:rFonts w:eastAsiaTheme="minorEastAsia"/>
          <w:b/>
          <w:noProof/>
          <w:lang w:val="en-US" w:eastAsia="zh-CN"/>
        </w:rPr>
        <w:lastRenderedPageBreak/>
        <w:drawing>
          <wp:inline distT="0" distB="0" distL="0" distR="0" wp14:anchorId="4DD34A14" wp14:editId="3DCDB509">
            <wp:extent cx="5174985" cy="5904000"/>
            <wp:effectExtent l="0" t="0" r="6985" b="1905"/>
            <wp:docPr id="9202331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233139" name="图片 92023313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4985" cy="59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06C59" w14:textId="77777777" w:rsidR="0019006E" w:rsidRDefault="0019006E" w:rsidP="0019006E">
      <w:pPr>
        <w:spacing w:line="480" w:lineRule="auto"/>
        <w:jc w:val="both"/>
        <w:rPr>
          <w:rFonts w:eastAsia="SimSun"/>
          <w:lang w:val="en-US" w:eastAsia="zh-CN"/>
        </w:rPr>
      </w:pPr>
      <w:bookmarkStart w:id="0" w:name="OLE_LINK26"/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4</w:t>
      </w:r>
      <w:r w:rsidRPr="00C03D0E">
        <w:rPr>
          <w:rFonts w:eastAsia="SimSun"/>
          <w:b/>
          <w:bCs/>
          <w:lang w:val="en-US" w:eastAsia="zh-CN"/>
        </w:rPr>
        <w:t xml:space="preserve"> |</w:t>
      </w:r>
      <w:r w:rsidRPr="00C03D0E">
        <w:rPr>
          <w:rFonts w:eastAsia="SimSun" w:hint="eastAsia"/>
          <w:b/>
          <w:bCs/>
          <w:lang w:val="en-US" w:eastAsia="zh-CN"/>
        </w:rPr>
        <w:t xml:space="preserve"> </w:t>
      </w:r>
      <w:bookmarkEnd w:id="0"/>
      <w:r w:rsidRPr="00FA3044">
        <w:rPr>
          <w:rFonts w:eastAsia="ScalaSansLF-Bold"/>
          <w:b/>
          <w:bCs/>
          <w:lang w:val="en-US" w:eastAsia="en-GB"/>
        </w:rPr>
        <w:t xml:space="preserve">3D swell mapping of BBL channel under </w:t>
      </w:r>
      <w:r>
        <w:rPr>
          <w:rFonts w:eastAsia="ScalaSansLF-Bold" w:hint="eastAsia"/>
          <w:b/>
          <w:bCs/>
          <w:lang w:val="en-US" w:eastAsia="zh-CN"/>
        </w:rPr>
        <w:t>d</w:t>
      </w:r>
      <w:r w:rsidRPr="006B3E76">
        <w:rPr>
          <w:rFonts w:eastAsia="ScalaSansLF-Bold"/>
          <w:b/>
          <w:bCs/>
          <w:lang w:val="en-US" w:eastAsia="en-GB"/>
        </w:rPr>
        <w:t>ifferent switching frequencies and different cycles</w:t>
      </w:r>
      <w:r w:rsidRPr="008A4EEA">
        <w:rPr>
          <w:rFonts w:eastAsia="ScalaSansLF-Bold"/>
          <w:lang w:val="en-US" w:eastAsia="en-GB"/>
        </w:rPr>
        <w:t>.</w:t>
      </w:r>
      <w:r>
        <w:rPr>
          <w:rFonts w:eastAsia="ScalaSansLF-Bold" w:hint="eastAsia"/>
          <w:lang w:val="en-US" w:eastAsia="zh-CN"/>
        </w:rPr>
        <w:t xml:space="preserve"> </w:t>
      </w:r>
      <w:r>
        <w:rPr>
          <w:rFonts w:eastAsia="ScalaSansLF-Bold" w:hint="eastAsia"/>
          <w:b/>
          <w:bCs/>
          <w:lang w:val="en-US" w:eastAsia="zh-CN"/>
        </w:rPr>
        <w:t>a-b</w:t>
      </w:r>
      <w:r w:rsidRPr="00FA3044">
        <w:rPr>
          <w:rFonts w:eastAsia="ScalaSansLF-Bold"/>
          <w:b/>
          <w:bCs/>
          <w:lang w:val="en-US" w:eastAsia="zh-CN"/>
        </w:rPr>
        <w:t>,</w:t>
      </w:r>
      <w:r>
        <w:rPr>
          <w:rFonts w:eastAsia="ScalaSansLF-Bold" w:hint="eastAsia"/>
          <w:lang w:val="en-US" w:eastAsia="zh-CN"/>
        </w:rPr>
        <w:t xml:space="preserve"> </w:t>
      </w:r>
      <w:r w:rsidRPr="001843E5">
        <w:rPr>
          <w:rFonts w:eastAsia="SimSun"/>
          <w:lang w:val="en-US"/>
        </w:rPr>
        <w:t xml:space="preserve">3D swell mapping under 3.3 Hz and 111.1 Hz switching frequencies, along with an </w:t>
      </w:r>
      <w:r w:rsidRPr="00FA3044">
        <w:rPr>
          <w:rFonts w:eastAsia="SimSun"/>
          <w:i/>
          <w:iCs/>
          <w:lang w:val="en-US"/>
        </w:rPr>
        <w:t>I</w:t>
      </w:r>
      <w:r w:rsidRPr="00FA3044">
        <w:rPr>
          <w:rFonts w:eastAsia="SimSun"/>
          <w:vertAlign w:val="subscript"/>
          <w:lang w:val="en-US"/>
        </w:rPr>
        <w:t>D</w:t>
      </w:r>
      <w:r w:rsidRPr="001843E5">
        <w:rPr>
          <w:rFonts w:eastAsia="SimSun"/>
          <w:lang w:val="en-US"/>
        </w:rPr>
        <w:t xml:space="preserve"> switching cycle and corresponding 3D swell mapping frames for each.</w:t>
      </w:r>
      <w:r>
        <w:rPr>
          <w:rFonts w:eastAsia="SimSun" w:hint="eastAsia"/>
          <w:lang w:val="en-US" w:eastAsia="zh-CN"/>
        </w:rPr>
        <w:t xml:space="preserve"> </w:t>
      </w:r>
      <w:r w:rsidRPr="00FA3044">
        <w:rPr>
          <w:rFonts w:eastAsia="SimSun"/>
          <w:b/>
          <w:bCs/>
          <w:lang w:val="en-US" w:eastAsia="zh-CN"/>
        </w:rPr>
        <w:t>c,</w:t>
      </w:r>
      <w:r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rFonts w:eastAsia="SimSun"/>
          <w:lang w:val="en-US"/>
        </w:rPr>
        <w:t xml:space="preserve">3D swell mapping of BBL-based vOECT </w:t>
      </w:r>
      <w:r w:rsidRPr="00FA3044">
        <w:rPr>
          <w:rFonts w:eastAsia="SimSun"/>
          <w:lang w:val="en-US" w:eastAsia="zh-CN"/>
        </w:rPr>
        <w:t>during</w:t>
      </w:r>
      <w:r w:rsidRPr="00FA3044">
        <w:rPr>
          <w:rFonts w:eastAsia="SimSun"/>
          <w:lang w:val="en-US"/>
        </w:rPr>
        <w:t xml:space="preserve"> </w:t>
      </w:r>
      <w:r w:rsidRPr="00FA3044">
        <w:rPr>
          <w:rFonts w:eastAsia="SimSun"/>
          <w:lang w:val="en-US" w:eastAsia="zh-CN"/>
        </w:rPr>
        <w:t>indicated</w:t>
      </w:r>
      <w:r w:rsidRPr="00FA3044">
        <w:rPr>
          <w:rFonts w:eastAsia="SimSun"/>
          <w:lang w:val="en-US"/>
        </w:rPr>
        <w:t xml:space="preserve"> cycl</w:t>
      </w:r>
      <w:r w:rsidRPr="00FA3044">
        <w:rPr>
          <w:rFonts w:eastAsia="SimSun"/>
          <w:lang w:val="en-US" w:eastAsia="zh-CN"/>
        </w:rPr>
        <w:t>ing</w:t>
      </w:r>
      <w:r w:rsidRPr="00FA3044">
        <w:rPr>
          <w:rFonts w:eastAsia="SimSun"/>
          <w:lang w:val="en-US"/>
        </w:rPr>
        <w:t xml:space="preserve"> numbers (111.1 Hz switching frequency).</w:t>
      </w:r>
      <w:r w:rsidRPr="00387662">
        <w:rPr>
          <w:rFonts w:eastAsia="SimSun" w:hint="eastAsia"/>
          <w:lang w:val="en-US" w:eastAsia="zh-CN"/>
        </w:rPr>
        <w:t xml:space="preserve"> </w:t>
      </w:r>
    </w:p>
    <w:p w14:paraId="6B797144" w14:textId="77777777" w:rsidR="0019006E" w:rsidRDefault="0019006E" w:rsidP="0019006E">
      <w:pPr>
        <w:rPr>
          <w:rFonts w:eastAsia="SimSun"/>
          <w:lang w:val="en-US" w:eastAsia="zh-CN"/>
        </w:rPr>
      </w:pPr>
      <w:r>
        <w:rPr>
          <w:rFonts w:eastAsia="SimSun"/>
          <w:lang w:val="en-US" w:eastAsia="zh-CN"/>
        </w:rPr>
        <w:br w:type="page"/>
      </w:r>
    </w:p>
    <w:p w14:paraId="2CFB1CDD" w14:textId="77777777" w:rsidR="0019006E" w:rsidRDefault="0019006E" w:rsidP="0019006E">
      <w:pPr>
        <w:spacing w:line="480" w:lineRule="auto"/>
        <w:jc w:val="center"/>
        <w:rPr>
          <w:rFonts w:eastAsia="ScalaSansLF-Bold"/>
          <w:lang w:val="en-US" w:eastAsia="zh-CN"/>
        </w:rPr>
      </w:pPr>
      <w:r>
        <w:rPr>
          <w:rFonts w:eastAsia="ScalaSansLF-Bold"/>
          <w:noProof/>
          <w:lang w:val="en-US" w:eastAsia="zh-CN"/>
        </w:rPr>
        <w:lastRenderedPageBreak/>
        <w:drawing>
          <wp:inline distT="0" distB="0" distL="0" distR="0" wp14:anchorId="17A6F6F5" wp14:editId="7B5CE2ED">
            <wp:extent cx="5703297" cy="2844000"/>
            <wp:effectExtent l="0" t="0" r="0" b="0"/>
            <wp:docPr id="111840585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405852" name="图片 111840585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571" t="1533" r="728" b="3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297" cy="284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8F1823" w14:textId="77777777" w:rsidR="0019006E" w:rsidRDefault="0019006E" w:rsidP="0019006E">
      <w:pPr>
        <w:spacing w:line="480" w:lineRule="auto"/>
        <w:jc w:val="both"/>
        <w:rPr>
          <w:rFonts w:eastAsia="ScalaSansLF-Bold"/>
          <w:lang w:val="en-US" w:eastAsia="zh-CN"/>
        </w:rPr>
      </w:pPr>
      <w:bookmarkStart w:id="1" w:name="OLE_LINK29"/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5</w:t>
      </w:r>
      <w:r w:rsidRPr="00C03D0E">
        <w:rPr>
          <w:rFonts w:eastAsia="SimSun"/>
          <w:b/>
          <w:bCs/>
          <w:lang w:val="en-US" w:eastAsia="zh-CN"/>
        </w:rPr>
        <w:t xml:space="preserve"> |</w:t>
      </w:r>
      <w:r w:rsidRPr="00C03D0E">
        <w:rPr>
          <w:rFonts w:eastAsia="SimSun" w:hint="eastAsia"/>
          <w:b/>
          <w:bCs/>
          <w:lang w:val="en-US" w:eastAsia="zh-CN"/>
        </w:rPr>
        <w:t xml:space="preserve"> </w:t>
      </w:r>
      <w:bookmarkEnd w:id="1"/>
      <w:r w:rsidRPr="00FA3044">
        <w:rPr>
          <w:rFonts w:eastAsia="ScalaSansLF-Bold"/>
          <w:b/>
          <w:bCs/>
          <w:lang w:val="en-US" w:eastAsia="zh-CN"/>
        </w:rPr>
        <w:t>3D swell mappings of vOECTs based on different polymers. a,</w:t>
      </w:r>
      <w:r w:rsidRPr="00273B8F">
        <w:rPr>
          <w:rFonts w:eastAsia="ScalaSansLF-Bold"/>
          <w:lang w:val="en-US" w:eastAsia="zh-CN"/>
        </w:rPr>
        <w:t xml:space="preserve"> p(g2T-T):GDA,</w:t>
      </w:r>
      <w:r w:rsidRPr="00FA3044">
        <w:rPr>
          <w:rFonts w:eastAsia="ScalaSansLF-Bold"/>
          <w:b/>
          <w:bCs/>
          <w:lang w:val="en-US" w:eastAsia="zh-CN"/>
        </w:rPr>
        <w:t xml:space="preserve"> (b) </w:t>
      </w:r>
      <w:r w:rsidRPr="00273B8F">
        <w:rPr>
          <w:rFonts w:eastAsia="ScalaSansLF-Bold"/>
          <w:lang w:val="en-US" w:eastAsia="zh-CN"/>
        </w:rPr>
        <w:t xml:space="preserve">p(g2T-T):DA, </w:t>
      </w:r>
      <w:r w:rsidRPr="00FA3044">
        <w:rPr>
          <w:rFonts w:eastAsia="ScalaSansLF-Bold"/>
          <w:b/>
          <w:bCs/>
          <w:lang w:val="en-US" w:eastAsia="zh-CN"/>
        </w:rPr>
        <w:t>(c)</w:t>
      </w:r>
      <w:r w:rsidRPr="00273B8F">
        <w:rPr>
          <w:rFonts w:eastAsia="ScalaSansLF-Bold"/>
          <w:lang w:val="en-US" w:eastAsia="zh-CN"/>
        </w:rPr>
        <w:t xml:space="preserve"> Homo-gDPP:GDA, </w:t>
      </w:r>
      <w:r w:rsidRPr="00FA3044">
        <w:rPr>
          <w:rFonts w:eastAsia="ScalaSansLF-Bold"/>
          <w:b/>
          <w:bCs/>
          <w:lang w:val="en-US" w:eastAsia="zh-CN"/>
        </w:rPr>
        <w:t>(d)</w:t>
      </w:r>
      <w:r w:rsidRPr="00273B8F">
        <w:rPr>
          <w:rFonts w:eastAsia="ScalaSansLF-Bold"/>
          <w:lang w:val="en-US" w:eastAsia="zh-CN"/>
        </w:rPr>
        <w:t xml:space="preserve"> Homo-gDPP:DA, </w:t>
      </w:r>
      <w:r w:rsidRPr="00FA3044">
        <w:rPr>
          <w:rFonts w:eastAsia="ScalaSansLF-Bold"/>
          <w:b/>
          <w:bCs/>
          <w:lang w:val="en-US" w:eastAsia="zh-CN"/>
        </w:rPr>
        <w:t>(e)</w:t>
      </w:r>
      <w:r w:rsidRPr="00273B8F">
        <w:rPr>
          <w:rFonts w:eastAsia="ScalaSansLF-Bold"/>
          <w:lang w:val="en-US" w:eastAsia="zh-CN"/>
        </w:rPr>
        <w:t xml:space="preserve"> gDPP-g2T:GDA, </w:t>
      </w:r>
      <w:r w:rsidRPr="00FA3044">
        <w:rPr>
          <w:rFonts w:eastAsia="ScalaSansLF-Bold"/>
          <w:b/>
          <w:bCs/>
          <w:lang w:val="en-US" w:eastAsia="zh-CN"/>
        </w:rPr>
        <w:t xml:space="preserve">(f) </w:t>
      </w:r>
      <w:r w:rsidRPr="00273B8F">
        <w:rPr>
          <w:rFonts w:eastAsia="ScalaSansLF-Bold"/>
          <w:lang w:val="en-US" w:eastAsia="zh-CN"/>
        </w:rPr>
        <w:t xml:space="preserve">gDPP-g2T:DA-based vOECTs. </w:t>
      </w:r>
      <w:r w:rsidRPr="000F372B">
        <w:rPr>
          <w:rFonts w:eastAsia="ScalaSansLF-Bold"/>
          <w:lang w:val="en-US" w:eastAsia="zh-CN"/>
        </w:rPr>
        <w:t xml:space="preserve">Note, the doping and dedoping frames are all from a 3.3 Hz switching frequency upon a relatively stable </w:t>
      </w:r>
      <w:r w:rsidRPr="00FA3044">
        <w:rPr>
          <w:rFonts w:eastAsia="ScalaSansLF-Bold"/>
          <w:i/>
          <w:iCs/>
          <w:lang w:val="en-US" w:eastAsia="zh-CN"/>
        </w:rPr>
        <w:t>I</w:t>
      </w:r>
      <w:r w:rsidRPr="00FA3044">
        <w:rPr>
          <w:rFonts w:eastAsia="ScalaSansLF-Bold"/>
          <w:vertAlign w:val="subscript"/>
          <w:lang w:val="en-US" w:eastAsia="zh-CN"/>
        </w:rPr>
        <w:t>D</w:t>
      </w:r>
      <w:r w:rsidRPr="000F372B">
        <w:rPr>
          <w:rFonts w:eastAsia="ScalaSansLF-Bold"/>
          <w:lang w:val="en-US" w:eastAsia="zh-CN"/>
        </w:rPr>
        <w:t xml:space="preserve"> after 15 switching cycles.</w:t>
      </w:r>
    </w:p>
    <w:p w14:paraId="649DC5FD" w14:textId="77777777" w:rsidR="0019006E" w:rsidRDefault="0019006E" w:rsidP="0019006E">
      <w:pPr>
        <w:rPr>
          <w:rFonts w:eastAsia="ScalaSansLF-Bold"/>
          <w:lang w:val="en-US" w:eastAsia="zh-CN"/>
        </w:rPr>
      </w:pPr>
      <w:r>
        <w:rPr>
          <w:rFonts w:eastAsia="ScalaSansLF-Bold"/>
          <w:lang w:val="en-US" w:eastAsia="zh-CN"/>
        </w:rPr>
        <w:br w:type="page"/>
      </w:r>
    </w:p>
    <w:p w14:paraId="13C15B7F" w14:textId="77777777" w:rsidR="0019006E" w:rsidRDefault="0019006E" w:rsidP="0019006E">
      <w:pPr>
        <w:spacing w:line="480" w:lineRule="auto"/>
        <w:jc w:val="center"/>
        <w:rPr>
          <w:rFonts w:eastAsia="ScalaSansLF-Bold"/>
          <w:lang w:val="en-US" w:eastAsia="zh-CN"/>
        </w:rPr>
      </w:pPr>
      <w:r>
        <w:rPr>
          <w:rFonts w:eastAsia="ScalaSansLF-Bold"/>
          <w:noProof/>
          <w:lang w:val="en-US" w:eastAsia="zh-CN"/>
        </w:rPr>
        <w:lastRenderedPageBreak/>
        <w:drawing>
          <wp:inline distT="0" distB="0" distL="0" distR="0" wp14:anchorId="357A9AB4" wp14:editId="401A11EE">
            <wp:extent cx="4316926" cy="4680000"/>
            <wp:effectExtent l="0" t="0" r="7620" b="6350"/>
            <wp:docPr id="1547894047" name="图片 6" descr="A collage of images of a cr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894047" name="图片 6" descr="A collage of images of a cros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926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FCFC7" w14:textId="77777777" w:rsidR="0019006E" w:rsidRDefault="0019006E" w:rsidP="0019006E">
      <w:pPr>
        <w:spacing w:line="480" w:lineRule="auto"/>
        <w:jc w:val="both"/>
        <w:rPr>
          <w:rFonts w:eastAsia="ScalaSansLF-Bold"/>
          <w:lang w:val="en-US" w:eastAsia="zh-CN"/>
        </w:rPr>
      </w:pPr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6</w:t>
      </w:r>
      <w:r w:rsidRPr="00C03D0E">
        <w:rPr>
          <w:rFonts w:eastAsia="SimSun"/>
          <w:b/>
          <w:bCs/>
          <w:lang w:val="en-US" w:eastAsia="zh-CN"/>
        </w:rPr>
        <w:t xml:space="preserve"> |</w:t>
      </w:r>
      <w:r w:rsidRPr="00C03D0E"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rFonts w:eastAsia="ScalaSansLF-Bold"/>
          <w:b/>
          <w:bCs/>
          <w:lang w:val="en-US" w:eastAsia="zh-CN"/>
        </w:rPr>
        <w:t>Effect of vertical Coulombic forces on swelling.</w:t>
      </w:r>
      <w:r w:rsidRPr="00D63BC1">
        <w:rPr>
          <w:rFonts w:eastAsia="ScalaSansLF-Bold"/>
          <w:lang w:val="en-US" w:eastAsia="zh-CN"/>
        </w:rPr>
        <w:t xml:space="preserve"> </w:t>
      </w:r>
      <w:r w:rsidRPr="00FA3044">
        <w:rPr>
          <w:rFonts w:eastAsia="ScalaSansLF-Bold"/>
          <w:b/>
          <w:bCs/>
          <w:lang w:val="en-US" w:eastAsia="zh-CN"/>
        </w:rPr>
        <w:t xml:space="preserve">(a) </w:t>
      </w:r>
      <w:r w:rsidRPr="00D63BC1">
        <w:rPr>
          <w:rFonts w:eastAsia="ScalaSansLF-Bold"/>
          <w:lang w:val="en-US" w:eastAsia="zh-CN"/>
        </w:rPr>
        <w:t xml:space="preserve">BBL, </w:t>
      </w:r>
      <w:r w:rsidRPr="00FA3044">
        <w:rPr>
          <w:rFonts w:eastAsia="ScalaSansLF-Bold"/>
          <w:b/>
          <w:bCs/>
          <w:lang w:val="en-US" w:eastAsia="zh-CN"/>
        </w:rPr>
        <w:t xml:space="preserve">(b) </w:t>
      </w:r>
      <w:r w:rsidRPr="00D63BC1">
        <w:rPr>
          <w:rFonts w:eastAsia="ScalaSansLF-Bold"/>
          <w:lang w:val="en-US" w:eastAsia="zh-CN"/>
        </w:rPr>
        <w:t>p(g2T-T):GDA,</w:t>
      </w:r>
      <w:r w:rsidRPr="00FA3044">
        <w:rPr>
          <w:rFonts w:eastAsia="ScalaSansLF-Bold"/>
          <w:b/>
          <w:bCs/>
          <w:lang w:val="en-US" w:eastAsia="zh-CN"/>
        </w:rPr>
        <w:t xml:space="preserve"> (c)</w:t>
      </w:r>
      <w:r w:rsidRPr="00D63BC1">
        <w:rPr>
          <w:rFonts w:eastAsia="ScalaSansLF-Bold"/>
          <w:lang w:val="en-US" w:eastAsia="zh-CN"/>
        </w:rPr>
        <w:t xml:space="preserve"> Homo-gDPP:GDA, and</w:t>
      </w:r>
      <w:r w:rsidRPr="00FA3044">
        <w:rPr>
          <w:rFonts w:eastAsia="ScalaSansLF-Bold"/>
          <w:b/>
          <w:bCs/>
          <w:lang w:val="en-US" w:eastAsia="zh-CN"/>
        </w:rPr>
        <w:t xml:space="preserve"> (d)</w:t>
      </w:r>
      <w:r w:rsidRPr="00D63BC1">
        <w:rPr>
          <w:rFonts w:eastAsia="ScalaSansLF-Bold"/>
          <w:lang w:val="en-US" w:eastAsia="zh-CN"/>
        </w:rPr>
        <w:t xml:space="preserve"> gDPP-g2T:GDA-based vOECTs demonstrating the optical microscope images of the channels with a laser spot positioned at location (3,1), along with the channel swelling behaviors with two different bias situations (</w:t>
      </w:r>
      <w:r w:rsidRPr="00FA3044">
        <w:rPr>
          <w:rFonts w:eastAsia="ScalaSansLF-Bold"/>
          <w:i/>
          <w:iCs/>
          <w:lang w:val="en-US" w:eastAsia="zh-CN"/>
        </w:rPr>
        <w:t>V</w:t>
      </w:r>
      <w:r w:rsidRPr="00FA3044">
        <w:rPr>
          <w:rFonts w:eastAsia="ScalaSansLF-Bold"/>
          <w:vertAlign w:val="subscript"/>
          <w:lang w:val="en-US" w:eastAsia="zh-CN"/>
        </w:rPr>
        <w:t>D</w:t>
      </w:r>
      <w:r w:rsidRPr="00D63BC1">
        <w:rPr>
          <w:rFonts w:eastAsia="ScalaSansLF-Bold"/>
          <w:lang w:val="en-US" w:eastAsia="zh-CN"/>
        </w:rPr>
        <w:t xml:space="preserve"> = 0.1 V, </w:t>
      </w:r>
      <w:r w:rsidRPr="00FA3044">
        <w:rPr>
          <w:rFonts w:eastAsia="ScalaSansLF-Bold"/>
          <w:i/>
          <w:iCs/>
          <w:lang w:val="en-US" w:eastAsia="zh-CN"/>
        </w:rPr>
        <w:t>V</w:t>
      </w:r>
      <w:r w:rsidRPr="00FA3044">
        <w:rPr>
          <w:rFonts w:eastAsia="ScalaSansLF-Bold"/>
          <w:vertAlign w:val="subscript"/>
          <w:lang w:val="en-US" w:eastAsia="zh-CN"/>
        </w:rPr>
        <w:t>S</w:t>
      </w:r>
      <w:r w:rsidRPr="00D63BC1">
        <w:rPr>
          <w:rFonts w:eastAsia="ScalaSansLF-Bold"/>
          <w:lang w:val="en-US" w:eastAsia="zh-CN"/>
        </w:rPr>
        <w:t xml:space="preserve"> = 0 V; or </w:t>
      </w:r>
      <w:r w:rsidRPr="00FA3044">
        <w:rPr>
          <w:rFonts w:eastAsia="ScalaSansLF-Bold"/>
          <w:i/>
          <w:iCs/>
          <w:lang w:val="en-US" w:eastAsia="zh-CN"/>
        </w:rPr>
        <w:t>V</w:t>
      </w:r>
      <w:r w:rsidRPr="00FA3044">
        <w:rPr>
          <w:rFonts w:eastAsia="ScalaSansLF-Bold"/>
          <w:vertAlign w:val="subscript"/>
          <w:lang w:val="en-US" w:eastAsia="zh-CN"/>
        </w:rPr>
        <w:t>D</w:t>
      </w:r>
      <w:r w:rsidRPr="00D63BC1">
        <w:rPr>
          <w:rFonts w:eastAsia="ScalaSansLF-Bold"/>
          <w:lang w:val="en-US" w:eastAsia="zh-CN"/>
        </w:rPr>
        <w:t xml:space="preserve"> = </w:t>
      </w:r>
      <w:r w:rsidRPr="00FA3044">
        <w:rPr>
          <w:rFonts w:eastAsia="ScalaSansLF-Bold"/>
          <w:i/>
          <w:iCs/>
          <w:lang w:val="en-US" w:eastAsia="zh-CN"/>
        </w:rPr>
        <w:t>V</w:t>
      </w:r>
      <w:r w:rsidRPr="00FA3044">
        <w:rPr>
          <w:rFonts w:eastAsia="ScalaSansLF-Bold"/>
          <w:vertAlign w:val="subscript"/>
          <w:lang w:val="en-US" w:eastAsia="zh-CN"/>
        </w:rPr>
        <w:t>S</w:t>
      </w:r>
      <w:r w:rsidRPr="00D63BC1">
        <w:rPr>
          <w:rFonts w:eastAsia="ScalaSansLF-Bold"/>
          <w:lang w:val="en-US" w:eastAsia="zh-CN"/>
        </w:rPr>
        <w:t xml:space="preserve"> = 0 V).</w:t>
      </w:r>
    </w:p>
    <w:p w14:paraId="543311C8" w14:textId="77777777" w:rsidR="0019006E" w:rsidRDefault="0019006E" w:rsidP="0019006E">
      <w:pPr>
        <w:rPr>
          <w:rFonts w:eastAsia="ScalaSansLF-Bold"/>
          <w:lang w:val="en-US" w:eastAsia="zh-CN"/>
        </w:rPr>
      </w:pPr>
      <w:r>
        <w:rPr>
          <w:rFonts w:eastAsia="ScalaSansLF-Bold"/>
          <w:lang w:val="en-US" w:eastAsia="zh-CN"/>
        </w:rPr>
        <w:br w:type="page"/>
      </w:r>
    </w:p>
    <w:p w14:paraId="463E15AD" w14:textId="77777777" w:rsidR="0019006E" w:rsidRPr="00D63BC1" w:rsidRDefault="0019006E" w:rsidP="0019006E">
      <w:pPr>
        <w:spacing w:line="480" w:lineRule="auto"/>
        <w:jc w:val="center"/>
        <w:rPr>
          <w:rFonts w:eastAsia="ScalaSansLF-Bold"/>
          <w:lang w:val="en-US" w:eastAsia="zh-CN"/>
        </w:rPr>
      </w:pPr>
      <w:r>
        <w:rPr>
          <w:rFonts w:eastAsia="ScalaSansLF-Bold"/>
          <w:noProof/>
          <w:lang w:val="en-US" w:eastAsia="zh-CN"/>
        </w:rPr>
        <w:lastRenderedPageBreak/>
        <w:drawing>
          <wp:inline distT="0" distB="0" distL="0" distR="0" wp14:anchorId="493BB573" wp14:editId="12ACDB44">
            <wp:extent cx="5760720" cy="4584065"/>
            <wp:effectExtent l="0" t="0" r="0" b="6985"/>
            <wp:docPr id="19305372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537229" name="图片 193053722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25687" w14:textId="77777777" w:rsidR="0019006E" w:rsidRDefault="0019006E" w:rsidP="0019006E">
      <w:pPr>
        <w:spacing w:line="480" w:lineRule="auto"/>
        <w:jc w:val="both"/>
        <w:rPr>
          <w:rFonts w:eastAsiaTheme="minorEastAsia"/>
          <w:lang w:val="en-US" w:eastAsia="zh-CN"/>
        </w:rPr>
      </w:pPr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7</w:t>
      </w:r>
      <w:r w:rsidRPr="00C03D0E">
        <w:rPr>
          <w:rFonts w:eastAsia="SimSun"/>
          <w:b/>
          <w:bCs/>
          <w:lang w:val="en-US" w:eastAsia="zh-CN"/>
        </w:rPr>
        <w:t xml:space="preserve"> </w:t>
      </w:r>
      <w:r w:rsidRPr="004960A0">
        <w:rPr>
          <w:rFonts w:eastAsia="SimSun"/>
          <w:b/>
          <w:bCs/>
          <w:lang w:val="en-US" w:eastAsia="zh-CN"/>
        </w:rPr>
        <w:t>|</w:t>
      </w:r>
      <w:r w:rsidRPr="004960A0"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b/>
          <w:bCs/>
          <w:lang w:val="en-US"/>
        </w:rPr>
        <w:t xml:space="preserve">Transfer characteristics of vOECTs with conventional or optimized encapsulations after indicated switching cycles, along with their </w:t>
      </w:r>
      <w:r w:rsidRPr="00FA3044">
        <w:rPr>
          <w:b/>
          <w:bCs/>
          <w:i/>
          <w:iCs/>
          <w:lang w:val="en-US"/>
        </w:rPr>
        <w:t>I</w:t>
      </w:r>
      <w:r w:rsidRPr="00FA3044">
        <w:rPr>
          <w:b/>
          <w:bCs/>
          <w:vertAlign w:val="subscript"/>
          <w:lang w:val="en-US"/>
        </w:rPr>
        <w:t>D</w:t>
      </w:r>
      <w:r w:rsidRPr="00FA3044">
        <w:rPr>
          <w:b/>
          <w:bCs/>
          <w:lang w:val="en-US"/>
        </w:rPr>
        <w:t xml:space="preserve"> switching transient times. </w:t>
      </w:r>
      <w:r w:rsidRPr="00FA3044">
        <w:rPr>
          <w:rFonts w:eastAsiaTheme="minorEastAsia"/>
          <w:lang w:val="en-US" w:eastAsia="zh-CN"/>
        </w:rPr>
        <w:t>Transfer characteristic curves of vOECTs based on different materials</w:t>
      </w:r>
      <w:r>
        <w:rPr>
          <w:rFonts w:eastAsiaTheme="minorEastAsia" w:hint="eastAsia"/>
          <w:lang w:val="en-US" w:eastAsia="zh-CN"/>
        </w:rPr>
        <w:t xml:space="preserve"> (</w:t>
      </w:r>
      <w:r w:rsidRPr="00FF7BDC">
        <w:rPr>
          <w:lang w:val="en-US"/>
        </w:rPr>
        <w:t>BBL, Homo-gDPP:DA, Homo-gDPP:GDA, p(g2T-T):DA, p(g2T-T):GDA, gDPP-g2T:DA, and gDPP-g2T:GDA</w:t>
      </w:r>
      <w:r>
        <w:rPr>
          <w:rFonts w:eastAsiaTheme="minorEastAsia" w:hint="eastAsia"/>
          <w:lang w:val="en-US" w:eastAsia="zh-CN"/>
        </w:rPr>
        <w:t>)</w:t>
      </w:r>
      <w:r w:rsidRPr="00FA3044">
        <w:rPr>
          <w:rFonts w:eastAsiaTheme="minorEastAsia"/>
          <w:lang w:val="en-US" w:eastAsia="zh-CN"/>
        </w:rPr>
        <w:t xml:space="preserve"> under </w:t>
      </w:r>
      <w:r w:rsidRPr="00FE4A83">
        <w:rPr>
          <w:rFonts w:eastAsiaTheme="minorEastAsia"/>
          <w:b/>
          <w:bCs/>
          <w:lang w:val="en-US" w:eastAsia="zh-CN"/>
        </w:rPr>
        <w:t>(a)</w:t>
      </w:r>
      <w:r w:rsidRPr="00FA3044">
        <w:rPr>
          <w:rFonts w:eastAsiaTheme="minorEastAsia"/>
          <w:lang w:val="en-US" w:eastAsia="zh-CN"/>
        </w:rPr>
        <w:t xml:space="preserve"> optimized encapsulations and </w:t>
      </w:r>
      <w:r w:rsidRPr="00FE4A83">
        <w:rPr>
          <w:rFonts w:eastAsiaTheme="minorEastAsia"/>
          <w:b/>
          <w:bCs/>
          <w:lang w:val="en-US" w:eastAsia="zh-CN"/>
        </w:rPr>
        <w:t>(b)</w:t>
      </w:r>
      <w:r w:rsidRPr="00FA3044">
        <w:rPr>
          <w:rFonts w:eastAsiaTheme="minorEastAsia"/>
          <w:lang w:val="en-US" w:eastAsia="zh-CN"/>
        </w:rPr>
        <w:t xml:space="preserve"> conventional encapsulations at different switching cycles</w:t>
      </w:r>
      <w:r>
        <w:rPr>
          <w:rFonts w:eastAsiaTheme="minorEastAsia" w:hint="eastAsia"/>
          <w:lang w:val="en-US" w:eastAsia="zh-CN"/>
        </w:rPr>
        <w:t>.</w:t>
      </w:r>
      <w:r w:rsidRPr="005F2A7F">
        <w:rPr>
          <w:rFonts w:eastAsiaTheme="minorEastAsia"/>
          <w:b/>
          <w:bCs/>
          <w:lang w:val="en-US" w:eastAsia="zh-CN"/>
        </w:rPr>
        <w:t xml:space="preserve"> </w:t>
      </w:r>
      <w:r w:rsidRPr="00FA3044">
        <w:rPr>
          <w:rFonts w:eastAsiaTheme="minorEastAsia"/>
          <w:b/>
          <w:bCs/>
          <w:lang w:val="en-US" w:eastAsia="zh-CN"/>
        </w:rPr>
        <w:t>c,</w:t>
      </w:r>
      <w:r>
        <w:rPr>
          <w:rFonts w:eastAsiaTheme="minorEastAsia" w:hint="eastAsia"/>
          <w:lang w:val="en-US" w:eastAsia="zh-CN"/>
        </w:rPr>
        <w:t xml:space="preserve"> T</w:t>
      </w:r>
      <w:r w:rsidRPr="00FA3044">
        <w:rPr>
          <w:rFonts w:eastAsiaTheme="minorEastAsia"/>
          <w:lang w:val="en-US" w:eastAsia="zh-CN"/>
        </w:rPr>
        <w:t>heir transient response times under different encapsulation methods (Standard deviations are based on the performance of at least 3 devices).</w:t>
      </w:r>
    </w:p>
    <w:p w14:paraId="5E4E5A39" w14:textId="77777777" w:rsidR="0019006E" w:rsidRDefault="0019006E" w:rsidP="0019006E">
      <w:pPr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br w:type="page"/>
      </w:r>
    </w:p>
    <w:p w14:paraId="7EE82D19" w14:textId="77777777" w:rsidR="0019006E" w:rsidRDefault="0019006E" w:rsidP="0019006E">
      <w:pPr>
        <w:spacing w:line="48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lastRenderedPageBreak/>
        <w:drawing>
          <wp:inline distT="0" distB="0" distL="0" distR="0" wp14:anchorId="0C64750E" wp14:editId="432EB678">
            <wp:extent cx="5742137" cy="3420000"/>
            <wp:effectExtent l="0" t="0" r="0" b="9525"/>
            <wp:docPr id="1196637391" name="图片 8" descr="A group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637391" name="图片 8" descr="A group of graphs showing different types of data&#10;&#10;AI-generated content may be incorrect."/>
                    <pic:cNvPicPr/>
                  </pic:nvPicPr>
                  <pic:blipFill rotWithShape="1">
                    <a:blip r:embed="rId11"/>
                    <a:srcRect l="786" b="10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137" cy="34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17039B" w14:textId="77777777" w:rsidR="0019006E" w:rsidRDefault="0019006E" w:rsidP="0019006E">
      <w:pPr>
        <w:spacing w:line="480" w:lineRule="auto"/>
        <w:jc w:val="both"/>
        <w:rPr>
          <w:rFonts w:eastAsiaTheme="minorEastAsia"/>
          <w:lang w:val="en-US" w:eastAsia="zh-CN"/>
        </w:rPr>
      </w:pPr>
      <w:r w:rsidRPr="00C03D0E">
        <w:rPr>
          <w:rFonts w:eastAsia="SimSun"/>
          <w:b/>
          <w:bCs/>
          <w:lang w:val="en-US" w:eastAsia="zh-CN"/>
        </w:rPr>
        <w:t xml:space="preserve">Extended Data Fig. </w:t>
      </w:r>
      <w:r>
        <w:rPr>
          <w:rFonts w:eastAsia="SimSun" w:hint="eastAsia"/>
          <w:b/>
          <w:bCs/>
          <w:lang w:val="en-US" w:eastAsia="zh-CN"/>
        </w:rPr>
        <w:t>8</w:t>
      </w:r>
      <w:r w:rsidRPr="00C03D0E">
        <w:rPr>
          <w:rFonts w:eastAsia="SimSun"/>
          <w:b/>
          <w:bCs/>
          <w:lang w:val="en-US" w:eastAsia="zh-CN"/>
        </w:rPr>
        <w:t xml:space="preserve"> </w:t>
      </w:r>
      <w:r w:rsidRPr="004960A0">
        <w:rPr>
          <w:rFonts w:eastAsia="SimSun"/>
          <w:b/>
          <w:bCs/>
          <w:lang w:val="en-US" w:eastAsia="zh-CN"/>
        </w:rPr>
        <w:t>|</w:t>
      </w:r>
      <w:r w:rsidRPr="004960A0">
        <w:rPr>
          <w:rFonts w:eastAsia="SimSun" w:hint="eastAsia"/>
          <w:b/>
          <w:bCs/>
          <w:lang w:val="en-US" w:eastAsia="zh-CN"/>
        </w:rPr>
        <w:t xml:space="preserve"> </w:t>
      </w:r>
      <w:r w:rsidRPr="00FA3044">
        <w:rPr>
          <w:rFonts w:eastAsiaTheme="minorEastAsia"/>
          <w:b/>
          <w:bCs/>
          <w:lang w:val="en-US" w:eastAsia="zh-CN"/>
        </w:rPr>
        <w:t>Cycling stability of vOECTs.</w:t>
      </w:r>
      <w:r>
        <w:rPr>
          <w:rFonts w:eastAsiaTheme="minorEastAsia" w:hint="eastAsia"/>
          <w:lang w:val="en-US" w:eastAsia="zh-CN"/>
        </w:rPr>
        <w:t xml:space="preserve"> </w:t>
      </w:r>
      <w:r w:rsidRPr="00D759D5">
        <w:rPr>
          <w:rFonts w:eastAsiaTheme="minorEastAsia"/>
          <w:lang w:val="en-US" w:eastAsia="zh-CN"/>
        </w:rPr>
        <w:t xml:space="preserve">During cyclic stability measurements: </w:t>
      </w:r>
      <w:r w:rsidRPr="00FA3044">
        <w:rPr>
          <w:rFonts w:eastAsiaTheme="minorEastAsia"/>
          <w:i/>
          <w:iCs/>
          <w:lang w:val="en-US" w:eastAsia="zh-CN"/>
        </w:rPr>
        <w:t>I</w:t>
      </w:r>
      <w:r w:rsidRPr="00FA3044">
        <w:rPr>
          <w:rFonts w:eastAsiaTheme="minorEastAsia"/>
          <w:vertAlign w:val="subscript"/>
          <w:lang w:val="en-US" w:eastAsia="zh-CN"/>
        </w:rPr>
        <w:t>D</w:t>
      </w:r>
      <w:r w:rsidRPr="00D759D5">
        <w:rPr>
          <w:rFonts w:eastAsiaTheme="minorEastAsia"/>
          <w:lang w:val="en-US" w:eastAsia="zh-CN"/>
        </w:rPr>
        <w:t xml:space="preserve"> current decay trends, transconductance curves, and </w:t>
      </w:r>
      <w:r w:rsidRPr="00FA3044">
        <w:rPr>
          <w:rFonts w:eastAsiaTheme="minorEastAsia"/>
          <w:i/>
          <w:iCs/>
          <w:lang w:val="en-US" w:eastAsia="zh-CN"/>
        </w:rPr>
        <w:t>g</w:t>
      </w:r>
      <w:r w:rsidRPr="00FA3044">
        <w:rPr>
          <w:rFonts w:eastAsiaTheme="minorEastAsia"/>
          <w:vertAlign w:val="subscript"/>
          <w:lang w:val="en-US" w:eastAsia="zh-CN"/>
        </w:rPr>
        <w:t>m_max</w:t>
      </w:r>
      <w:r w:rsidRPr="00D759D5">
        <w:rPr>
          <w:rFonts w:eastAsiaTheme="minorEastAsia"/>
          <w:lang w:val="en-US" w:eastAsia="zh-CN"/>
        </w:rPr>
        <w:t xml:space="preserve"> decay trends for </w:t>
      </w:r>
      <w:r w:rsidRPr="00FA3044">
        <w:rPr>
          <w:rFonts w:eastAsiaTheme="minorEastAsia"/>
          <w:b/>
          <w:bCs/>
          <w:lang w:val="en-US" w:eastAsia="zh-CN"/>
        </w:rPr>
        <w:t>(a)</w:t>
      </w:r>
      <w:r>
        <w:rPr>
          <w:rFonts w:eastAsiaTheme="minorEastAsia" w:hint="eastAsia"/>
          <w:lang w:val="en-US" w:eastAsia="zh-CN"/>
        </w:rPr>
        <w:t xml:space="preserve"> </w:t>
      </w:r>
      <w:r w:rsidRPr="00D759D5">
        <w:rPr>
          <w:rFonts w:eastAsiaTheme="minorEastAsia"/>
          <w:lang w:val="en-US" w:eastAsia="zh-CN"/>
        </w:rPr>
        <w:t xml:space="preserve">p(g2T-T):DA and </w:t>
      </w:r>
      <w:r w:rsidRPr="00FA3044">
        <w:rPr>
          <w:rFonts w:eastAsiaTheme="minorEastAsia"/>
          <w:b/>
          <w:bCs/>
          <w:lang w:val="en-US" w:eastAsia="zh-CN"/>
        </w:rPr>
        <w:t>(b)</w:t>
      </w:r>
      <w:r>
        <w:rPr>
          <w:rFonts w:eastAsiaTheme="minorEastAsia" w:hint="eastAsia"/>
          <w:lang w:val="en-US" w:eastAsia="zh-CN"/>
        </w:rPr>
        <w:t xml:space="preserve"> </w:t>
      </w:r>
      <w:r w:rsidRPr="00D759D5">
        <w:rPr>
          <w:rFonts w:eastAsiaTheme="minorEastAsia"/>
          <w:lang w:val="en-US" w:eastAsia="zh-CN"/>
        </w:rPr>
        <w:t xml:space="preserve">Homo-gDPP:DA-based vOECTs; and for </w:t>
      </w:r>
      <w:r w:rsidRPr="00FA3044">
        <w:rPr>
          <w:rFonts w:eastAsiaTheme="minorEastAsia"/>
          <w:b/>
          <w:bCs/>
          <w:lang w:val="en-US" w:eastAsia="zh-CN"/>
        </w:rPr>
        <w:t>(c)</w:t>
      </w:r>
      <w:r>
        <w:rPr>
          <w:rFonts w:eastAsiaTheme="minorEastAsia" w:hint="eastAsia"/>
          <w:lang w:val="en-US" w:eastAsia="zh-CN"/>
        </w:rPr>
        <w:t xml:space="preserve"> </w:t>
      </w:r>
      <w:r w:rsidRPr="00D759D5">
        <w:rPr>
          <w:rFonts w:eastAsiaTheme="minorEastAsia"/>
          <w:lang w:val="en-US" w:eastAsia="zh-CN"/>
        </w:rPr>
        <w:t xml:space="preserve">BBL-based vOECT, these parameters plus </w:t>
      </w:r>
      <w:r w:rsidRPr="00FA3044">
        <w:rPr>
          <w:rFonts w:eastAsiaTheme="minorEastAsia"/>
          <w:i/>
          <w:iCs/>
          <w:lang w:val="en-US" w:eastAsia="zh-CN"/>
        </w:rPr>
        <w:t>I</w:t>
      </w:r>
      <w:r w:rsidRPr="00FA3044">
        <w:rPr>
          <w:rFonts w:eastAsiaTheme="minorEastAsia"/>
          <w:vertAlign w:val="subscript"/>
          <w:lang w:val="en-US" w:eastAsia="zh-CN"/>
        </w:rPr>
        <w:t>D</w:t>
      </w:r>
      <w:r w:rsidRPr="00D759D5">
        <w:rPr>
          <w:rFonts w:eastAsiaTheme="minorEastAsia"/>
          <w:lang w:val="en-US" w:eastAsia="zh-CN"/>
        </w:rPr>
        <w:t xml:space="preserve"> current curves.</w:t>
      </w:r>
    </w:p>
    <w:p w14:paraId="09F21DF7" w14:textId="77777777" w:rsidR="0019006E" w:rsidRDefault="0019006E" w:rsidP="0019006E">
      <w:pPr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br w:type="page"/>
      </w:r>
    </w:p>
    <w:p w14:paraId="2874393D" w14:textId="77777777" w:rsidR="0019006E" w:rsidRDefault="0019006E" w:rsidP="0019006E">
      <w:pPr>
        <w:spacing w:line="48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lastRenderedPageBreak/>
        <w:drawing>
          <wp:inline distT="0" distB="0" distL="0" distR="0" wp14:anchorId="53EE4942" wp14:editId="10D125CA">
            <wp:extent cx="5742509" cy="5112000"/>
            <wp:effectExtent l="0" t="0" r="0" b="0"/>
            <wp:docPr id="1389801392" name="图片 9" descr="A group of red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801392" name="图片 9" descr="A group of red and white lines&#10;&#10;AI-generated content may be incorrect.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35" r="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509" cy="511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C4AEF5" w14:textId="77777777" w:rsidR="0019006E" w:rsidRDefault="0019006E" w:rsidP="0019006E">
      <w:pPr>
        <w:pStyle w:val="SOMContent"/>
        <w:spacing w:before="0" w:line="480" w:lineRule="auto"/>
        <w:jc w:val="both"/>
        <w:rPr>
          <w:rFonts w:eastAsia="ScalaPro-Regular"/>
          <w:lang w:eastAsia="en-GB"/>
        </w:rPr>
      </w:pPr>
      <w:r w:rsidRPr="00C03D0E">
        <w:rPr>
          <w:rFonts w:eastAsia="SimSun"/>
          <w:b/>
          <w:bCs/>
          <w:lang w:eastAsia="zh-CN"/>
        </w:rPr>
        <w:t xml:space="preserve">Extended Data Fig. </w:t>
      </w:r>
      <w:r>
        <w:rPr>
          <w:rFonts w:eastAsia="SimSun" w:hint="eastAsia"/>
          <w:b/>
          <w:bCs/>
          <w:lang w:eastAsia="zh-CN"/>
        </w:rPr>
        <w:t>9</w:t>
      </w:r>
      <w:r w:rsidRPr="00C03D0E">
        <w:rPr>
          <w:rFonts w:eastAsia="SimSun"/>
          <w:b/>
          <w:bCs/>
          <w:lang w:eastAsia="zh-CN"/>
        </w:rPr>
        <w:t xml:space="preserve"> </w:t>
      </w:r>
      <w:r w:rsidRPr="004960A0">
        <w:rPr>
          <w:rFonts w:eastAsia="SimSun"/>
          <w:b/>
          <w:bCs/>
          <w:lang w:eastAsia="zh-CN"/>
        </w:rPr>
        <w:t>|</w:t>
      </w:r>
      <w:r w:rsidRPr="004960A0">
        <w:rPr>
          <w:rFonts w:eastAsia="SimSun" w:hint="eastAsia"/>
          <w:b/>
          <w:bCs/>
          <w:lang w:eastAsia="zh-CN"/>
        </w:rPr>
        <w:t xml:space="preserve"> </w:t>
      </w:r>
      <w:r w:rsidRPr="00C23E52">
        <w:rPr>
          <w:rFonts w:eastAsia="SimSun" w:hint="eastAsia"/>
          <w:b/>
          <w:bCs/>
          <w:lang w:eastAsia="zh-CN"/>
        </w:rPr>
        <w:t>v</w:t>
      </w:r>
      <w:r w:rsidRPr="00C23E52">
        <w:rPr>
          <w:rFonts w:eastAsia="SimSun"/>
          <w:b/>
          <w:bCs/>
          <w:lang w:eastAsia="zh-CN"/>
        </w:rPr>
        <w:t>OECN</w:t>
      </w:r>
      <w:r w:rsidRPr="00C23E52">
        <w:rPr>
          <w:rFonts w:eastAsia="SimSun" w:hint="eastAsia"/>
          <w:b/>
          <w:bCs/>
          <w:lang w:eastAsia="zh-CN"/>
        </w:rPr>
        <w:t>s</w:t>
      </w:r>
      <w:r w:rsidRPr="00C23E52">
        <w:rPr>
          <w:rFonts w:eastAsia="SimSun"/>
          <w:b/>
          <w:bCs/>
          <w:lang w:eastAsia="zh-CN"/>
        </w:rPr>
        <w:t xml:space="preserve"> spiking characteristics.</w:t>
      </w:r>
      <w:r w:rsidRPr="00D073F5">
        <w:rPr>
          <w:rFonts w:eastAsia="SimSun"/>
          <w:b/>
          <w:bCs/>
          <w:lang w:eastAsia="zh-CN"/>
        </w:rPr>
        <w:t xml:space="preserve"> (a–c)</w:t>
      </w:r>
      <w:r w:rsidRPr="003F2ED9">
        <w:rPr>
          <w:rFonts w:eastAsia="SimSun"/>
          <w:lang w:eastAsia="zh-CN"/>
        </w:rPr>
        <w:t xml:space="preserve"> Spiking patterns under different input currents at </w:t>
      </w:r>
      <w:r w:rsidRPr="00FA3044">
        <w:rPr>
          <w:rFonts w:eastAsia="SimSun"/>
          <w:i/>
          <w:iCs/>
          <w:lang w:eastAsia="zh-CN"/>
        </w:rPr>
        <w:t>C</w:t>
      </w:r>
      <w:r w:rsidRPr="00FA3044">
        <w:rPr>
          <w:rFonts w:eastAsia="SimSun"/>
          <w:vertAlign w:val="subscript"/>
          <w:lang w:eastAsia="zh-CN"/>
        </w:rPr>
        <w:t>mem</w:t>
      </w:r>
      <w:r w:rsidRPr="003F2ED9">
        <w:rPr>
          <w:rFonts w:eastAsia="SimSun"/>
          <w:lang w:eastAsia="zh-CN"/>
        </w:rPr>
        <w:t xml:space="preserve"> = 500 pF and </w:t>
      </w:r>
      <w:bookmarkStart w:id="2" w:name="OLE_LINK37"/>
      <w:r w:rsidRPr="00FA3044">
        <w:rPr>
          <w:rFonts w:eastAsia="SimSun"/>
          <w:i/>
          <w:iCs/>
          <w:lang w:eastAsia="zh-CN"/>
        </w:rPr>
        <w:t>V</w:t>
      </w:r>
      <w:r w:rsidRPr="00FA3044">
        <w:rPr>
          <w:rFonts w:eastAsia="SimSun"/>
          <w:vertAlign w:val="subscript"/>
          <w:lang w:eastAsia="zh-CN"/>
        </w:rPr>
        <w:t>DD</w:t>
      </w:r>
      <w:bookmarkEnd w:id="2"/>
      <w:r w:rsidRPr="003F2ED9">
        <w:rPr>
          <w:rFonts w:eastAsia="SimSun"/>
          <w:lang w:eastAsia="zh-CN"/>
        </w:rPr>
        <w:t xml:space="preserve"> = 0.6, 0.7, 0.8 V</w:t>
      </w:r>
      <w:r w:rsidRPr="003F2ED9">
        <w:rPr>
          <w:rFonts w:eastAsia="SimSun" w:hint="eastAsia"/>
          <w:lang w:eastAsia="zh-CN"/>
        </w:rPr>
        <w:t>.</w:t>
      </w:r>
      <w:r w:rsidRPr="003F2ED9">
        <w:rPr>
          <w:rFonts w:eastAsia="SimSun"/>
          <w:lang w:eastAsia="zh-CN"/>
        </w:rPr>
        <w:t xml:space="preserve"> </w:t>
      </w:r>
      <w:r w:rsidRPr="00D073F5">
        <w:rPr>
          <w:rFonts w:eastAsia="SimSun"/>
          <w:b/>
          <w:bCs/>
          <w:lang w:eastAsia="zh-CN"/>
        </w:rPr>
        <w:t>(d, e)</w:t>
      </w:r>
      <w:r w:rsidRPr="003F2ED9">
        <w:rPr>
          <w:rFonts w:eastAsia="SimSun"/>
          <w:lang w:eastAsia="zh-CN"/>
        </w:rPr>
        <w:t xml:space="preserve"> spiking patterns at </w:t>
      </w:r>
      <w:r w:rsidRPr="003F2ED9">
        <w:rPr>
          <w:rFonts w:eastAsia="SimSun"/>
          <w:i/>
          <w:iCs/>
          <w:lang w:eastAsia="zh-CN"/>
        </w:rPr>
        <w:t>V</w:t>
      </w:r>
      <w:r w:rsidRPr="003F2ED9">
        <w:rPr>
          <w:rFonts w:eastAsia="SimSun"/>
          <w:vertAlign w:val="subscript"/>
          <w:lang w:eastAsia="zh-CN"/>
        </w:rPr>
        <w:t>DD</w:t>
      </w:r>
      <w:r w:rsidRPr="003F2ED9">
        <w:rPr>
          <w:rFonts w:eastAsia="SimSun"/>
          <w:lang w:eastAsia="zh-CN"/>
        </w:rPr>
        <w:t xml:space="preserve"> = 0.7 V with </w:t>
      </w:r>
      <w:r w:rsidRPr="00FA3044">
        <w:rPr>
          <w:rFonts w:eastAsia="SimSun"/>
          <w:i/>
          <w:iCs/>
          <w:lang w:eastAsia="zh-CN"/>
        </w:rPr>
        <w:t>I</w:t>
      </w:r>
      <w:r w:rsidRPr="00FA3044">
        <w:rPr>
          <w:rFonts w:eastAsia="SimSun"/>
          <w:vertAlign w:val="subscript"/>
          <w:lang w:eastAsia="zh-CN"/>
        </w:rPr>
        <w:t>IN</w:t>
      </w:r>
      <w:r w:rsidRPr="003F2ED9">
        <w:rPr>
          <w:rFonts w:eastAsia="SimSun"/>
          <w:lang w:eastAsia="zh-CN"/>
        </w:rPr>
        <w:t xml:space="preserve"> = 0.5, 1, 5, 10, 50 μA and </w:t>
      </w:r>
      <w:r w:rsidRPr="00FA3044">
        <w:rPr>
          <w:rFonts w:eastAsia="SimSun"/>
          <w:i/>
          <w:iCs/>
          <w:lang w:eastAsia="zh-CN"/>
        </w:rPr>
        <w:t>C</w:t>
      </w:r>
      <w:r w:rsidRPr="00FA3044">
        <w:rPr>
          <w:rFonts w:eastAsia="SimSun"/>
          <w:vertAlign w:val="subscript"/>
          <w:lang w:eastAsia="zh-CN"/>
        </w:rPr>
        <w:t>mem</w:t>
      </w:r>
      <w:r w:rsidRPr="003F2ED9">
        <w:rPr>
          <w:rFonts w:eastAsia="SimSun"/>
          <w:lang w:eastAsia="zh-CN"/>
        </w:rPr>
        <w:t xml:space="preserve"> = 10, 50 nF</w:t>
      </w:r>
      <w:bookmarkStart w:id="3" w:name="OLE_LINK32"/>
      <w:r w:rsidRPr="003F2ED9">
        <w:rPr>
          <w:rFonts w:eastAsia="SimSun" w:hint="eastAsia"/>
          <w:lang w:eastAsia="zh-CN"/>
        </w:rPr>
        <w:t xml:space="preserve">. </w:t>
      </w:r>
      <w:r w:rsidRPr="00CC087E">
        <w:rPr>
          <w:rFonts w:eastAsia="SimSun"/>
          <w:noProof/>
          <w:lang w:eastAsia="zh-CN"/>
        </w:rPr>
        <w:t>The vOECN circuit operates as follows:</w:t>
      </w:r>
      <w:r>
        <w:rPr>
          <w:rFonts w:eastAsia="SimSun" w:hint="eastAsia"/>
          <w:noProof/>
          <w:lang w:eastAsia="zh-CN"/>
        </w:rPr>
        <w:t xml:space="preserve"> </w:t>
      </w:r>
      <w:r w:rsidRPr="00C23E52">
        <w:rPr>
          <w:rFonts w:eastAsia="SimSun"/>
          <w:noProof/>
          <w:lang w:eastAsia="zh-CN"/>
        </w:rPr>
        <w:t xml:space="preserve">the </w:t>
      </w:r>
      <w:r w:rsidRPr="00C23E52">
        <w:rPr>
          <w:rFonts w:eastAsia="SimSun"/>
          <w:i/>
          <w:iCs/>
          <w:noProof/>
          <w:lang w:eastAsia="zh-CN"/>
        </w:rPr>
        <w:t>I</w:t>
      </w:r>
      <w:r w:rsidRPr="00C23E52">
        <w:rPr>
          <w:rFonts w:eastAsia="SimSun"/>
          <w:noProof/>
          <w:vertAlign w:val="subscript"/>
          <w:lang w:eastAsia="zh-CN"/>
        </w:rPr>
        <w:t>IN</w:t>
      </w:r>
      <w:r w:rsidRPr="00C23E52">
        <w:rPr>
          <w:rFonts w:eastAsia="SimSun"/>
          <w:noProof/>
          <w:lang w:eastAsia="zh-CN"/>
        </w:rPr>
        <w:t xml:space="preserve"> is integrated through the </w:t>
      </w:r>
      <w:r w:rsidRPr="00C23E52">
        <w:rPr>
          <w:rFonts w:eastAsia="SimSun"/>
          <w:i/>
          <w:iCs/>
          <w:noProof/>
          <w:lang w:eastAsia="zh-CN"/>
        </w:rPr>
        <w:t>C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>, causing the membrane voltage (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) to gradually increase. When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 reaches a specific threshold, the output terminal generates neuron-like pulses</w:t>
      </w:r>
      <w:r w:rsidRPr="00C23E52">
        <w:rPr>
          <w:rFonts w:eastAsia="SimSun" w:hint="eastAsia"/>
          <w:noProof/>
          <w:lang w:eastAsia="zh-CN"/>
        </w:rPr>
        <w:t xml:space="preserve"> </w:t>
      </w:r>
      <w:r w:rsidRPr="00C23E52">
        <w:rPr>
          <w:rFonts w:eastAsia="SimSun"/>
          <w:noProof/>
          <w:lang w:eastAsia="zh-CN"/>
        </w:rPr>
        <w:t>(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 w:hint="eastAsia"/>
          <w:noProof/>
          <w:vertAlign w:val="subscript"/>
          <w:lang w:eastAsia="zh-CN"/>
        </w:rPr>
        <w:t>fire</w:t>
      </w:r>
      <w:r w:rsidRPr="00C23E52">
        <w:rPr>
          <w:rFonts w:eastAsia="SimSun"/>
          <w:noProof/>
          <w:lang w:eastAsia="zh-CN"/>
        </w:rPr>
        <w:t xml:space="preserve">). Specifically, the amplification module exhibits a steep increase in gain when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 exceeds the transition voltage (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T</w:t>
      </w:r>
      <w:r w:rsidRPr="00C23E52">
        <w:rPr>
          <w:rFonts w:eastAsia="SimSun"/>
          <w:noProof/>
          <w:lang w:eastAsia="zh-CN"/>
        </w:rPr>
        <w:t xml:space="preserve">), driving the rise of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 w:hint="eastAsia"/>
          <w:noProof/>
          <w:vertAlign w:val="subscript"/>
          <w:lang w:eastAsia="zh-CN"/>
        </w:rPr>
        <w:t>fire</w:t>
      </w:r>
      <w:r w:rsidRPr="00C23E52">
        <w:rPr>
          <w:rFonts w:eastAsia="SimSun"/>
          <w:noProof/>
          <w:lang w:eastAsia="zh-CN"/>
        </w:rPr>
        <w:t xml:space="preserve">. When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 w:hint="eastAsia"/>
          <w:noProof/>
          <w:vertAlign w:val="subscript"/>
          <w:lang w:eastAsia="zh-CN"/>
        </w:rPr>
        <w:t>fire</w:t>
      </w:r>
      <w:r w:rsidRPr="00C23E52">
        <w:rPr>
          <w:rFonts w:eastAsia="SimSun"/>
          <w:noProof/>
          <w:lang w:eastAsia="zh-CN"/>
        </w:rPr>
        <w:t xml:space="preserve"> reaches a sufficient level, </w:t>
      </w:r>
      <w:r w:rsidRPr="00C23E52">
        <w:rPr>
          <w:rFonts w:eastAsia="SimSun"/>
          <w:i/>
          <w:iCs/>
          <w:noProof/>
          <w:lang w:eastAsia="zh-CN"/>
        </w:rPr>
        <w:t>T</w:t>
      </w:r>
      <w:r w:rsidRPr="00C23E52">
        <w:rPr>
          <w:rFonts w:eastAsia="SimSun"/>
          <w:noProof/>
          <w:vertAlign w:val="subscript"/>
          <w:lang w:eastAsia="zh-CN"/>
        </w:rPr>
        <w:t>reset</w:t>
      </w:r>
      <w:r w:rsidRPr="00C23E52">
        <w:rPr>
          <w:rFonts w:eastAsia="SimSun"/>
          <w:noProof/>
          <w:lang w:eastAsia="zh-CN"/>
        </w:rPr>
        <w:t xml:space="preserve"> is conducted, discharging </w:t>
      </w:r>
      <w:r w:rsidRPr="00C23E52">
        <w:rPr>
          <w:rFonts w:eastAsia="SimSun"/>
          <w:i/>
          <w:iCs/>
          <w:noProof/>
          <w:lang w:eastAsia="zh-CN"/>
        </w:rPr>
        <w:t>C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 and decreasing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. Once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 drops back to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T</w:t>
      </w:r>
      <w:r w:rsidRPr="00C23E52">
        <w:rPr>
          <w:rFonts w:eastAsia="SimSun"/>
          <w:noProof/>
          <w:lang w:eastAsia="zh-CN"/>
        </w:rPr>
        <w:t xml:space="preserve">, the feedback loop activates, causing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 w:hint="eastAsia"/>
          <w:noProof/>
          <w:vertAlign w:val="subscript"/>
          <w:lang w:eastAsia="zh-CN"/>
        </w:rPr>
        <w:t>fire</w:t>
      </w:r>
      <w:r w:rsidRPr="00C23E52">
        <w:rPr>
          <w:rFonts w:eastAsia="SimSun"/>
          <w:noProof/>
          <w:lang w:eastAsia="zh-CN"/>
        </w:rPr>
        <w:t xml:space="preserve"> to decrease in response to minor changes in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/>
          <w:noProof/>
          <w:vertAlign w:val="subscript"/>
          <w:lang w:eastAsia="zh-CN"/>
        </w:rPr>
        <w:t>mem</w:t>
      </w:r>
      <w:r w:rsidRPr="00C23E52">
        <w:rPr>
          <w:rFonts w:eastAsia="SimSun"/>
          <w:noProof/>
          <w:lang w:eastAsia="zh-CN"/>
        </w:rPr>
        <w:t xml:space="preserve"> rapidly. Eventually, </w:t>
      </w:r>
      <w:r w:rsidRPr="00C23E52">
        <w:rPr>
          <w:rFonts w:eastAsia="SimSun"/>
          <w:i/>
          <w:iCs/>
          <w:noProof/>
          <w:lang w:eastAsia="zh-CN"/>
        </w:rPr>
        <w:t>V</w:t>
      </w:r>
      <w:r w:rsidRPr="00C23E52">
        <w:rPr>
          <w:rFonts w:eastAsia="SimSun" w:hint="eastAsia"/>
          <w:noProof/>
          <w:vertAlign w:val="subscript"/>
          <w:lang w:eastAsia="zh-CN"/>
        </w:rPr>
        <w:t>fire</w:t>
      </w:r>
      <w:r w:rsidRPr="00C23E52">
        <w:rPr>
          <w:rFonts w:eastAsia="SimSun"/>
          <w:noProof/>
          <w:lang w:eastAsia="zh-CN"/>
        </w:rPr>
        <w:t xml:space="preserve"> returns to its initial state, </w:t>
      </w:r>
      <w:r w:rsidRPr="00C23E52">
        <w:rPr>
          <w:rFonts w:eastAsia="SimSun"/>
          <w:i/>
          <w:iCs/>
          <w:noProof/>
          <w:lang w:eastAsia="zh-CN"/>
        </w:rPr>
        <w:t>T</w:t>
      </w:r>
      <w:r w:rsidRPr="00C23E52">
        <w:rPr>
          <w:rFonts w:eastAsia="SimSun"/>
          <w:noProof/>
          <w:vertAlign w:val="subscript"/>
          <w:lang w:eastAsia="zh-CN"/>
        </w:rPr>
        <w:t>reset</w:t>
      </w:r>
      <w:r w:rsidRPr="00C23E52">
        <w:rPr>
          <w:rFonts w:eastAsia="SimSun"/>
          <w:noProof/>
          <w:lang w:eastAsia="zh-CN"/>
        </w:rPr>
        <w:t xml:space="preserve"> turns off, terminating the pulse and initiating the </w:t>
      </w:r>
      <w:r w:rsidRPr="00C23E52">
        <w:rPr>
          <w:rFonts w:eastAsia="SimSun" w:hint="eastAsia"/>
          <w:noProof/>
          <w:lang w:eastAsia="zh-CN"/>
        </w:rPr>
        <w:t xml:space="preserve">next </w:t>
      </w:r>
      <w:r w:rsidRPr="00C23E52">
        <w:rPr>
          <w:rFonts w:eastAsia="SimSun"/>
          <w:noProof/>
          <w:lang w:eastAsia="zh-CN"/>
        </w:rPr>
        <w:t>cycle.</w:t>
      </w:r>
      <w:bookmarkEnd w:id="3"/>
    </w:p>
    <w:p w14:paraId="4D789FA8" w14:textId="77777777" w:rsidR="0019006E" w:rsidRPr="00FA3044" w:rsidRDefault="0019006E" w:rsidP="0019006E">
      <w:pPr>
        <w:spacing w:line="480" w:lineRule="auto"/>
        <w:rPr>
          <w:rFonts w:eastAsiaTheme="minorEastAsia"/>
          <w:b/>
          <w:bCs/>
          <w:lang w:val="en-US" w:eastAsia="zh-CN"/>
        </w:rPr>
      </w:pPr>
      <w:r w:rsidRPr="00FA3044">
        <w:rPr>
          <w:rFonts w:eastAsia="ScalaPro-Regular"/>
          <w:b/>
          <w:bCs/>
          <w:lang w:val="en-US" w:eastAsia="en-GB"/>
        </w:rPr>
        <w:lastRenderedPageBreak/>
        <w:t>References</w:t>
      </w:r>
    </w:p>
    <w:p w14:paraId="2791C1C8" w14:textId="77777777" w:rsidR="0019006E" w:rsidRPr="009F77EB" w:rsidRDefault="0019006E" w:rsidP="0019006E">
      <w:pPr>
        <w:pStyle w:val="EndNoteBibliography"/>
        <w:ind w:left="720" w:hanging="720"/>
        <w:rPr>
          <w:lang w:val="en-US"/>
        </w:rPr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3</w:t>
      </w:r>
      <w:r w:rsidRPr="009F77EB">
        <w:rPr>
          <w:lang w:val="en-US"/>
        </w:rPr>
        <w:tab/>
        <w:t>Maria, I. P.</w:t>
      </w:r>
      <w:r w:rsidRPr="009F77EB">
        <w:rPr>
          <w:i/>
          <w:lang w:val="en-US"/>
        </w:rPr>
        <w:t xml:space="preserve"> et al.</w:t>
      </w:r>
      <w:r w:rsidRPr="009F77EB">
        <w:rPr>
          <w:lang w:val="en-US"/>
        </w:rPr>
        <w:t xml:space="preserve"> The Effect of Alkyl Spacers on the Mixed Ionic</w:t>
      </w:r>
      <w:r w:rsidRPr="009F77EB">
        <w:rPr>
          <w:rFonts w:hint="eastAsia"/>
          <w:lang w:val="en-US"/>
        </w:rPr>
        <w:t>‐</w:t>
      </w:r>
      <w:r w:rsidRPr="009F77EB">
        <w:rPr>
          <w:lang w:val="en-US"/>
        </w:rPr>
        <w:t>Electronic Conduction Properties of N</w:t>
      </w:r>
      <w:r w:rsidRPr="009F77EB">
        <w:rPr>
          <w:rFonts w:hint="eastAsia"/>
          <w:lang w:val="en-US"/>
        </w:rPr>
        <w:t>‐</w:t>
      </w:r>
      <w:r w:rsidRPr="009F77EB">
        <w:rPr>
          <w:lang w:val="en-US"/>
        </w:rPr>
        <w:t xml:space="preserve">Type Polymers. </w:t>
      </w:r>
      <w:r w:rsidRPr="009F77EB">
        <w:rPr>
          <w:i/>
          <w:lang w:val="en-US"/>
        </w:rPr>
        <w:t>Adv. Funct. Mater.</w:t>
      </w:r>
      <w:r w:rsidRPr="009F77EB">
        <w:rPr>
          <w:lang w:val="en-US"/>
        </w:rPr>
        <w:t xml:space="preserve"> </w:t>
      </w:r>
      <w:r w:rsidRPr="009F77EB">
        <w:rPr>
          <w:b/>
          <w:lang w:val="en-US"/>
        </w:rPr>
        <w:t>31</w:t>
      </w:r>
      <w:r w:rsidRPr="009F77EB">
        <w:rPr>
          <w:lang w:val="en-US"/>
        </w:rPr>
        <w:t xml:space="preserve">, 2008718 (2021). </w:t>
      </w:r>
      <w:hyperlink r:id="rId13" w:history="1">
        <w:r w:rsidRPr="009F77EB">
          <w:rPr>
            <w:rStyle w:val="Hyperlink"/>
            <w:lang w:val="en-US"/>
          </w:rPr>
          <w:t>https://doi.org/10.1002/adfm.202008718</w:t>
        </w:r>
      </w:hyperlink>
    </w:p>
    <w:p w14:paraId="1DC3CFA7" w14:textId="77777777" w:rsidR="0019006E" w:rsidRPr="009F77EB" w:rsidRDefault="0019006E" w:rsidP="0019006E">
      <w:pPr>
        <w:pStyle w:val="EndNoteBibliography"/>
        <w:ind w:left="720" w:hanging="720"/>
        <w:rPr>
          <w:lang w:val="en-US"/>
        </w:rPr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4</w:t>
      </w:r>
      <w:r w:rsidRPr="009F77EB">
        <w:rPr>
          <w:lang w:val="en-US"/>
        </w:rPr>
        <w:tab/>
        <w:t>Nicolini, T.</w:t>
      </w:r>
      <w:r w:rsidRPr="009F77EB">
        <w:rPr>
          <w:i/>
          <w:lang w:val="en-US"/>
        </w:rPr>
        <w:t xml:space="preserve"> et al.</w:t>
      </w:r>
      <w:r w:rsidRPr="009F77EB">
        <w:rPr>
          <w:lang w:val="en-US"/>
        </w:rPr>
        <w:t xml:space="preserve"> A Low</w:t>
      </w:r>
      <w:r w:rsidRPr="009F77EB">
        <w:rPr>
          <w:rFonts w:hint="eastAsia"/>
          <w:lang w:val="en-US"/>
        </w:rPr>
        <w:t>‐</w:t>
      </w:r>
      <w:r w:rsidRPr="009F77EB">
        <w:rPr>
          <w:lang w:val="en-US"/>
        </w:rPr>
        <w:t xml:space="preserve">Swelling Polymeric Mixed Conductor Operating in Aqueous Electrolytes. </w:t>
      </w:r>
      <w:r w:rsidRPr="009F77EB">
        <w:rPr>
          <w:i/>
          <w:lang w:val="en-US"/>
        </w:rPr>
        <w:t>Adv. Mater.</w:t>
      </w:r>
      <w:r w:rsidRPr="009F77EB">
        <w:rPr>
          <w:lang w:val="en-US"/>
        </w:rPr>
        <w:t xml:space="preserve"> </w:t>
      </w:r>
      <w:r w:rsidRPr="009F77EB">
        <w:rPr>
          <w:b/>
          <w:lang w:val="en-US"/>
        </w:rPr>
        <w:t>33</w:t>
      </w:r>
      <w:r w:rsidRPr="009F77EB">
        <w:rPr>
          <w:lang w:val="en-US"/>
        </w:rPr>
        <w:t xml:space="preserve">, 2005723 (2020). </w:t>
      </w:r>
      <w:hyperlink r:id="rId14" w:history="1">
        <w:r w:rsidRPr="009F77EB">
          <w:rPr>
            <w:rStyle w:val="Hyperlink"/>
            <w:lang w:val="en-US"/>
          </w:rPr>
          <w:t>https://doi.org/10.1002/adma.202005723</w:t>
        </w:r>
      </w:hyperlink>
    </w:p>
    <w:p w14:paraId="7C0203C5" w14:textId="77777777" w:rsidR="0019006E" w:rsidRPr="009F77EB" w:rsidRDefault="0019006E" w:rsidP="0019006E">
      <w:pPr>
        <w:pStyle w:val="EndNoteBibliography"/>
        <w:ind w:left="720" w:hanging="720"/>
        <w:rPr>
          <w:lang w:val="en-US"/>
        </w:rPr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5</w:t>
      </w:r>
      <w:r w:rsidRPr="009F77EB">
        <w:rPr>
          <w:lang w:val="en-US"/>
        </w:rPr>
        <w:tab/>
        <w:t>Sun, Z.</w:t>
      </w:r>
      <w:r w:rsidRPr="009F77EB">
        <w:rPr>
          <w:i/>
          <w:lang w:val="en-US"/>
        </w:rPr>
        <w:t xml:space="preserve"> et al.</w:t>
      </w:r>
      <w:r w:rsidRPr="009F77EB">
        <w:rPr>
          <w:lang w:val="en-US"/>
        </w:rPr>
        <w:t xml:space="preserve"> Controlling Ion Uptake in Carboxylated Mixed Conductors. </w:t>
      </w:r>
      <w:r w:rsidRPr="009F77EB">
        <w:rPr>
          <w:i/>
          <w:lang w:val="en-US"/>
        </w:rPr>
        <w:t>Adv. Mater.</w:t>
      </w:r>
      <w:r w:rsidRPr="009F77EB">
        <w:rPr>
          <w:lang w:val="en-US"/>
        </w:rPr>
        <w:t xml:space="preserve"> </w:t>
      </w:r>
      <w:r w:rsidRPr="009F77EB">
        <w:rPr>
          <w:b/>
          <w:lang w:val="en-US"/>
        </w:rPr>
        <w:t>37</w:t>
      </w:r>
      <w:r w:rsidRPr="009F77EB">
        <w:rPr>
          <w:lang w:val="en-US"/>
        </w:rPr>
        <w:t xml:space="preserve">, 2414963 (2024). </w:t>
      </w:r>
      <w:hyperlink r:id="rId15" w:history="1">
        <w:r w:rsidRPr="009F77EB">
          <w:rPr>
            <w:rStyle w:val="Hyperlink"/>
            <w:lang w:val="en-US"/>
          </w:rPr>
          <w:t>https://doi.org/10.1002/adma.202414963</w:t>
        </w:r>
      </w:hyperlink>
    </w:p>
    <w:p w14:paraId="74578F0E" w14:textId="77777777" w:rsidR="0019006E" w:rsidRPr="009F77EB" w:rsidRDefault="0019006E" w:rsidP="0019006E">
      <w:pPr>
        <w:pStyle w:val="EndNoteBibliography"/>
        <w:ind w:left="720" w:hanging="720"/>
        <w:rPr>
          <w:lang w:val="en-US"/>
        </w:rPr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6</w:t>
      </w:r>
      <w:r w:rsidRPr="009F77EB">
        <w:rPr>
          <w:lang w:val="en-US"/>
        </w:rPr>
        <w:tab/>
        <w:t xml:space="preserve">Ohayon, D., Druet, V. &amp; Inal, S. A guide for the characterization of organic electrochemical transistors and channel materials. </w:t>
      </w:r>
      <w:r w:rsidRPr="009F77EB">
        <w:rPr>
          <w:i/>
          <w:lang w:val="en-US"/>
        </w:rPr>
        <w:t>Chem. Soc. Rev.</w:t>
      </w:r>
      <w:r w:rsidRPr="009F77EB">
        <w:rPr>
          <w:lang w:val="en-US"/>
        </w:rPr>
        <w:t xml:space="preserve"> </w:t>
      </w:r>
      <w:r w:rsidRPr="009F77EB">
        <w:rPr>
          <w:b/>
          <w:lang w:val="en-US"/>
        </w:rPr>
        <w:t>52</w:t>
      </w:r>
      <w:r w:rsidRPr="009F77EB">
        <w:rPr>
          <w:lang w:val="en-US"/>
        </w:rPr>
        <w:t xml:space="preserve">, 1001-1023 (2023). </w:t>
      </w:r>
      <w:hyperlink r:id="rId16" w:history="1">
        <w:r w:rsidRPr="009F77EB">
          <w:rPr>
            <w:rStyle w:val="Hyperlink"/>
            <w:lang w:val="en-US"/>
          </w:rPr>
          <w:t>https://doi.org/10.1039/d2cs00920j</w:t>
        </w:r>
      </w:hyperlink>
    </w:p>
    <w:p w14:paraId="5E17FAE7" w14:textId="77777777" w:rsidR="0019006E" w:rsidRPr="009F77EB" w:rsidRDefault="0019006E" w:rsidP="0019006E">
      <w:pPr>
        <w:pStyle w:val="EndNoteBibliography"/>
        <w:ind w:left="720" w:hanging="720"/>
        <w:rPr>
          <w:lang w:val="en-US"/>
        </w:rPr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7</w:t>
      </w:r>
      <w:r w:rsidRPr="009F77EB">
        <w:rPr>
          <w:lang w:val="en-US"/>
        </w:rPr>
        <w:tab/>
        <w:t xml:space="preserve">Jackson, S. R., Kingsford, R. L., Collins, G. W. &amp; Bischak, C. G. Crystallinity Determines Ion Injection Kinetics and Local Ion Density in Organic Mixed Conductors. </w:t>
      </w:r>
      <w:r w:rsidRPr="009F77EB">
        <w:rPr>
          <w:i/>
          <w:lang w:val="en-US"/>
        </w:rPr>
        <w:t>Chem. Mater.</w:t>
      </w:r>
      <w:r w:rsidRPr="009F77EB">
        <w:rPr>
          <w:lang w:val="en-US"/>
        </w:rPr>
        <w:t xml:space="preserve"> </w:t>
      </w:r>
      <w:r w:rsidRPr="009F77EB">
        <w:rPr>
          <w:b/>
          <w:lang w:val="en-US"/>
        </w:rPr>
        <w:t>35</w:t>
      </w:r>
      <w:r w:rsidRPr="009F77EB">
        <w:rPr>
          <w:lang w:val="en-US"/>
        </w:rPr>
        <w:t xml:space="preserve">, 5392-5400 (2023). </w:t>
      </w:r>
      <w:hyperlink r:id="rId17" w:history="1">
        <w:r w:rsidRPr="009F77EB">
          <w:rPr>
            <w:rStyle w:val="Hyperlink"/>
            <w:lang w:val="en-US"/>
          </w:rPr>
          <w:t>https://doi.org/10.1021/acs.chemmater.3c00657</w:t>
        </w:r>
      </w:hyperlink>
    </w:p>
    <w:p w14:paraId="590162A2" w14:textId="77777777" w:rsidR="0019006E" w:rsidRPr="0008011E" w:rsidRDefault="0019006E" w:rsidP="0019006E">
      <w:pPr>
        <w:pStyle w:val="EndNoteBibliography"/>
        <w:ind w:left="720" w:hanging="720"/>
      </w:pPr>
      <w:r w:rsidRPr="009F77EB">
        <w:rPr>
          <w:lang w:val="en-US"/>
        </w:rPr>
        <w:t>5</w:t>
      </w:r>
      <w:r>
        <w:rPr>
          <w:rFonts w:eastAsiaTheme="minorEastAsia" w:hint="eastAsia"/>
          <w:lang w:val="en-US" w:eastAsia="zh-CN"/>
        </w:rPr>
        <w:t>8</w:t>
      </w:r>
      <w:r w:rsidRPr="009F77EB">
        <w:rPr>
          <w:lang w:val="en-US"/>
        </w:rPr>
        <w:tab/>
        <w:t xml:space="preserve">Wu, R., Paulsen, B. D., Ma, Q. &amp; Rivnay, J. Mass and Charge Transport Kinetics in an Organic Mixed Ionic–Electronic Conductor. </w:t>
      </w:r>
      <w:r w:rsidRPr="00C03D0E">
        <w:rPr>
          <w:i/>
        </w:rPr>
        <w:t>Chem. Mater.</w:t>
      </w:r>
      <w:r w:rsidRPr="0008011E">
        <w:t xml:space="preserve"> </w:t>
      </w:r>
      <w:r w:rsidRPr="00C03D0E">
        <w:rPr>
          <w:b/>
        </w:rPr>
        <w:t>34</w:t>
      </w:r>
      <w:r w:rsidRPr="0008011E">
        <w:t xml:space="preserve">, 9699-9710 (2022). </w:t>
      </w:r>
      <w:hyperlink r:id="rId18" w:history="1">
        <w:r w:rsidRPr="00C03D0E">
          <w:rPr>
            <w:rStyle w:val="Hyperlink"/>
          </w:rPr>
          <w:t>https://doi.org/10.1021/acs.chemmater.2c02476</w:t>
        </w:r>
      </w:hyperlink>
    </w:p>
    <w:p w14:paraId="2531BE37" w14:textId="77777777" w:rsidR="0019006E" w:rsidRPr="0008011E" w:rsidRDefault="0019006E" w:rsidP="0019006E">
      <w:pPr>
        <w:pStyle w:val="EndNoteBibliography"/>
        <w:ind w:left="720" w:hanging="720"/>
      </w:pPr>
      <w:r w:rsidRPr="0008011E">
        <w:t>5</w:t>
      </w:r>
      <w:r>
        <w:rPr>
          <w:rFonts w:eastAsiaTheme="minorEastAsia" w:hint="eastAsia"/>
          <w:lang w:eastAsia="zh-CN"/>
        </w:rPr>
        <w:t>9</w:t>
      </w:r>
      <w:r w:rsidRPr="0008011E">
        <w:tab/>
        <w:t>Paulsen, B. D.</w:t>
      </w:r>
      <w:r w:rsidRPr="00C03D0E">
        <w:rPr>
          <w:i/>
        </w:rPr>
        <w:t xml:space="preserve"> et al.</w:t>
      </w:r>
      <w:r w:rsidRPr="0008011E">
        <w:t xml:space="preserve"> </w:t>
      </w:r>
      <w:r w:rsidRPr="009F77EB">
        <w:rPr>
          <w:lang w:val="en-US"/>
        </w:rPr>
        <w:t xml:space="preserve">Time-Resolved Structural Kinetics of an Organic Mixed Ionic–Electronic Conductor. </w:t>
      </w:r>
      <w:r w:rsidRPr="00C03D0E">
        <w:rPr>
          <w:i/>
        </w:rPr>
        <w:t>Adv. Mater.</w:t>
      </w:r>
      <w:r w:rsidRPr="0008011E">
        <w:t xml:space="preserve"> </w:t>
      </w:r>
      <w:r w:rsidRPr="00C03D0E">
        <w:rPr>
          <w:b/>
        </w:rPr>
        <w:t>32</w:t>
      </w:r>
      <w:r w:rsidRPr="0008011E">
        <w:t xml:space="preserve">, 2003404 (2020). </w:t>
      </w:r>
      <w:hyperlink r:id="rId19" w:history="1">
        <w:r w:rsidRPr="00C03D0E">
          <w:rPr>
            <w:rStyle w:val="Hyperlink"/>
          </w:rPr>
          <w:t>https://doi.org/https://doi.org/10.1002/adma.202003404</w:t>
        </w:r>
      </w:hyperlink>
    </w:p>
    <w:p w14:paraId="005B03E6" w14:textId="77777777" w:rsidR="0019006E" w:rsidRPr="009D744C" w:rsidRDefault="0019006E" w:rsidP="0019006E">
      <w:pPr>
        <w:pStyle w:val="SOMContent"/>
        <w:spacing w:before="0" w:line="480" w:lineRule="auto"/>
        <w:jc w:val="both"/>
        <w:rPr>
          <w:rFonts w:eastAsiaTheme="minorEastAsia"/>
          <w:lang w:eastAsia="zh-CN"/>
        </w:rPr>
      </w:pPr>
      <w:r>
        <w:rPr>
          <w:lang w:eastAsia="zh-CN"/>
        </w:rPr>
        <w:fldChar w:fldCharType="begin"/>
      </w:r>
      <w:r>
        <w:rPr>
          <w:lang w:eastAsia="zh-CN"/>
        </w:rPr>
        <w:instrText xml:space="preserve"> ADDIN </w:instrText>
      </w:r>
      <w:r>
        <w:rPr>
          <w:lang w:eastAsia="zh-CN"/>
        </w:rPr>
        <w:fldChar w:fldCharType="end"/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ADDIN EN.REFLIST </w:instrText>
      </w:r>
      <w:r>
        <w:rPr>
          <w:lang w:eastAsia="zh-CN"/>
        </w:rPr>
        <w:fldChar w:fldCharType="separate"/>
      </w:r>
      <w:r>
        <w:rPr>
          <w:lang w:eastAsia="zh-CN"/>
        </w:rPr>
        <w:fldChar w:fldCharType="end"/>
      </w:r>
    </w:p>
    <w:p w14:paraId="3EB13FB5" w14:textId="77777777" w:rsidR="00EB4A2D" w:rsidRDefault="00EB4A2D"/>
    <w:sectPr w:rsidR="00EB4A2D" w:rsidSect="0019006E">
      <w:headerReference w:type="default" r:id="rId20"/>
      <w:footerReference w:type="default" r:id="rId21"/>
      <w:pgSz w:w="11906" w:h="16838"/>
      <w:pgMar w:top="1417" w:right="1417" w:bottom="1134" w:left="1417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calaSansLF-Bold">
    <w:altName w:val="Microsoft YaHei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ScalaPro-Regular">
    <w:altName w:val="宋体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10611584"/>
      <w:docPartObj>
        <w:docPartGallery w:val="Page Numbers (Bottom of Page)"/>
        <w:docPartUnique/>
      </w:docPartObj>
    </w:sdtPr>
    <w:sdtContent>
      <w:p w14:paraId="2740B542" w14:textId="77777777" w:rsidR="0019006E" w:rsidRDefault="0019006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0E741" w14:textId="77777777" w:rsidR="0019006E" w:rsidRPr="009B44CC" w:rsidRDefault="0019006E" w:rsidP="00232C41">
    <w:pPr>
      <w:pStyle w:val="Header"/>
      <w:tabs>
        <w:tab w:val="left" w:pos="5003"/>
      </w:tabs>
      <w:ind w:right="240"/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06E"/>
    <w:rsid w:val="0019006E"/>
    <w:rsid w:val="005C0D39"/>
    <w:rsid w:val="0070406C"/>
    <w:rsid w:val="00724754"/>
    <w:rsid w:val="00C321FA"/>
    <w:rsid w:val="00CE2E16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57627"/>
  <w15:chartTrackingRefBased/>
  <w15:docId w15:val="{372D4D24-4580-4101-9AE2-9C999CDE8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6E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00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0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0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0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0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06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06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06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06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0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0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0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0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0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0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0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0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0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0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00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06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00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06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00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06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00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0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0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06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19006E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uiPriority w:val="99"/>
    <w:rsid w:val="0019006E"/>
    <w:rPr>
      <w:rFonts w:ascii="Times New Roman" w:eastAsia="MS Mincho" w:hAnsi="Times New Roman" w:cs="Times New Roman"/>
      <w:kern w:val="0"/>
      <w:lang w:val="x-none" w:eastAsia="ja-JP"/>
      <w14:ligatures w14:val="none"/>
    </w:rPr>
  </w:style>
  <w:style w:type="paragraph" w:styleId="Footer">
    <w:name w:val="footer"/>
    <w:basedOn w:val="Normal"/>
    <w:link w:val="FooterChar"/>
    <w:uiPriority w:val="99"/>
    <w:rsid w:val="0019006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06E"/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19006E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0"/>
    <w:rsid w:val="0019006E"/>
    <w:pPr>
      <w:jc w:val="both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19006E"/>
    <w:rPr>
      <w:rFonts w:ascii="Times New Roman" w:eastAsia="MS Mincho" w:hAnsi="Times New Roman" w:cs="Times New Roman"/>
      <w:noProof/>
      <w:kern w:val="0"/>
      <w:lang w:val="de-DE" w:eastAsia="ja-JP"/>
      <w14:ligatures w14:val="none"/>
    </w:rPr>
  </w:style>
  <w:style w:type="paragraph" w:customStyle="1" w:styleId="SOMContent">
    <w:name w:val="SOMContent"/>
    <w:basedOn w:val="Normal"/>
    <w:link w:val="SOMContent0"/>
    <w:rsid w:val="0019006E"/>
    <w:pPr>
      <w:spacing w:before="120"/>
    </w:pPr>
    <w:rPr>
      <w:rFonts w:eastAsia="Times New Roman"/>
      <w:lang w:val="en-US" w:eastAsia="en-US"/>
    </w:rPr>
  </w:style>
  <w:style w:type="character" w:customStyle="1" w:styleId="SOMContent0">
    <w:name w:val="SOMContent 字符"/>
    <w:basedOn w:val="DefaultParagraphFont"/>
    <w:link w:val="SOMContent"/>
    <w:rsid w:val="0019006E"/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customStyle="1" w:styleId="21">
    <w:name w:val="无格式表格 21"/>
    <w:basedOn w:val="TableNormal"/>
    <w:next w:val="PlainTable2"/>
    <w:uiPriority w:val="42"/>
    <w:rsid w:val="0019006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19006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90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doi.org/10.1002/adfm.202008718" TargetMode="External"/><Relationship Id="rId18" Type="http://schemas.openxmlformats.org/officeDocument/2006/relationships/hyperlink" Target="https://doi.org/10.1021/acs.chemmater.2c02476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yperlink" Target="https://doi.org/10.1021/acs.chemmater.3c0065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1039/d2cs00920j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5" Type="http://schemas.openxmlformats.org/officeDocument/2006/relationships/hyperlink" Target="https://doi.org/10.1002/adma.202414963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hyperlink" Target="https://doi.org/https://doi.org/10.1002/adma.202003404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hyperlink" Target="https://doi.org/10.1002/adma.202005723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1039</Words>
  <Characters>6205</Characters>
  <Application>Microsoft Office Word</Application>
  <DocSecurity>0</DocSecurity>
  <Lines>105</Lines>
  <Paragraphs>29</Paragraphs>
  <ScaleCrop>false</ScaleCrop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2025-11-04T06:58:00Z</dcterms:created>
  <dcterms:modified xsi:type="dcterms:W3CDTF">2025-11-04T06:58:00Z</dcterms:modified>
</cp:coreProperties>
</file>