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BDE9C" w14:textId="2D7C1E74" w:rsidR="007D5059" w:rsidRPr="007D5059" w:rsidRDefault="007D5059">
      <w:pPr>
        <w:rPr>
          <w:rFonts w:ascii="Times New Roman" w:hAnsi="Times New Roman" w:cs="Times New Roman"/>
          <w:b/>
          <w:bCs/>
          <w:u w:val="single"/>
          <w:lang w:val="en-GB"/>
        </w:rPr>
      </w:pPr>
      <w:r w:rsidRPr="007D5059">
        <w:rPr>
          <w:rFonts w:ascii="Times New Roman" w:hAnsi="Times New Roman" w:cs="Times New Roman"/>
          <w:b/>
          <w:bCs/>
          <w:u w:val="single"/>
          <w:lang w:val="en-GB"/>
        </w:rPr>
        <w:t>Supplementary results</w:t>
      </w:r>
    </w:p>
    <w:p w14:paraId="721CB880" w14:textId="5158734B" w:rsidR="00476A0E" w:rsidRPr="00E127A9" w:rsidRDefault="00584F96">
      <w:pPr>
        <w:rPr>
          <w:rFonts w:ascii="Times New Roman" w:hAnsi="Times New Roman" w:cs="Times New Roman"/>
          <w:b/>
          <w:bCs/>
        </w:rPr>
      </w:pPr>
      <w:r w:rsidRPr="00E127A9">
        <w:rPr>
          <w:rFonts w:ascii="Times New Roman" w:hAnsi="Times New Roman" w:cs="Times New Roman"/>
          <w:b/>
          <w:bCs/>
          <w:lang w:val="en-GB"/>
        </w:rPr>
        <w:t>Supplementary Table 1.</w:t>
      </w:r>
      <w:r w:rsidRPr="00E127A9">
        <w:rPr>
          <w:rFonts w:ascii="Times New Roman" w:hAnsi="Times New Roman" w:cs="Times New Roman"/>
          <w:lang w:val="en-GB"/>
        </w:rPr>
        <w:t xml:space="preserve"> Effects of </w:t>
      </w:r>
      <w:r w:rsidRPr="00E127A9">
        <w:rPr>
          <w:rFonts w:ascii="Times New Roman" w:hAnsi="Times New Roman" w:cs="Times New Roman"/>
        </w:rPr>
        <w:t xml:space="preserve">hβ1 subunit variant </w:t>
      </w:r>
      <w:proofErr w:type="gramStart"/>
      <w:r w:rsidRPr="00E127A9">
        <w:rPr>
          <w:rFonts w:ascii="Times New Roman" w:hAnsi="Times New Roman" w:cs="Times New Roman"/>
        </w:rPr>
        <w:t>p.Leu</w:t>
      </w:r>
      <w:proofErr w:type="gramEnd"/>
      <w:r w:rsidRPr="00E127A9">
        <w:rPr>
          <w:rFonts w:ascii="Times New Roman" w:hAnsi="Times New Roman" w:cs="Times New Roman"/>
        </w:rPr>
        <w:t>13Pro</w:t>
      </w:r>
      <w:r w:rsidR="003D29EA">
        <w:rPr>
          <w:rFonts w:ascii="Times New Roman" w:hAnsi="Times New Roman" w:cs="Times New Roman"/>
        </w:rPr>
        <w:t xml:space="preserve"> </w:t>
      </w:r>
      <w:r w:rsidRPr="00E127A9">
        <w:rPr>
          <w:rFonts w:ascii="Times New Roman" w:hAnsi="Times New Roman" w:cs="Times New Roman"/>
        </w:rPr>
        <w:t xml:space="preserve">on human </w:t>
      </w:r>
      <w:proofErr w:type="spellStart"/>
      <w:r w:rsidRPr="00E127A9">
        <w:rPr>
          <w:rFonts w:ascii="Times New Roman" w:hAnsi="Times New Roman" w:cs="Times New Roman"/>
        </w:rPr>
        <w:t>Na</w:t>
      </w:r>
      <w:r w:rsidRPr="00E127A9">
        <w:rPr>
          <w:rFonts w:ascii="Times New Roman" w:hAnsi="Times New Roman" w:cs="Times New Roman"/>
          <w:vertAlign w:val="subscript"/>
        </w:rPr>
        <w:t>V</w:t>
      </w:r>
      <w:proofErr w:type="spellEnd"/>
      <w:r w:rsidRPr="00E127A9">
        <w:rPr>
          <w:rFonts w:ascii="Times New Roman" w:hAnsi="Times New Roman" w:cs="Times New Roman"/>
        </w:rPr>
        <w:t xml:space="preserve"> channel isoforms. </w:t>
      </w:r>
      <w:r w:rsidR="008C28B7">
        <w:rPr>
          <w:rFonts w:ascii="Times New Roman" w:hAnsi="Times New Roman" w:cs="Times New Roman"/>
        </w:rPr>
        <w:t>All values are indicated with s</w:t>
      </w:r>
      <w:r w:rsidR="00781C5A">
        <w:rPr>
          <w:rFonts w:ascii="Times New Roman" w:hAnsi="Times New Roman" w:cs="Times New Roman"/>
        </w:rPr>
        <w:t>tandard error of the mean</w:t>
      </w:r>
      <w:r w:rsidR="008C28B7">
        <w:rPr>
          <w:rFonts w:ascii="Times New Roman" w:hAnsi="Times New Roman" w:cs="Times New Roman"/>
        </w:rPr>
        <w:t xml:space="preserve"> (SEM)</w:t>
      </w:r>
      <w:r w:rsidR="00781C5A">
        <w:rPr>
          <w:rFonts w:ascii="Times New Roman" w:hAnsi="Times New Roman" w:cs="Times New Roman"/>
        </w:rPr>
        <w:t xml:space="preserve">. </w:t>
      </w:r>
      <w:r w:rsidRPr="00E127A9">
        <w:rPr>
          <w:rFonts w:ascii="Times New Roman" w:hAnsi="Times New Roman" w:cs="Times New Roman"/>
        </w:rPr>
        <w:t xml:space="preserve">Statistical results of the </w:t>
      </w:r>
      <w:proofErr w:type="gramStart"/>
      <w:r w:rsidRPr="00E127A9">
        <w:rPr>
          <w:rFonts w:ascii="Times New Roman" w:hAnsi="Times New Roman" w:cs="Times New Roman"/>
        </w:rPr>
        <w:t>Student’s</w:t>
      </w:r>
      <w:proofErr w:type="gramEnd"/>
      <w:r w:rsidRPr="00E127A9">
        <w:rPr>
          <w:rFonts w:ascii="Times New Roman" w:hAnsi="Times New Roman" w:cs="Times New Roman"/>
        </w:rPr>
        <w:t xml:space="preserve"> t-test are indicated with p-value &lt;0.05 (*), &lt;0.01 (**) and &lt;</w:t>
      </w:r>
      <w:proofErr w:type="gramStart"/>
      <w:r w:rsidRPr="00E127A9">
        <w:rPr>
          <w:rFonts w:ascii="Times New Roman" w:hAnsi="Times New Roman" w:cs="Times New Roman"/>
        </w:rPr>
        <w:t>0.001 (#</w:t>
      </w:r>
      <w:proofErr w:type="gramEnd"/>
      <w:r w:rsidRPr="00E127A9">
        <w:rPr>
          <w:rFonts w:ascii="Times New Roman" w:hAnsi="Times New Roman" w:cs="Times New Roman"/>
        </w:rPr>
        <w:t>).</w:t>
      </w:r>
      <w:r w:rsidR="0063204A">
        <w:rPr>
          <w:rFonts w:ascii="Times New Roman" w:hAnsi="Times New Roman" w:cs="Times New Roman"/>
        </w:rPr>
        <w:t xml:space="preserve"> All analyses were carried out using </w:t>
      </w:r>
      <w:r w:rsidR="00926EF8" w:rsidRPr="00956B5D">
        <w:rPr>
          <w:rFonts w:ascii="Times New Roman" w:eastAsia="Times New Roman" w:hAnsi="Times New Roman" w:cs="Times New Roman"/>
          <w:kern w:val="0"/>
          <w14:ligatures w14:val="none"/>
        </w:rPr>
        <w:t xml:space="preserve">Prism </w:t>
      </w:r>
      <w:r w:rsidR="00926EF8">
        <w:rPr>
          <w:rFonts w:eastAsia="Times New Roman"/>
          <w:kern w:val="0"/>
          <w14:ligatures w14:val="none"/>
        </w:rPr>
        <w:t>8</w:t>
      </w:r>
      <w:r w:rsidR="00926EF8" w:rsidRPr="00956B5D">
        <w:rPr>
          <w:rFonts w:ascii="Times New Roman" w:eastAsia="Times New Roman" w:hAnsi="Times New Roman" w:cs="Times New Roman"/>
          <w:kern w:val="0"/>
          <w14:ligatures w14:val="none"/>
        </w:rPr>
        <w:t xml:space="preserve"> (GraphPad, USA).</w:t>
      </w:r>
    </w:p>
    <w:tbl>
      <w:tblPr>
        <w:tblStyle w:val="ListTable1Light"/>
        <w:tblW w:w="10368" w:type="dxa"/>
        <w:tblLook w:val="04A0" w:firstRow="1" w:lastRow="0" w:firstColumn="1" w:lastColumn="0" w:noHBand="0" w:noVBand="1"/>
      </w:tblPr>
      <w:tblGrid>
        <w:gridCol w:w="2410"/>
        <w:gridCol w:w="1202"/>
        <w:gridCol w:w="1350"/>
        <w:gridCol w:w="1242"/>
        <w:gridCol w:w="1451"/>
        <w:gridCol w:w="1378"/>
        <w:gridCol w:w="1335"/>
      </w:tblGrid>
      <w:tr w:rsidR="00E127A9" w:rsidRPr="00E31E6A" w14:paraId="436442F3" w14:textId="465273DB" w:rsidTr="00107B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</w:tcPr>
          <w:p w14:paraId="54A5A602" w14:textId="77777777" w:rsidR="00E127A9" w:rsidRPr="00E31E6A" w:rsidRDefault="00E127A9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14:paraId="5A4BE4A1" w14:textId="1F91A95E" w:rsidR="00E127A9" w:rsidRPr="00E31E6A" w:rsidRDefault="00E127A9" w:rsidP="00FC60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r w:rsidRPr="00E31E6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  <w:t>hNa</w:t>
            </w:r>
            <w:r w:rsidRPr="00E31E6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vertAlign w:val="subscript"/>
                <w:lang w:val="en-GB"/>
              </w:rPr>
              <w:t>V</w:t>
            </w:r>
            <w:r w:rsidRPr="00E31E6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  <w:t>1.1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D0ED96" w14:textId="7511089F" w:rsidR="00E127A9" w:rsidRPr="00E31E6A" w:rsidRDefault="00E127A9" w:rsidP="00FC60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r w:rsidRPr="00E31E6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  <w:t>hNa</w:t>
            </w:r>
            <w:r w:rsidRPr="00E31E6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vertAlign w:val="subscript"/>
                <w:lang w:val="en-GB"/>
              </w:rPr>
              <w:t>V</w:t>
            </w:r>
            <w:r w:rsidRPr="00E31E6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  <w:t>1.2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</w:tcBorders>
          </w:tcPr>
          <w:p w14:paraId="6433753E" w14:textId="41D5AD7F" w:rsidR="00E127A9" w:rsidRPr="00E31E6A" w:rsidRDefault="00E127A9" w:rsidP="00FC60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r w:rsidRPr="00E31E6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  <w:t>hNa</w:t>
            </w:r>
            <w:r w:rsidRPr="00E31E6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vertAlign w:val="subscript"/>
                <w:lang w:val="en-GB"/>
              </w:rPr>
              <w:t>V</w:t>
            </w:r>
            <w:r w:rsidRPr="00E31E6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  <w:t>1.6</w:t>
            </w:r>
          </w:p>
        </w:tc>
      </w:tr>
      <w:tr w:rsidR="003D29EA" w:rsidRPr="00E31E6A" w14:paraId="6408F84D" w14:textId="2525BFD0" w:rsidTr="00107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14:paraId="3EA3425A" w14:textId="77777777" w:rsidR="00E127A9" w:rsidRPr="00E31E6A" w:rsidRDefault="00E127A9" w:rsidP="00584F96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</w:p>
        </w:tc>
        <w:tc>
          <w:tcPr>
            <w:tcW w:w="1202" w:type="dxa"/>
          </w:tcPr>
          <w:p w14:paraId="18355149" w14:textId="50F9FFFD" w:rsidR="00E127A9" w:rsidRPr="00E31E6A" w:rsidRDefault="00E127A9" w:rsidP="00FC6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31E6A">
              <w:rPr>
                <w:rFonts w:ascii="Times New Roman" w:hAnsi="Times New Roman" w:cs="Times New Roman"/>
                <w:sz w:val="18"/>
                <w:szCs w:val="18"/>
              </w:rPr>
              <w:t>hβ1</w:t>
            </w:r>
            <w:r w:rsidRPr="00E31E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WT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E1837FA" w14:textId="7C8A0FB4" w:rsidR="00E127A9" w:rsidRPr="00E31E6A" w:rsidRDefault="00E127A9" w:rsidP="00FC6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31E6A">
              <w:rPr>
                <w:rFonts w:ascii="Times New Roman" w:hAnsi="Times New Roman" w:cs="Times New Roman"/>
                <w:sz w:val="18"/>
                <w:szCs w:val="18"/>
              </w:rPr>
              <w:t>hβ1</w:t>
            </w:r>
            <w:r w:rsidRPr="00E31E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L13P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14:paraId="507C2826" w14:textId="24B4CA2E" w:rsidR="00E127A9" w:rsidRPr="00E31E6A" w:rsidRDefault="00E127A9" w:rsidP="00FC6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31E6A">
              <w:rPr>
                <w:rFonts w:ascii="Times New Roman" w:hAnsi="Times New Roman" w:cs="Times New Roman"/>
                <w:sz w:val="18"/>
                <w:szCs w:val="18"/>
              </w:rPr>
              <w:t>hβ1</w:t>
            </w:r>
            <w:r w:rsidRPr="00E31E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WT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14:paraId="17AECD6E" w14:textId="46BCFD1C" w:rsidR="00E127A9" w:rsidRPr="00E31E6A" w:rsidRDefault="00E127A9" w:rsidP="00FC6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31E6A">
              <w:rPr>
                <w:rFonts w:ascii="Times New Roman" w:hAnsi="Times New Roman" w:cs="Times New Roman"/>
                <w:sz w:val="18"/>
                <w:szCs w:val="18"/>
              </w:rPr>
              <w:t>hβ1</w:t>
            </w:r>
            <w:r w:rsidRPr="00E31E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L13P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14:paraId="461D1059" w14:textId="7D9841D9" w:rsidR="00E127A9" w:rsidRPr="00E31E6A" w:rsidRDefault="00E127A9" w:rsidP="00FC6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31E6A">
              <w:rPr>
                <w:rFonts w:ascii="Times New Roman" w:hAnsi="Times New Roman" w:cs="Times New Roman"/>
                <w:sz w:val="18"/>
                <w:szCs w:val="18"/>
              </w:rPr>
              <w:t>hβ1</w:t>
            </w:r>
            <w:r w:rsidRPr="00E31E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WT</w:t>
            </w:r>
          </w:p>
        </w:tc>
        <w:tc>
          <w:tcPr>
            <w:tcW w:w="1335" w:type="dxa"/>
          </w:tcPr>
          <w:p w14:paraId="343C64CE" w14:textId="5523191E" w:rsidR="00E127A9" w:rsidRPr="00E31E6A" w:rsidRDefault="00E127A9" w:rsidP="00FC6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31E6A">
              <w:rPr>
                <w:rFonts w:ascii="Times New Roman" w:hAnsi="Times New Roman" w:cs="Times New Roman"/>
                <w:sz w:val="18"/>
                <w:szCs w:val="18"/>
              </w:rPr>
              <w:t>hβ1</w:t>
            </w:r>
            <w:r w:rsidRPr="00E31E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L13P</w:t>
            </w:r>
          </w:p>
        </w:tc>
      </w:tr>
      <w:tr w:rsidR="00DF39A6" w:rsidRPr="00E31E6A" w14:paraId="127E27E0" w14:textId="0BF40F4D" w:rsidTr="00107BA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8693A71" w14:textId="1C111D95" w:rsidR="00584F96" w:rsidRPr="00E31E6A" w:rsidRDefault="00584F96" w:rsidP="006F3BE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r w:rsidRPr="00E31E6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  <w:t>Activation (V</w:t>
            </w:r>
            <w:r w:rsidRPr="00E31E6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vertAlign w:val="subscript"/>
                <w:lang w:val="en-GB"/>
              </w:rPr>
              <w:t>1/2</w:t>
            </w:r>
            <w:r w:rsidRPr="00E31E6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  <w:t>; mV)</w:t>
            </w:r>
          </w:p>
        </w:tc>
        <w:tc>
          <w:tcPr>
            <w:tcW w:w="1202" w:type="dxa"/>
          </w:tcPr>
          <w:p w14:paraId="77F3FCE7" w14:textId="215B75FF" w:rsidR="00584F96" w:rsidRPr="00E31E6A" w:rsidRDefault="007154A2" w:rsidP="004D6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-23.25 </w:t>
            </w:r>
            <w:r w:rsidR="00481CD3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0.53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63B3ED0C" w14:textId="5A686C7A" w:rsidR="00584F96" w:rsidRPr="00E31E6A" w:rsidRDefault="007154A2" w:rsidP="004D6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-17.48 </w:t>
            </w:r>
            <w:r w:rsidR="00481CD3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0.24</w:t>
            </w:r>
            <w:r w:rsidR="00F07286" w:rsidRPr="00E31E6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#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14:paraId="663A33DC" w14:textId="19F6DEB1" w:rsidR="00584F96" w:rsidRPr="00E31E6A" w:rsidRDefault="00BE432B" w:rsidP="004D6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-32.91</w:t>
            </w:r>
            <w:r w:rsidR="00481CD3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± </w:t>
            </w:r>
            <w:r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2.32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14:paraId="63F30F38" w14:textId="4E06C204" w:rsidR="00584F96" w:rsidRPr="00E31E6A" w:rsidRDefault="00BE432B" w:rsidP="004D6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-21.66 </w:t>
            </w:r>
            <w:r w:rsidR="00481CD3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="00FB4B11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0.35</w:t>
            </w:r>
            <w:r w:rsidR="009838B8" w:rsidRPr="00E31E6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#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14:paraId="61E46832" w14:textId="4599B2DF" w:rsidR="00584F96" w:rsidRPr="00E31E6A" w:rsidRDefault="00BE432B" w:rsidP="004D6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-23.24 </w:t>
            </w:r>
            <w:r w:rsidR="00481CD3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="00FB4B11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0.80</w:t>
            </w:r>
          </w:p>
        </w:tc>
        <w:tc>
          <w:tcPr>
            <w:tcW w:w="1335" w:type="dxa"/>
          </w:tcPr>
          <w:p w14:paraId="2CFBB5FF" w14:textId="7ECFA1FC" w:rsidR="00584F96" w:rsidRPr="00E31E6A" w:rsidRDefault="006F3BEF" w:rsidP="006F3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  <w:r w:rsidR="00BE432B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-20.82 </w:t>
            </w:r>
            <w:r w:rsidR="00481CD3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="00BE432B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1.05</w:t>
            </w:r>
          </w:p>
        </w:tc>
      </w:tr>
      <w:tr w:rsidR="00DF39A6" w:rsidRPr="00E31E6A" w14:paraId="4F3FC31C" w14:textId="4F81B3E1" w:rsidTr="00107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CCC6A76" w14:textId="0C4ED981" w:rsidR="00584F96" w:rsidRPr="00E31E6A" w:rsidRDefault="00584F96" w:rsidP="006F3BE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r w:rsidRPr="00E31E6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  <w:t>Inactivation (V</w:t>
            </w:r>
            <w:r w:rsidRPr="00E31E6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vertAlign w:val="subscript"/>
                <w:lang w:val="en-GB"/>
              </w:rPr>
              <w:t>1/2</w:t>
            </w:r>
            <w:r w:rsidRPr="00E31E6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  <w:t>; mV)</w:t>
            </w:r>
          </w:p>
        </w:tc>
        <w:tc>
          <w:tcPr>
            <w:tcW w:w="1202" w:type="dxa"/>
          </w:tcPr>
          <w:p w14:paraId="191CD92E" w14:textId="5B026FEB" w:rsidR="00584F96" w:rsidRPr="00E31E6A" w:rsidRDefault="00BE432B" w:rsidP="004D6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-41.45 </w:t>
            </w:r>
            <w:r w:rsidR="00481CD3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0.29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FA1B52D" w14:textId="407B9A4B" w:rsidR="00584F96" w:rsidRPr="00E31E6A" w:rsidRDefault="00BE432B" w:rsidP="004D6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-27.15 </w:t>
            </w:r>
            <w:r w:rsidR="00481CD3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0.64</w:t>
            </w:r>
            <w:r w:rsidR="009838B8" w:rsidRPr="00E31E6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#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14:paraId="02C488EA" w14:textId="148A721B" w:rsidR="00584F96" w:rsidRPr="00E31E6A" w:rsidRDefault="00BE432B" w:rsidP="004D6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-47.55 </w:t>
            </w:r>
            <w:r w:rsidR="00481CD3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0.24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14:paraId="366D63CC" w14:textId="5BF5E218" w:rsidR="00584F96" w:rsidRPr="00E31E6A" w:rsidRDefault="00BE432B" w:rsidP="006F3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-37.59 </w:t>
            </w:r>
            <w:r w:rsidR="00481CD3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="00FB4B11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0.75</w:t>
            </w:r>
            <w:r w:rsidR="00210563" w:rsidRPr="00210563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14:paraId="48C52C42" w14:textId="621DEC0C" w:rsidR="00584F96" w:rsidRPr="00E31E6A" w:rsidRDefault="00BE432B" w:rsidP="004D6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-53.33 </w:t>
            </w:r>
            <w:r w:rsidR="00481CD3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="00FB4B11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0.44</w:t>
            </w:r>
          </w:p>
        </w:tc>
        <w:tc>
          <w:tcPr>
            <w:tcW w:w="1335" w:type="dxa"/>
          </w:tcPr>
          <w:p w14:paraId="3DDE9A14" w14:textId="3C058911" w:rsidR="00584F96" w:rsidRPr="00E31E6A" w:rsidRDefault="00F60375" w:rsidP="004D63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-42.74 </w:t>
            </w:r>
            <w:r w:rsidR="00481CD3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="00FB4B11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0.59</w:t>
            </w:r>
            <w:r w:rsidR="00B75D96" w:rsidRPr="00E31E6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#</w:t>
            </w:r>
          </w:p>
        </w:tc>
      </w:tr>
      <w:tr w:rsidR="00DF39A6" w:rsidRPr="00E31E6A" w14:paraId="69492652" w14:textId="1FC9B4DA" w:rsidTr="00107BAB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C2CDF90" w14:textId="633EA672" w:rsidR="00584F96" w:rsidRPr="00E31E6A" w:rsidRDefault="00584F96" w:rsidP="006F3BEF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r w:rsidRPr="00E31E6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  <w:t>Recovery (T</w:t>
            </w:r>
            <w:r w:rsidR="005669A4" w:rsidRPr="005669A4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vertAlign w:val="subscript"/>
                <w:lang w:val="en-GB"/>
              </w:rPr>
              <w:t>1/2</w:t>
            </w:r>
            <w:r w:rsidRPr="00E31E6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  <w:t xml:space="preserve">; </w:t>
            </w:r>
            <w:proofErr w:type="spellStart"/>
            <w:r w:rsidRPr="00E31E6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  <w:t>ms</w:t>
            </w:r>
            <w:proofErr w:type="spellEnd"/>
            <w:r w:rsidRPr="00E31E6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  <w:t>)</w:t>
            </w:r>
          </w:p>
        </w:tc>
        <w:tc>
          <w:tcPr>
            <w:tcW w:w="1202" w:type="dxa"/>
          </w:tcPr>
          <w:p w14:paraId="408981B6" w14:textId="2E6A00CA" w:rsidR="00584F96" w:rsidRPr="00E31E6A" w:rsidRDefault="004D6315" w:rsidP="004D6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 </w:t>
            </w:r>
            <w:r w:rsidR="00F60375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2.93 </w:t>
            </w:r>
            <w:r w:rsidR="00481CD3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="00F60375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0.14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9554669" w14:textId="60DB0975" w:rsidR="00584F96" w:rsidRPr="00E31E6A" w:rsidRDefault="004D6315" w:rsidP="004D6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 </w:t>
            </w:r>
            <w:r w:rsidR="00F60375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3.21</w:t>
            </w:r>
            <w:r w:rsidR="00481CD3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± </w:t>
            </w:r>
            <w:r w:rsidR="00F60375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0.35</w:t>
            </w:r>
            <w:r w:rsidR="009838B8" w:rsidRPr="00E31E6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14:paraId="7641FA41" w14:textId="7921B129" w:rsidR="00584F96" w:rsidRPr="00E31E6A" w:rsidRDefault="004D6315" w:rsidP="004D6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 </w:t>
            </w:r>
            <w:r w:rsidR="00F60375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4.39 </w:t>
            </w:r>
            <w:r w:rsidR="00481CD3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 w:rsidR="00F60375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0.10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14:paraId="4717D2D8" w14:textId="7DD9AFD1" w:rsidR="00584F96" w:rsidRPr="00E31E6A" w:rsidRDefault="004D6315" w:rsidP="004D6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 </w:t>
            </w:r>
            <w:r w:rsidR="00F60375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4.86 </w:t>
            </w:r>
            <w:r w:rsidR="00481CD3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="00FB4B11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="00F60375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0.17</w:t>
            </w:r>
            <w:r w:rsidR="00B75D96" w:rsidRPr="00E31E6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14:paraId="5C2A9955" w14:textId="5C5ECF62" w:rsidR="00584F96" w:rsidRPr="00E31E6A" w:rsidRDefault="004D6315" w:rsidP="004D6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 </w:t>
            </w:r>
            <w:r w:rsidR="00F60375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4.39 </w:t>
            </w:r>
            <w:r w:rsidR="00481CD3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="00F60375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0.23</w:t>
            </w:r>
          </w:p>
        </w:tc>
        <w:tc>
          <w:tcPr>
            <w:tcW w:w="1335" w:type="dxa"/>
          </w:tcPr>
          <w:p w14:paraId="182BE2E5" w14:textId="06498D71" w:rsidR="00584F96" w:rsidRPr="00E31E6A" w:rsidRDefault="004D6315" w:rsidP="004D6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 </w:t>
            </w:r>
            <w:r w:rsidR="00F60375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5.9</w:t>
            </w:r>
            <w:r w:rsidR="00A27EC6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</w:t>
            </w:r>
            <w:r w:rsidR="00481CD3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±</w:t>
            </w:r>
            <w:r w:rsidR="00FB4B11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="00F60375"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0.15</w:t>
            </w:r>
            <w:r w:rsidR="00E31E6A" w:rsidRPr="00E31E6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#</w:t>
            </w:r>
          </w:p>
        </w:tc>
      </w:tr>
      <w:tr w:rsidR="00F46DC1" w:rsidRPr="00E31E6A" w14:paraId="413626DC" w14:textId="77777777" w:rsidTr="00107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75FEAE9" w14:textId="76F8B53D" w:rsidR="00F46DC1" w:rsidRPr="00E31E6A" w:rsidRDefault="00F46DC1" w:rsidP="00F46DC1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31E6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  <w:t xml:space="preserve">Activation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  <w:t xml:space="preserve">CHO </w:t>
            </w:r>
            <w:r w:rsidRPr="00E31E6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  <w:t>(V</w:t>
            </w:r>
            <w:r w:rsidRPr="00E31E6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vertAlign w:val="subscript"/>
                <w:lang w:val="en-GB"/>
              </w:rPr>
              <w:t>1/2</w:t>
            </w:r>
            <w:r w:rsidRPr="00E31E6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  <w:t>; mV)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202" w:type="dxa"/>
          </w:tcPr>
          <w:p w14:paraId="25C3A5BE" w14:textId="65807070" w:rsidR="00F46DC1" w:rsidRPr="00E31E6A" w:rsidRDefault="00F46DC1" w:rsidP="00F46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DBA2D3C" w14:textId="6D36AC64" w:rsidR="00F46DC1" w:rsidRPr="00E31E6A" w:rsidRDefault="00F46DC1" w:rsidP="00F46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14:paraId="4A662E03" w14:textId="20B96EFD" w:rsidR="00F46DC1" w:rsidRPr="00E31E6A" w:rsidRDefault="00F46DC1" w:rsidP="00F46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-12.18 </w:t>
            </w:r>
            <w:r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1.81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14:paraId="4D00136A" w14:textId="04E39E2E" w:rsidR="00F46DC1" w:rsidRPr="00E31E6A" w:rsidRDefault="00F46DC1" w:rsidP="00F46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-6.08 </w:t>
            </w:r>
            <w:r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1.16</w:t>
            </w:r>
            <w:r w:rsidRPr="00107BA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14:paraId="16F599AF" w14:textId="77777777" w:rsidR="00F46DC1" w:rsidRPr="00E31E6A" w:rsidRDefault="00F46DC1" w:rsidP="00F46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335" w:type="dxa"/>
          </w:tcPr>
          <w:p w14:paraId="67158FAF" w14:textId="77777777" w:rsidR="00F46DC1" w:rsidRPr="00E31E6A" w:rsidRDefault="00F46DC1" w:rsidP="00F46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F46DC1" w:rsidRPr="00E31E6A" w14:paraId="15BC815A" w14:textId="77777777" w:rsidTr="00107BA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5420E52" w14:textId="299B3E9D" w:rsidR="00F46DC1" w:rsidRPr="00E31E6A" w:rsidRDefault="00F46DC1" w:rsidP="00F46DC1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31E6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  <w:t>Inactivation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  <w:t xml:space="preserve"> CHO</w:t>
            </w:r>
            <w:r w:rsidRPr="00E31E6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  <w:t xml:space="preserve"> (V</w:t>
            </w:r>
            <w:r w:rsidRPr="00E31E6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vertAlign w:val="subscript"/>
                <w:lang w:val="en-GB"/>
              </w:rPr>
              <w:t>1/2</w:t>
            </w:r>
            <w:r w:rsidRPr="00E31E6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  <w:t>; mV)</w:t>
            </w:r>
          </w:p>
        </w:tc>
        <w:tc>
          <w:tcPr>
            <w:tcW w:w="1202" w:type="dxa"/>
          </w:tcPr>
          <w:p w14:paraId="522C2060" w14:textId="77777777" w:rsidR="00F46DC1" w:rsidRPr="00E31E6A" w:rsidRDefault="00F46DC1" w:rsidP="00F46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1E2F2BF" w14:textId="77777777" w:rsidR="00F46DC1" w:rsidRPr="00E31E6A" w:rsidRDefault="00F46DC1" w:rsidP="00F46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14:paraId="7A874421" w14:textId="7A2218A6" w:rsidR="00F46DC1" w:rsidRPr="00E31E6A" w:rsidRDefault="00A15064" w:rsidP="00F46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-46.92 </w:t>
            </w:r>
            <w:r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="00107BA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1.29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14:paraId="324D8F6A" w14:textId="58AF24EF" w:rsidR="00F46DC1" w:rsidRPr="00E31E6A" w:rsidRDefault="00A15064" w:rsidP="00F46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-38.95 </w:t>
            </w:r>
            <w:r w:rsidRPr="00E31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="00107BA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2.03</w:t>
            </w:r>
            <w:r w:rsidR="00107BAB" w:rsidRPr="00107BA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**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14:paraId="6483B5CA" w14:textId="77777777" w:rsidR="00F46DC1" w:rsidRPr="00E31E6A" w:rsidRDefault="00F46DC1" w:rsidP="00F46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335" w:type="dxa"/>
          </w:tcPr>
          <w:p w14:paraId="2BE1EFE2" w14:textId="77777777" w:rsidR="00F46DC1" w:rsidRPr="00E31E6A" w:rsidRDefault="00F46DC1" w:rsidP="00F46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14:paraId="0C5F9AD2" w14:textId="77777777" w:rsidR="007D5059" w:rsidRDefault="007D5059" w:rsidP="004D6315">
      <w:pPr>
        <w:jc w:val="center"/>
        <w:rPr>
          <w:b/>
          <w:bCs/>
          <w:lang w:val="en-GB"/>
        </w:rPr>
      </w:pPr>
    </w:p>
    <w:p w14:paraId="3C3F8405" w14:textId="2BDCF39E" w:rsidR="007D5059" w:rsidRPr="007D5059" w:rsidRDefault="007D5059" w:rsidP="007D5059">
      <w:pPr>
        <w:rPr>
          <w:rFonts w:ascii="Times New Roman" w:hAnsi="Times New Roman" w:cs="Times New Roman"/>
          <w:b/>
          <w:bCs/>
          <w:u w:val="single"/>
          <w:lang w:val="en-GB"/>
        </w:rPr>
      </w:pPr>
      <w:r w:rsidRPr="007D5059">
        <w:rPr>
          <w:rFonts w:ascii="Times New Roman" w:hAnsi="Times New Roman" w:cs="Times New Roman"/>
          <w:b/>
          <w:bCs/>
          <w:u w:val="single"/>
          <w:lang w:val="en-GB"/>
        </w:rPr>
        <w:t xml:space="preserve">Supplementary </w:t>
      </w:r>
      <w:r>
        <w:rPr>
          <w:rFonts w:ascii="Times New Roman" w:hAnsi="Times New Roman" w:cs="Times New Roman"/>
          <w:b/>
          <w:bCs/>
          <w:u w:val="single"/>
          <w:lang w:val="en-GB"/>
        </w:rPr>
        <w:t>m</w:t>
      </w:r>
      <w:r w:rsidRPr="007D5059">
        <w:rPr>
          <w:rFonts w:ascii="Times New Roman" w:hAnsi="Times New Roman" w:cs="Times New Roman"/>
          <w:b/>
          <w:bCs/>
          <w:u w:val="single"/>
          <w:lang w:val="en-GB"/>
        </w:rPr>
        <w:t>ethods</w:t>
      </w:r>
    </w:p>
    <w:p w14:paraId="3B51CCFF" w14:textId="77777777" w:rsidR="007D5059" w:rsidRPr="007D5059" w:rsidRDefault="007D5059" w:rsidP="007D5059">
      <w:pPr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7D5059">
        <w:rPr>
          <w:rFonts w:ascii="Times New Roman" w:hAnsi="Times New Roman" w:cs="Times New Roman"/>
          <w:u w:val="single"/>
        </w:rPr>
        <w:t xml:space="preserve">Nav </w:t>
      </w:r>
      <w:r w:rsidRPr="007D5059">
        <w:rPr>
          <w:rFonts w:ascii="Times New Roman" w:eastAsia="Calibri" w:hAnsi="Times New Roman" w:cs="Times New Roman"/>
          <w:kern w:val="0"/>
          <w:u w:val="single"/>
          <w14:ligatures w14:val="none"/>
        </w:rPr>
        <w:t>channel and β-subunit constructs</w:t>
      </w:r>
    </w:p>
    <w:p w14:paraId="4C322223" w14:textId="77777777" w:rsidR="007D5059" w:rsidRPr="007D5059" w:rsidRDefault="007D5059" w:rsidP="007D5059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D5059">
        <w:rPr>
          <w:rFonts w:ascii="Times New Roman" w:eastAsia="Times New Roman" w:hAnsi="Times New Roman" w:cs="Times New Roman"/>
          <w:kern w:val="0"/>
          <w14:ligatures w14:val="none"/>
        </w:rPr>
        <w:t>Human (h) hNa</w:t>
      </w:r>
      <w:r w:rsidRPr="007D5059">
        <w:rPr>
          <w:rFonts w:ascii="Times New Roman" w:eastAsia="Times New Roman" w:hAnsi="Times New Roman" w:cs="Times New Roman"/>
          <w:kern w:val="0"/>
          <w:vertAlign w:val="subscript"/>
          <w14:ligatures w14:val="none"/>
        </w:rPr>
        <w:t>V</w:t>
      </w:r>
      <w:r w:rsidRPr="007D5059">
        <w:rPr>
          <w:rFonts w:ascii="Times New Roman" w:eastAsia="Times New Roman" w:hAnsi="Times New Roman" w:cs="Times New Roman"/>
          <w:kern w:val="0"/>
          <w14:ligatures w14:val="none"/>
        </w:rPr>
        <w:t>1.1 (NM_001165963.1), hNa</w:t>
      </w:r>
      <w:r w:rsidRPr="007D5059">
        <w:rPr>
          <w:rFonts w:ascii="Times New Roman" w:eastAsia="Times New Roman" w:hAnsi="Times New Roman" w:cs="Times New Roman"/>
          <w:kern w:val="0"/>
          <w:vertAlign w:val="subscript"/>
          <w14:ligatures w14:val="none"/>
        </w:rPr>
        <w:t>V</w:t>
      </w:r>
      <w:r w:rsidRPr="007D5059">
        <w:rPr>
          <w:rFonts w:ascii="Times New Roman" w:eastAsia="Times New Roman" w:hAnsi="Times New Roman" w:cs="Times New Roman"/>
          <w:kern w:val="0"/>
          <w14:ligatures w14:val="none"/>
        </w:rPr>
        <w:t>1.2 (NM_021007.2) and hNa</w:t>
      </w:r>
      <w:r w:rsidRPr="007D5059">
        <w:rPr>
          <w:rFonts w:ascii="Times New Roman" w:eastAsia="Times New Roman" w:hAnsi="Times New Roman" w:cs="Times New Roman"/>
          <w:kern w:val="0"/>
          <w:vertAlign w:val="subscript"/>
          <w14:ligatures w14:val="none"/>
        </w:rPr>
        <w:t>V</w:t>
      </w:r>
      <w:r w:rsidRPr="007D5059">
        <w:rPr>
          <w:rFonts w:ascii="Times New Roman" w:eastAsia="Times New Roman" w:hAnsi="Times New Roman" w:cs="Times New Roman"/>
          <w:kern w:val="0"/>
          <w14:ligatures w14:val="none"/>
        </w:rPr>
        <w:t xml:space="preserve">1.6 (NM_014191.3) clones were obtained from </w:t>
      </w:r>
      <w:proofErr w:type="spellStart"/>
      <w:r w:rsidRPr="007D5059">
        <w:rPr>
          <w:rFonts w:ascii="Times New Roman" w:eastAsia="Times New Roman" w:hAnsi="Times New Roman" w:cs="Times New Roman"/>
          <w:kern w:val="0"/>
          <w14:ligatures w14:val="none"/>
        </w:rPr>
        <w:t>OriGene</w:t>
      </w:r>
      <w:proofErr w:type="spellEnd"/>
      <w:r w:rsidRPr="007D5059">
        <w:rPr>
          <w:rFonts w:ascii="Times New Roman" w:eastAsia="Times New Roman" w:hAnsi="Times New Roman" w:cs="Times New Roman"/>
          <w:kern w:val="0"/>
          <w14:ligatures w14:val="none"/>
        </w:rPr>
        <w:t xml:space="preserve"> Technologies, Inc. (USA) and hβ</w:t>
      </w:r>
      <w:r w:rsidRPr="007D5059">
        <w:rPr>
          <w:rFonts w:ascii="Times New Roman" w:eastAsia="Times New Roman" w:hAnsi="Times New Roman" w:cs="Times New Roman"/>
          <w:kern w:val="0"/>
          <w:vertAlign w:val="subscript"/>
          <w14:ligatures w14:val="none"/>
        </w:rPr>
        <w:t>1</w:t>
      </w:r>
      <w:r w:rsidRPr="007D5059">
        <w:rPr>
          <w:rFonts w:ascii="Times New Roman" w:eastAsia="Times New Roman" w:hAnsi="Times New Roman" w:cs="Times New Roman"/>
          <w:kern w:val="0"/>
          <w14:ligatures w14:val="none"/>
        </w:rPr>
        <w:t xml:space="preserve"> (NM_001037.5) was obtained from </w:t>
      </w:r>
      <w:proofErr w:type="spellStart"/>
      <w:r w:rsidRPr="007D5059">
        <w:rPr>
          <w:rFonts w:ascii="Times New Roman" w:eastAsia="Times New Roman" w:hAnsi="Times New Roman" w:cs="Times New Roman"/>
          <w:kern w:val="0"/>
          <w14:ligatures w14:val="none"/>
        </w:rPr>
        <w:t>GenScript</w:t>
      </w:r>
      <w:proofErr w:type="spellEnd"/>
      <w:r w:rsidRPr="007D5059">
        <w:rPr>
          <w:rFonts w:ascii="Times New Roman" w:eastAsia="Times New Roman" w:hAnsi="Times New Roman" w:cs="Times New Roman"/>
          <w:kern w:val="0"/>
          <w14:ligatures w14:val="none"/>
        </w:rPr>
        <w:t xml:space="preserve"> (USA). hβ1-subunit variant </w:t>
      </w:r>
      <w:proofErr w:type="gramStart"/>
      <w:r w:rsidRPr="007D5059">
        <w:rPr>
          <w:rFonts w:ascii="Times New Roman" w:eastAsia="Times New Roman" w:hAnsi="Times New Roman" w:cs="Times New Roman"/>
          <w:kern w:val="0"/>
          <w14:ligatures w14:val="none"/>
        </w:rPr>
        <w:t>p.Leu</w:t>
      </w:r>
      <w:proofErr w:type="gramEnd"/>
      <w:r w:rsidRPr="007D5059">
        <w:rPr>
          <w:rFonts w:ascii="Times New Roman" w:eastAsia="Times New Roman" w:hAnsi="Times New Roman" w:cs="Times New Roman"/>
          <w:kern w:val="0"/>
          <w14:ligatures w14:val="none"/>
        </w:rPr>
        <w:t>13Pro, referred to as hβ1</w:t>
      </w:r>
      <w:r w:rsidRPr="007D5059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L13P</w:t>
      </w:r>
      <w:r w:rsidRPr="007D5059">
        <w:rPr>
          <w:rFonts w:ascii="Times New Roman" w:eastAsia="Times New Roman" w:hAnsi="Times New Roman" w:cs="Times New Roman"/>
          <w:kern w:val="0"/>
          <w14:ligatures w14:val="none"/>
        </w:rPr>
        <w:t xml:space="preserve">, was synthesized using the </w:t>
      </w:r>
      <w:proofErr w:type="spellStart"/>
      <w:r w:rsidRPr="007D5059">
        <w:rPr>
          <w:rFonts w:ascii="Times New Roman" w:eastAsia="Times New Roman" w:hAnsi="Times New Roman" w:cs="Times New Roman"/>
          <w:kern w:val="0"/>
          <w14:ligatures w14:val="none"/>
        </w:rPr>
        <w:t>QuikChange</w:t>
      </w:r>
      <w:proofErr w:type="spellEnd"/>
      <w:r w:rsidRPr="007D5059">
        <w:rPr>
          <w:rFonts w:ascii="Times New Roman" w:eastAsia="Times New Roman" w:hAnsi="Times New Roman" w:cs="Times New Roman"/>
          <w:kern w:val="0"/>
          <w14:ligatures w14:val="none"/>
        </w:rPr>
        <w:t xml:space="preserve"> II Site-Directed Mutagenesis Kit (Agilent Technologies, USA). To check for undesired rearrangement events, the DNA sequence of all constructs was confirmed by automated Sanger sequencing. </w:t>
      </w:r>
      <w:proofErr w:type="spellStart"/>
      <w:r w:rsidRPr="007D5059">
        <w:rPr>
          <w:rFonts w:ascii="Times New Roman" w:eastAsia="Times New Roman" w:hAnsi="Times New Roman" w:cs="Times New Roman"/>
          <w:kern w:val="0"/>
          <w14:ligatures w14:val="none"/>
        </w:rPr>
        <w:t>cRNA</w:t>
      </w:r>
      <w:proofErr w:type="spellEnd"/>
      <w:r w:rsidRPr="007D5059">
        <w:rPr>
          <w:rFonts w:ascii="Times New Roman" w:eastAsia="Times New Roman" w:hAnsi="Times New Roman" w:cs="Times New Roman"/>
          <w:kern w:val="0"/>
          <w14:ligatures w14:val="none"/>
        </w:rPr>
        <w:t xml:space="preserve"> was synthesized using the </w:t>
      </w:r>
      <w:r w:rsidRPr="007D5059">
        <w:rPr>
          <w:rFonts w:ascii="Times New Roman" w:eastAsia="Times New Roman" w:hAnsi="Times New Roman" w:cs="Times New Roman"/>
          <w:color w:val="111111"/>
          <w:kern w:val="0"/>
          <w14:ligatures w14:val="none"/>
        </w:rPr>
        <w:t xml:space="preserve">T7 </w:t>
      </w:r>
      <w:proofErr w:type="spellStart"/>
      <w:r w:rsidRPr="007D5059">
        <w:rPr>
          <w:rFonts w:ascii="Times New Roman" w:eastAsia="Times New Roman" w:hAnsi="Times New Roman" w:cs="Times New Roman"/>
          <w:color w:val="111111"/>
          <w:kern w:val="0"/>
          <w14:ligatures w14:val="none"/>
        </w:rPr>
        <w:t>mMESSAGE-mMACHINE</w:t>
      </w:r>
      <w:r w:rsidRPr="007D5059">
        <w:rPr>
          <w:rFonts w:ascii="Times New Roman" w:eastAsia="Times New Roman" w:hAnsi="Times New Roman" w:cs="Times New Roman"/>
          <w:color w:val="111111"/>
          <w:kern w:val="0"/>
          <w:vertAlign w:val="superscript"/>
          <w14:ligatures w14:val="none"/>
        </w:rPr>
        <w:t>TM</w:t>
      </w:r>
      <w:proofErr w:type="spellEnd"/>
      <w:r w:rsidRPr="007D5059">
        <w:rPr>
          <w:rFonts w:ascii="Times New Roman" w:eastAsia="Times New Roman" w:hAnsi="Times New Roman" w:cs="Times New Roman"/>
          <w:color w:val="111111"/>
          <w:kern w:val="0"/>
          <w14:ligatures w14:val="none"/>
        </w:rPr>
        <w:t xml:space="preserve"> kit (</w:t>
      </w:r>
      <w:proofErr w:type="spellStart"/>
      <w:r w:rsidRPr="007D5059">
        <w:rPr>
          <w:rFonts w:ascii="Times New Roman" w:eastAsia="Times New Roman" w:hAnsi="Times New Roman" w:cs="Times New Roman"/>
          <w:color w:val="111111"/>
          <w:kern w:val="0"/>
          <w14:ligatures w14:val="none"/>
        </w:rPr>
        <w:t>ThermoFisher</w:t>
      </w:r>
      <w:proofErr w:type="spellEnd"/>
      <w:r w:rsidRPr="007D5059">
        <w:rPr>
          <w:rFonts w:ascii="Times New Roman" w:eastAsia="Times New Roman" w:hAnsi="Times New Roman" w:cs="Times New Roman"/>
          <w:color w:val="111111"/>
          <w:kern w:val="0"/>
          <w14:ligatures w14:val="none"/>
        </w:rPr>
        <w:t xml:space="preserve"> Scientific, USA</w:t>
      </w:r>
      <w:r w:rsidRPr="007D5059">
        <w:rPr>
          <w:rFonts w:ascii="Times New Roman" w:eastAsia="Times New Roman" w:hAnsi="Times New Roman" w:cs="Times New Roman"/>
          <w:kern w:val="0"/>
          <w14:ligatures w14:val="none"/>
        </w:rPr>
        <w:t>) after linearizing the DNA with the appropriate restriction enzyme.</w:t>
      </w:r>
    </w:p>
    <w:p w14:paraId="3A5467D7" w14:textId="77777777" w:rsidR="007D5059" w:rsidRPr="007D5059" w:rsidRDefault="007D5059" w:rsidP="007D5059">
      <w:pPr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532075C0" w14:textId="77777777" w:rsidR="007D5059" w:rsidRPr="007D5059" w:rsidRDefault="007D5059" w:rsidP="007D5059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D5059">
        <w:rPr>
          <w:rFonts w:ascii="Times New Roman" w:eastAsia="Times New Roman" w:hAnsi="Times New Roman" w:cs="Times New Roman"/>
          <w:bCs/>
          <w:kern w:val="0"/>
          <w:u w:val="single"/>
          <w14:ligatures w14:val="none"/>
        </w:rPr>
        <w:t xml:space="preserve">Two-Electrode Voltage-Clamp in </w:t>
      </w:r>
      <w:r w:rsidRPr="007D5059">
        <w:rPr>
          <w:rFonts w:ascii="Times New Roman" w:eastAsia="Times New Roman" w:hAnsi="Times New Roman" w:cs="Times New Roman"/>
          <w:bCs/>
          <w:i/>
          <w:kern w:val="0"/>
          <w:u w:val="single"/>
          <w14:ligatures w14:val="none"/>
        </w:rPr>
        <w:t>Xenopus laevis</w:t>
      </w:r>
      <w:r w:rsidRPr="007D5059">
        <w:rPr>
          <w:rFonts w:ascii="Times New Roman" w:eastAsia="Times New Roman" w:hAnsi="Times New Roman" w:cs="Times New Roman"/>
          <w:bCs/>
          <w:kern w:val="0"/>
          <w:u w:val="single"/>
          <w14:ligatures w14:val="none"/>
        </w:rPr>
        <w:t xml:space="preserve"> oocytes</w:t>
      </w:r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br/>
      </w:r>
      <w:proofErr w:type="spellStart"/>
      <w:r w:rsidRPr="007D5059">
        <w:rPr>
          <w:rFonts w:ascii="Times New Roman" w:eastAsia="Times New Roman" w:hAnsi="Times New Roman" w:cs="Times New Roman"/>
          <w:kern w:val="0"/>
          <w14:ligatures w14:val="none"/>
        </w:rPr>
        <w:t>hNa</w:t>
      </w:r>
      <w:r w:rsidRPr="007D5059">
        <w:rPr>
          <w:rFonts w:ascii="Times New Roman" w:eastAsia="Times New Roman" w:hAnsi="Times New Roman" w:cs="Times New Roman"/>
          <w:kern w:val="0"/>
          <w:vertAlign w:val="subscript"/>
          <w14:ligatures w14:val="none"/>
        </w:rPr>
        <w:t>V</w:t>
      </w:r>
      <w:proofErr w:type="spellEnd"/>
      <w:r w:rsidRPr="007D5059">
        <w:rPr>
          <w:rFonts w:ascii="Times New Roman" w:eastAsia="Times New Roman" w:hAnsi="Times New Roman" w:cs="Times New Roman"/>
          <w:kern w:val="0"/>
          <w14:ligatures w14:val="none"/>
        </w:rPr>
        <w:t xml:space="preserve"> channel constructs were expressed in </w:t>
      </w:r>
      <w:r w:rsidRPr="007D5059">
        <w:rPr>
          <w:rFonts w:ascii="Times New Roman" w:eastAsia="Times New Roman" w:hAnsi="Times New Roman" w:cs="Times New Roman"/>
          <w:i/>
          <w:kern w:val="0"/>
          <w14:ligatures w14:val="none"/>
        </w:rPr>
        <w:t>Xenopus laevis</w:t>
      </w:r>
      <w:r w:rsidRPr="007D5059">
        <w:rPr>
          <w:rFonts w:ascii="Times New Roman" w:eastAsia="Times New Roman" w:hAnsi="Times New Roman" w:cs="Times New Roman"/>
          <w:kern w:val="0"/>
          <w14:ligatures w14:val="none"/>
        </w:rPr>
        <w:t xml:space="preserve"> oocytes together with the hβ1-subunit (1:5 molar ratio) by microinjecting </w:t>
      </w:r>
      <w:proofErr w:type="spellStart"/>
      <w:r w:rsidRPr="007D5059">
        <w:rPr>
          <w:rFonts w:ascii="Times New Roman" w:eastAsia="Times New Roman" w:hAnsi="Times New Roman" w:cs="Times New Roman"/>
          <w:kern w:val="0"/>
          <w14:ligatures w14:val="none"/>
        </w:rPr>
        <w:t>cRNA</w:t>
      </w:r>
      <w:proofErr w:type="spellEnd"/>
      <w:r w:rsidRPr="007D5059">
        <w:rPr>
          <w:rFonts w:ascii="Times New Roman" w:eastAsia="Times New Roman" w:hAnsi="Times New Roman" w:cs="Times New Roman"/>
          <w:kern w:val="0"/>
          <w14:ligatures w14:val="none"/>
        </w:rPr>
        <w:t xml:space="preserve"> into defolliculated oocytes and electrophysiological recordings were taken 1−3 days post </w:t>
      </w:r>
      <w:proofErr w:type="spellStart"/>
      <w:r w:rsidRPr="007D5059">
        <w:rPr>
          <w:rFonts w:ascii="Times New Roman" w:eastAsia="Times New Roman" w:hAnsi="Times New Roman" w:cs="Times New Roman"/>
          <w:kern w:val="0"/>
          <w14:ligatures w14:val="none"/>
        </w:rPr>
        <w:t>cRNA</w:t>
      </w:r>
      <w:proofErr w:type="spellEnd"/>
      <w:r w:rsidRPr="007D5059">
        <w:rPr>
          <w:rFonts w:ascii="Times New Roman" w:eastAsia="Times New Roman" w:hAnsi="Times New Roman" w:cs="Times New Roman"/>
          <w:kern w:val="0"/>
          <w14:ligatures w14:val="none"/>
        </w:rPr>
        <w:t xml:space="preserve"> injection. </w:t>
      </w:r>
      <w:r w:rsidRPr="007D5059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Oocytes were maintained at 17</w:t>
      </w:r>
      <w:r w:rsidRPr="007D5059">
        <w:rPr>
          <w:rFonts w:ascii="Times New Roman" w:eastAsia="Times New Roman" w:hAnsi="Times New Roman" w:cs="Times New Roman"/>
          <w:color w:val="222222"/>
          <w:spacing w:val="3"/>
          <w:kern w:val="0"/>
          <w14:ligatures w14:val="none"/>
        </w:rPr>
        <w:t>°C in Barth’s medium (</w:t>
      </w:r>
      <w:r w:rsidRPr="007D5059">
        <w:rPr>
          <w:rFonts w:ascii="Times New Roman" w:eastAsia="Times New Roman" w:hAnsi="Times New Roman" w:cs="Times New Roman"/>
          <w:kern w:val="0"/>
          <w14:ligatures w14:val="none"/>
        </w:rPr>
        <w:t xml:space="preserve">88 mM NaCl, 1 mM </w:t>
      </w:r>
      <w:proofErr w:type="spellStart"/>
      <w:r w:rsidRPr="007D5059">
        <w:rPr>
          <w:rFonts w:ascii="Times New Roman" w:eastAsia="Times New Roman" w:hAnsi="Times New Roman" w:cs="Times New Roman"/>
          <w:kern w:val="0"/>
          <w14:ligatures w14:val="none"/>
        </w:rPr>
        <w:t>KCl</w:t>
      </w:r>
      <w:proofErr w:type="spellEnd"/>
      <w:r w:rsidRPr="007D5059">
        <w:rPr>
          <w:rFonts w:ascii="Times New Roman" w:eastAsia="Times New Roman" w:hAnsi="Times New Roman" w:cs="Times New Roman"/>
          <w:kern w:val="0"/>
          <w14:ligatures w14:val="none"/>
        </w:rPr>
        <w:t>, 5 mM HEPES, 2.4 mM NaHCO</w:t>
      </w:r>
      <w:r w:rsidRPr="007D5059">
        <w:rPr>
          <w:rFonts w:ascii="Times New Roman" w:eastAsia="Times New Roman" w:hAnsi="Times New Roman" w:cs="Times New Roman"/>
          <w:kern w:val="0"/>
          <w:vertAlign w:val="subscript"/>
          <w14:ligatures w14:val="none"/>
        </w:rPr>
        <w:t>3</w:t>
      </w:r>
      <w:r w:rsidRPr="007D5059">
        <w:rPr>
          <w:rFonts w:ascii="Times New Roman" w:eastAsia="Times New Roman" w:hAnsi="Times New Roman" w:cs="Times New Roman"/>
          <w:kern w:val="0"/>
          <w14:ligatures w14:val="none"/>
        </w:rPr>
        <w:t>, 0.41 mM CaCl</w:t>
      </w:r>
      <w:r w:rsidRPr="007D5059">
        <w:rPr>
          <w:rFonts w:ascii="Times New Roman" w:eastAsia="Times New Roman" w:hAnsi="Times New Roman" w:cs="Times New Roman"/>
          <w:kern w:val="0"/>
          <w:vertAlign w:val="subscript"/>
          <w14:ligatures w14:val="none"/>
        </w:rPr>
        <w:t>2</w:t>
      </w:r>
      <w:r w:rsidRPr="007D5059">
        <w:rPr>
          <w:rFonts w:ascii="Times New Roman" w:eastAsia="Times New Roman" w:hAnsi="Times New Roman" w:cs="Times New Roman"/>
          <w:kern w:val="0"/>
          <w14:ligatures w14:val="none"/>
        </w:rPr>
        <w:t>, 0.82 mM MgSO</w:t>
      </w:r>
      <w:r w:rsidRPr="007D5059">
        <w:rPr>
          <w:rFonts w:ascii="Times New Roman" w:eastAsia="Times New Roman" w:hAnsi="Times New Roman" w:cs="Times New Roman"/>
          <w:kern w:val="0"/>
          <w:vertAlign w:val="subscript"/>
          <w14:ligatures w14:val="none"/>
        </w:rPr>
        <w:t>4</w:t>
      </w:r>
      <w:r w:rsidRPr="007D5059">
        <w:rPr>
          <w:rFonts w:ascii="Times New Roman" w:eastAsia="Times New Roman" w:hAnsi="Times New Roman" w:cs="Times New Roman"/>
          <w:kern w:val="0"/>
          <w14:ligatures w14:val="none"/>
        </w:rPr>
        <w:t xml:space="preserve">, 0.33 mM </w:t>
      </w:r>
      <w:proofErr w:type="gramStart"/>
      <w:r w:rsidRPr="007D5059">
        <w:rPr>
          <w:rFonts w:ascii="Times New Roman" w:eastAsia="Times New Roman" w:hAnsi="Times New Roman" w:cs="Times New Roman"/>
          <w:kern w:val="0"/>
          <w14:ligatures w14:val="none"/>
        </w:rPr>
        <w:t>Ca(</w:t>
      </w:r>
      <w:proofErr w:type="gramEnd"/>
      <w:r w:rsidRPr="007D5059">
        <w:rPr>
          <w:rFonts w:ascii="Times New Roman" w:eastAsia="Times New Roman" w:hAnsi="Times New Roman" w:cs="Times New Roman"/>
          <w:kern w:val="0"/>
          <w14:ligatures w14:val="none"/>
        </w:rPr>
        <w:t>NO</w:t>
      </w:r>
      <w:r w:rsidRPr="007D5059">
        <w:rPr>
          <w:rFonts w:ascii="Times New Roman" w:eastAsia="Times New Roman" w:hAnsi="Times New Roman" w:cs="Times New Roman"/>
          <w:kern w:val="0"/>
          <w:vertAlign w:val="subscript"/>
          <w14:ligatures w14:val="none"/>
        </w:rPr>
        <w:t>3</w:t>
      </w:r>
      <w:r w:rsidRPr="007D5059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7D5059">
        <w:rPr>
          <w:rFonts w:ascii="Times New Roman" w:eastAsia="Times New Roman" w:hAnsi="Times New Roman" w:cs="Times New Roman"/>
          <w:kern w:val="0"/>
          <w:vertAlign w:val="subscript"/>
          <w14:ligatures w14:val="none"/>
        </w:rPr>
        <w:t>2</w:t>
      </w:r>
      <w:r w:rsidRPr="007D5059">
        <w:rPr>
          <w:rFonts w:ascii="Times New Roman" w:eastAsia="Times New Roman" w:hAnsi="Times New Roman" w:cs="Times New Roman"/>
          <w:kern w:val="0"/>
          <w14:ligatures w14:val="none"/>
        </w:rPr>
        <w:t xml:space="preserve">, and 50 </w:t>
      </w:r>
      <w:proofErr w:type="spellStart"/>
      <w:r w:rsidRPr="007D5059">
        <w:rPr>
          <w:rFonts w:ascii="Times New Roman" w:eastAsia="Times New Roman" w:hAnsi="Times New Roman" w:cs="Times New Roman"/>
          <w:kern w:val="0"/>
          <w14:ligatures w14:val="none"/>
        </w:rPr>
        <w:t>μg</w:t>
      </w:r>
      <w:proofErr w:type="spellEnd"/>
      <w:r w:rsidRPr="007D5059">
        <w:rPr>
          <w:rFonts w:ascii="Times New Roman" w:eastAsia="Times New Roman" w:hAnsi="Times New Roman" w:cs="Times New Roman"/>
          <w:kern w:val="0"/>
          <w14:ligatures w14:val="none"/>
        </w:rPr>
        <w:t>/mL gentamycin (pH 7.4) with NaOH). Channel kinetics were</w:t>
      </w:r>
      <w:r w:rsidRPr="007D5059">
        <w:rPr>
          <w:rFonts w:ascii="Times New Roman" w:eastAsia="Times New Roman" w:hAnsi="Times New Roman" w:cs="Times New Roman"/>
          <w:color w:val="222222"/>
          <w:spacing w:val="3"/>
          <w:kern w:val="0"/>
          <w14:ligatures w14:val="none"/>
        </w:rPr>
        <w:t xml:space="preserve"> studied using the two-electrode voltage-clamp recording technique (OC-725C, Warner Instruments, USA) with a 150 </w:t>
      </w:r>
      <w:r w:rsidRPr="007D5059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µl recording chamber. D</w:t>
      </w:r>
      <w:r w:rsidRPr="007D5059">
        <w:rPr>
          <w:rFonts w:ascii="Times New Roman" w:eastAsia="Times New Roman" w:hAnsi="Times New Roman" w:cs="Times New Roman"/>
          <w:kern w:val="0"/>
          <w14:ligatures w14:val="none"/>
        </w:rPr>
        <w:t xml:space="preserve">ata were filtered at 4 kHz and digitized at 20 kHz using pClamp10 software (Molecular Devices, USA). Microelectrode resistances were 0.5−1 MΩ filled with 3M </w:t>
      </w:r>
      <w:proofErr w:type="spellStart"/>
      <w:r w:rsidRPr="007D5059">
        <w:rPr>
          <w:rFonts w:ascii="Times New Roman" w:eastAsia="Times New Roman" w:hAnsi="Times New Roman" w:cs="Times New Roman"/>
          <w:kern w:val="0"/>
          <w14:ligatures w14:val="none"/>
        </w:rPr>
        <w:t>KCl</w:t>
      </w:r>
      <w:proofErr w:type="spellEnd"/>
      <w:r w:rsidRPr="007D5059">
        <w:rPr>
          <w:rFonts w:ascii="Times New Roman" w:eastAsia="Times New Roman" w:hAnsi="Times New Roman" w:cs="Times New Roman"/>
          <w:kern w:val="0"/>
          <w14:ligatures w14:val="none"/>
        </w:rPr>
        <w:t>. The external recording solution ND100 contained 100 mM NaCl, 5 mM HEPES, 1 mM MgCl</w:t>
      </w:r>
      <w:r w:rsidRPr="007D5059">
        <w:rPr>
          <w:rFonts w:ascii="Times New Roman" w:eastAsia="Times New Roman" w:hAnsi="Times New Roman" w:cs="Times New Roman"/>
          <w:kern w:val="0"/>
          <w:vertAlign w:val="subscript"/>
          <w14:ligatures w14:val="none"/>
        </w:rPr>
        <w:t>2</w:t>
      </w:r>
      <w:r w:rsidRPr="007D5059">
        <w:rPr>
          <w:rFonts w:ascii="Times New Roman" w:eastAsia="Times New Roman" w:hAnsi="Times New Roman" w:cs="Times New Roman"/>
          <w:kern w:val="0"/>
          <w14:ligatures w14:val="none"/>
        </w:rPr>
        <w:t>, and 1.8 mM CaCl</w:t>
      </w:r>
      <w:r w:rsidRPr="007D5059">
        <w:rPr>
          <w:rFonts w:ascii="Times New Roman" w:eastAsia="Times New Roman" w:hAnsi="Times New Roman" w:cs="Times New Roman"/>
          <w:kern w:val="0"/>
          <w:vertAlign w:val="subscript"/>
          <w14:ligatures w14:val="none"/>
        </w:rPr>
        <w:t>2</w:t>
      </w:r>
      <w:r w:rsidRPr="007D5059">
        <w:rPr>
          <w:rFonts w:ascii="Times New Roman" w:eastAsia="Times New Roman" w:hAnsi="Times New Roman" w:cs="Times New Roman"/>
          <w:kern w:val="0"/>
          <w14:ligatures w14:val="none"/>
        </w:rPr>
        <w:t xml:space="preserve"> (pH 7.6) with NaOH. All experiments were performed at room temperature (</w:t>
      </w:r>
      <w:r w:rsidRPr="007D5059">
        <w:rPr>
          <w:rFonts w:ascii="Cambria Math" w:eastAsia="Times New Roman" w:hAnsi="Cambria Math" w:cs="Cambria Math"/>
          <w:kern w:val="0"/>
          <w14:ligatures w14:val="none"/>
        </w:rPr>
        <w:t>∼</w:t>
      </w:r>
      <w:r w:rsidRPr="007D5059">
        <w:rPr>
          <w:rFonts w:ascii="Times New Roman" w:eastAsia="Times New Roman" w:hAnsi="Times New Roman" w:cs="Times New Roman"/>
          <w:kern w:val="0"/>
          <w14:ligatures w14:val="none"/>
        </w:rPr>
        <w:t xml:space="preserve">21°C). Leak and background </w:t>
      </w:r>
      <w:proofErr w:type="spellStart"/>
      <w:r w:rsidRPr="007D5059">
        <w:rPr>
          <w:rFonts w:ascii="Times New Roman" w:eastAsia="Times New Roman" w:hAnsi="Times New Roman" w:cs="Times New Roman"/>
          <w:kern w:val="0"/>
          <w14:ligatures w14:val="none"/>
        </w:rPr>
        <w:t>conductances</w:t>
      </w:r>
      <w:proofErr w:type="spellEnd"/>
      <w:r w:rsidRPr="007D5059">
        <w:rPr>
          <w:rFonts w:ascii="Times New Roman" w:eastAsia="Times New Roman" w:hAnsi="Times New Roman" w:cs="Times New Roman"/>
          <w:kern w:val="0"/>
          <w14:ligatures w14:val="none"/>
        </w:rPr>
        <w:t xml:space="preserve">, identified by blocking </w:t>
      </w:r>
      <w:proofErr w:type="spellStart"/>
      <w:r w:rsidRPr="007D5059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7D5059">
        <w:rPr>
          <w:rFonts w:ascii="Times New Roman" w:eastAsia="Times New Roman" w:hAnsi="Times New Roman" w:cs="Times New Roman"/>
          <w:kern w:val="0"/>
          <w:vertAlign w:val="subscript"/>
          <w14:ligatures w14:val="none"/>
        </w:rPr>
        <w:t>V</w:t>
      </w:r>
      <w:proofErr w:type="spellEnd"/>
      <w:r w:rsidRPr="007D5059">
        <w:rPr>
          <w:rFonts w:ascii="Times New Roman" w:eastAsia="Times New Roman" w:hAnsi="Times New Roman" w:cs="Times New Roman"/>
          <w:kern w:val="0"/>
          <w14:ligatures w14:val="none"/>
        </w:rPr>
        <w:t xml:space="preserve"> channels with tetrodotoxin (TTX), were subtracted for all </w:t>
      </w:r>
      <w:proofErr w:type="spellStart"/>
      <w:r w:rsidRPr="007D5059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7D5059">
        <w:rPr>
          <w:rFonts w:ascii="Times New Roman" w:eastAsia="Times New Roman" w:hAnsi="Times New Roman" w:cs="Times New Roman"/>
          <w:kern w:val="0"/>
          <w:vertAlign w:val="subscript"/>
          <w14:ligatures w14:val="none"/>
        </w:rPr>
        <w:t>V</w:t>
      </w:r>
      <w:proofErr w:type="spellEnd"/>
      <w:r w:rsidRPr="007D5059">
        <w:rPr>
          <w:rFonts w:ascii="Times New Roman" w:eastAsia="Times New Roman" w:hAnsi="Times New Roman" w:cs="Times New Roman"/>
          <w:kern w:val="0"/>
          <w14:ligatures w14:val="none"/>
        </w:rPr>
        <w:t xml:space="preserve"> channel-mediated currents.</w:t>
      </w:r>
    </w:p>
    <w:p w14:paraId="1F522E01" w14:textId="77777777" w:rsidR="007D5059" w:rsidRPr="007D5059" w:rsidRDefault="007D5059" w:rsidP="007D505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7D505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EBB9B61" w14:textId="77777777" w:rsidR="007D5059" w:rsidRPr="007D5059" w:rsidRDefault="007D5059" w:rsidP="007D5059">
      <w:pPr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7D5059">
        <w:rPr>
          <w:rFonts w:ascii="Times New Roman" w:eastAsia="Times New Roman" w:hAnsi="Times New Roman" w:cs="Times New Roman"/>
          <w:bCs/>
          <w:kern w:val="0"/>
          <w:u w:val="single"/>
          <w14:ligatures w14:val="none"/>
        </w:rPr>
        <w:t>Cell culture and transfection</w:t>
      </w:r>
      <w:r w:rsidRPr="007D5059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7D5059">
        <w:rPr>
          <w:rFonts w:ascii="Times New Roman" w:eastAsia="Times New Roman" w:hAnsi="Times New Roman" w:cs="Times New Roman"/>
          <w:b/>
          <w:kern w:val="0"/>
          <w14:ligatures w14:val="none"/>
        </w:rPr>
        <w:br/>
      </w:r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>Chinese Hamster Ovarian K1 (CHO-K1) cells were cultured in Ham’s F-12 medium (</w:t>
      </w:r>
      <w:proofErr w:type="spellStart"/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>Gibco</w:t>
      </w:r>
      <w:r w:rsidRPr="007D5059">
        <w:rPr>
          <w:rFonts w:ascii="Times New Roman" w:eastAsia="Times New Roman" w:hAnsi="Times New Roman" w:cs="Times New Roman"/>
          <w:bCs/>
          <w:kern w:val="0"/>
          <w:vertAlign w:val="superscript"/>
          <w14:ligatures w14:val="none"/>
        </w:rPr>
        <w:t>TM</w:t>
      </w:r>
      <w:proofErr w:type="spellEnd"/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>, USA), supplemented with 10% FBS (</w:t>
      </w:r>
      <w:proofErr w:type="spellStart"/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>Gibco</w:t>
      </w:r>
      <w:r w:rsidRPr="007D5059">
        <w:rPr>
          <w:rFonts w:ascii="Times New Roman" w:eastAsia="Times New Roman" w:hAnsi="Times New Roman" w:cs="Times New Roman"/>
          <w:bCs/>
          <w:kern w:val="0"/>
          <w:vertAlign w:val="superscript"/>
          <w14:ligatures w14:val="none"/>
        </w:rPr>
        <w:t>TM</w:t>
      </w:r>
      <w:proofErr w:type="spellEnd"/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>, USA) and 1% Penicillin-Streptomycin (</w:t>
      </w:r>
      <w:proofErr w:type="spellStart"/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>Gibco</w:t>
      </w:r>
      <w:r w:rsidRPr="007D5059">
        <w:rPr>
          <w:rFonts w:ascii="Times New Roman" w:eastAsia="Times New Roman" w:hAnsi="Times New Roman" w:cs="Times New Roman"/>
          <w:bCs/>
          <w:kern w:val="0"/>
          <w:vertAlign w:val="superscript"/>
          <w14:ligatures w14:val="none"/>
        </w:rPr>
        <w:t>TM</w:t>
      </w:r>
      <w:proofErr w:type="spellEnd"/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>, USA). Cells were maintained in an incubator at 37°C and 5% CO</w:t>
      </w:r>
      <w:r w:rsidRPr="007D5059">
        <w:rPr>
          <w:rFonts w:ascii="Times New Roman" w:eastAsia="Times New Roman" w:hAnsi="Times New Roman" w:cs="Times New Roman"/>
          <w:bCs/>
          <w:kern w:val="0"/>
          <w:vertAlign w:val="subscript"/>
          <w14:ligatures w14:val="none"/>
        </w:rPr>
        <w:t>2</w:t>
      </w:r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>. Cells were split using Trypsin (</w:t>
      </w:r>
      <w:proofErr w:type="spellStart"/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>Gibco</w:t>
      </w:r>
      <w:r w:rsidRPr="007D5059">
        <w:rPr>
          <w:rFonts w:ascii="Times New Roman" w:eastAsia="Times New Roman" w:hAnsi="Times New Roman" w:cs="Times New Roman"/>
          <w:bCs/>
          <w:kern w:val="0"/>
          <w:vertAlign w:val="superscript"/>
          <w14:ligatures w14:val="none"/>
        </w:rPr>
        <w:t>TM</w:t>
      </w:r>
      <w:proofErr w:type="spellEnd"/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USA) and used at confluence of approximately 70% for transfection with </w:t>
      </w:r>
      <w:proofErr w:type="spellStart"/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>Lipofectamine</w:t>
      </w:r>
      <w:r w:rsidRPr="007D5059">
        <w:rPr>
          <w:rFonts w:ascii="Times New Roman" w:eastAsia="Times New Roman" w:hAnsi="Times New Roman" w:cs="Times New Roman"/>
          <w:bCs/>
          <w:kern w:val="0"/>
          <w:vertAlign w:val="superscript"/>
          <w14:ligatures w14:val="none"/>
        </w:rPr>
        <w:t>TM</w:t>
      </w:r>
      <w:proofErr w:type="spellEnd"/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2000 Transfection Reagent (</w:t>
      </w:r>
      <w:proofErr w:type="spellStart"/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>Invitrogen</w:t>
      </w:r>
      <w:r w:rsidRPr="007D5059">
        <w:rPr>
          <w:rFonts w:ascii="Times New Roman" w:eastAsia="Times New Roman" w:hAnsi="Times New Roman" w:cs="Times New Roman"/>
          <w:bCs/>
          <w:kern w:val="0"/>
          <w:vertAlign w:val="superscript"/>
          <w14:ligatures w14:val="none"/>
        </w:rPr>
        <w:t>TM</w:t>
      </w:r>
      <w:proofErr w:type="spellEnd"/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>, USA), according to manufacturer’s protocol. Cells were transfected with 1.5µg hNa</w:t>
      </w:r>
      <w:r w:rsidRPr="007D5059">
        <w:rPr>
          <w:rFonts w:ascii="Times New Roman" w:eastAsia="Times New Roman" w:hAnsi="Times New Roman" w:cs="Times New Roman"/>
          <w:bCs/>
          <w:kern w:val="0"/>
          <w:vertAlign w:val="subscript"/>
          <w14:ligatures w14:val="none"/>
        </w:rPr>
        <w:t>V</w:t>
      </w:r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>1.2 DNA construct together with 1.5 µg of hβ1</w:t>
      </w:r>
      <w:r w:rsidRPr="007D5059">
        <w:rPr>
          <w:rFonts w:ascii="Times New Roman" w:eastAsia="Times New Roman" w:hAnsi="Times New Roman" w:cs="Times New Roman"/>
          <w:bCs/>
          <w:kern w:val="0"/>
          <w:vertAlign w:val="superscript"/>
          <w14:ligatures w14:val="none"/>
        </w:rPr>
        <w:t>WT</w:t>
      </w:r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or hβ1</w:t>
      </w:r>
      <w:r w:rsidRPr="007D5059">
        <w:rPr>
          <w:rFonts w:ascii="Times New Roman" w:eastAsia="Times New Roman" w:hAnsi="Times New Roman" w:cs="Times New Roman"/>
          <w:bCs/>
          <w:kern w:val="0"/>
          <w:vertAlign w:val="superscript"/>
          <w14:ligatures w14:val="none"/>
        </w:rPr>
        <w:t>L13P</w:t>
      </w:r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construct. Plasmid containing </w:t>
      </w:r>
      <w:proofErr w:type="spellStart"/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>mCherry</w:t>
      </w:r>
      <w:proofErr w:type="spellEnd"/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was co-transfected to allow identification of successful transfected cells. Whole-cell patch clamp experiments were performed at approximately 48 hours post transfection. </w:t>
      </w:r>
    </w:p>
    <w:p w14:paraId="6E44A8DC" w14:textId="77777777" w:rsidR="007D5059" w:rsidRPr="007D5059" w:rsidRDefault="007D5059" w:rsidP="007D5059">
      <w:pPr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B0EEAD8" w14:textId="77777777" w:rsidR="007D5059" w:rsidRPr="007D5059" w:rsidRDefault="007D5059" w:rsidP="007D5059">
      <w:pPr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7D5059">
        <w:rPr>
          <w:rFonts w:ascii="Times New Roman" w:eastAsia="Times New Roman" w:hAnsi="Times New Roman" w:cs="Times New Roman"/>
          <w:bCs/>
          <w:kern w:val="0"/>
          <w:u w:val="single"/>
          <w14:ligatures w14:val="none"/>
        </w:rPr>
        <w:t>Whole-cell patch clamp in CHO-K1 cells</w:t>
      </w:r>
      <w:r w:rsidRPr="007D5059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7D5059">
        <w:rPr>
          <w:rFonts w:ascii="Times New Roman" w:eastAsia="Times New Roman" w:hAnsi="Times New Roman" w:cs="Times New Roman"/>
          <w:b/>
          <w:kern w:val="0"/>
          <w14:ligatures w14:val="none"/>
        </w:rPr>
        <w:br/>
      </w:r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Fire-polished pipettes were pulled from borosilicate glass (A-M Instruments, USA) to a resistance of approximately 3.5MΩ using a P-1000 puller (Sutter instruments, USA). Whole-cell voltage-clamp recordings were acquired at room temperature using a </w:t>
      </w:r>
      <w:proofErr w:type="spellStart"/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>MultiClamp</w:t>
      </w:r>
      <w:proofErr w:type="spellEnd"/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700B amplifier and </w:t>
      </w:r>
      <w:proofErr w:type="spellStart"/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>pClamp</w:t>
      </w:r>
      <w:proofErr w:type="spellEnd"/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10 software (Molecular Devices, USA). All recorded currents were filtered at 10kHz and sampled at 20kHz. Leak was subtracted using a -P/4 protocol. Extracellular solution contained (in mM) 130 NaCl, 4 </w:t>
      </w:r>
      <w:proofErr w:type="spellStart"/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>KCl</w:t>
      </w:r>
      <w:proofErr w:type="spellEnd"/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>, 1.5 CaCl</w:t>
      </w:r>
      <w:r w:rsidRPr="007D5059">
        <w:rPr>
          <w:rFonts w:ascii="Times New Roman" w:eastAsia="Times New Roman" w:hAnsi="Times New Roman" w:cs="Times New Roman"/>
          <w:bCs/>
          <w:kern w:val="0"/>
          <w:vertAlign w:val="subscript"/>
          <w14:ligatures w14:val="none"/>
        </w:rPr>
        <w:t>2</w:t>
      </w:r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>, 1 MgCl</w:t>
      </w:r>
      <w:r w:rsidRPr="007D5059">
        <w:rPr>
          <w:rFonts w:ascii="Times New Roman" w:eastAsia="Times New Roman" w:hAnsi="Times New Roman" w:cs="Times New Roman"/>
          <w:bCs/>
          <w:kern w:val="0"/>
          <w:vertAlign w:val="subscript"/>
          <w14:ligatures w14:val="none"/>
        </w:rPr>
        <w:t>2</w:t>
      </w:r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10 HEPES, pH 7.4 with NaOH, 300 </w:t>
      </w:r>
      <w:proofErr w:type="spellStart"/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>mOsm</w:t>
      </w:r>
      <w:proofErr w:type="spellEnd"/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Intracellular solution (IC) contained (in mM) 120 </w:t>
      </w:r>
      <w:proofErr w:type="spellStart"/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>CsF</w:t>
      </w:r>
      <w:proofErr w:type="spellEnd"/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15 NaCl, 10 EGTA, 10 HEPES, pH 7.25 with CsOH, 280 </w:t>
      </w:r>
      <w:proofErr w:type="spellStart"/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>mOsm</w:t>
      </w:r>
      <w:proofErr w:type="spellEnd"/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Liquid junction potential was calculated using an online calculator as ~10 mV and were not corrected. </w:t>
      </w:r>
    </w:p>
    <w:p w14:paraId="66544219" w14:textId="77777777" w:rsidR="007D5059" w:rsidRPr="007D5059" w:rsidRDefault="007D5059" w:rsidP="007D5059">
      <w:pPr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978ACEC" w14:textId="77777777" w:rsidR="007D5059" w:rsidRPr="007D5059" w:rsidRDefault="007D5059" w:rsidP="007D5059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D5059">
        <w:rPr>
          <w:rFonts w:ascii="Times New Roman" w:eastAsia="Times New Roman" w:hAnsi="Times New Roman" w:cs="Times New Roman"/>
          <w:bCs/>
          <w:kern w:val="0"/>
          <w:u w:val="single"/>
          <w14:ligatures w14:val="none"/>
        </w:rPr>
        <w:t>Analysis of channel activity</w:t>
      </w:r>
      <w:r w:rsidRPr="007D5059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7D5059">
        <w:rPr>
          <w:rFonts w:ascii="Times New Roman" w:eastAsia="Times New Roman" w:hAnsi="Times New Roman" w:cs="Times New Roman"/>
          <w:b/>
          <w:kern w:val="0"/>
          <w14:ligatures w14:val="none"/>
        </w:rPr>
        <w:br/>
      </w:r>
      <w:r w:rsidRPr="007D5059">
        <w:rPr>
          <w:rFonts w:ascii="Times New Roman" w:eastAsia="Times New Roman" w:hAnsi="Times New Roman" w:cs="Times New Roman"/>
          <w:kern w:val="0"/>
          <w14:ligatures w14:val="none"/>
        </w:rPr>
        <w:t xml:space="preserve">Voltage−activation relationships were obtained by measuring peak currents and calculating conductance (G), and a Boltzmann function was fit to the data according to the equation </w:t>
      </w:r>
      <w:r w:rsidRPr="007D5059">
        <w:rPr>
          <w:rFonts w:ascii="Times New Roman" w:eastAsia="Times New Roman" w:hAnsi="Times New Roman" w:cs="Times New Roman"/>
          <w:i/>
          <w:kern w:val="0"/>
          <w14:ligatures w14:val="none"/>
        </w:rPr>
        <w:t>G/</w:t>
      </w:r>
      <w:proofErr w:type="spellStart"/>
      <w:r w:rsidRPr="007D5059">
        <w:rPr>
          <w:rFonts w:ascii="Times New Roman" w:eastAsia="Times New Roman" w:hAnsi="Times New Roman" w:cs="Times New Roman"/>
          <w:i/>
          <w:kern w:val="0"/>
          <w14:ligatures w14:val="none"/>
        </w:rPr>
        <w:t>G</w:t>
      </w:r>
      <w:r w:rsidRPr="007D5059">
        <w:rPr>
          <w:rFonts w:ascii="Times New Roman" w:eastAsia="Times New Roman" w:hAnsi="Times New Roman" w:cs="Times New Roman"/>
          <w:kern w:val="0"/>
          <w:vertAlign w:val="subscript"/>
          <w14:ligatures w14:val="none"/>
        </w:rPr>
        <w:t>max</w:t>
      </w:r>
      <w:proofErr w:type="spellEnd"/>
      <w:r w:rsidRPr="007D5059">
        <w:rPr>
          <w:rFonts w:ascii="Times New Roman" w:eastAsia="Times New Roman" w:hAnsi="Times New Roman" w:cs="Times New Roman"/>
          <w:kern w:val="0"/>
          <w14:ligatures w14:val="none"/>
        </w:rPr>
        <w:t xml:space="preserve"> = [1 + e</w:t>
      </w:r>
      <w:r w:rsidRPr="007D5059">
        <w:rPr>
          <w:rFonts w:ascii="Times New Roman" w:eastAsia="Times New Roman" w:hAnsi="Times New Roman" w:cs="Times New Roman"/>
          <w:i/>
          <w:kern w:val="0"/>
          <w:vertAlign w:val="superscript"/>
          <w14:ligatures w14:val="none"/>
        </w:rPr>
        <w:t>−</w:t>
      </w:r>
      <w:proofErr w:type="spellStart"/>
      <w:r w:rsidRPr="007D5059">
        <w:rPr>
          <w:rFonts w:ascii="Times New Roman" w:eastAsia="Times New Roman" w:hAnsi="Times New Roman" w:cs="Times New Roman"/>
          <w:i/>
          <w:kern w:val="0"/>
          <w:vertAlign w:val="superscript"/>
          <w14:ligatures w14:val="none"/>
        </w:rPr>
        <w:t>zF</w:t>
      </w:r>
      <w:proofErr w:type="spellEnd"/>
      <w:r w:rsidRPr="007D5059">
        <w:rPr>
          <w:rFonts w:ascii="Times New Roman" w:eastAsia="Times New Roman" w:hAnsi="Times New Roman" w:cs="Times New Roman"/>
          <w:i/>
          <w:kern w:val="0"/>
          <w:vertAlign w:val="superscript"/>
          <w14:ligatures w14:val="none"/>
        </w:rPr>
        <w:t>(V−V1/2)/RT</w:t>
      </w:r>
      <w:r w:rsidRPr="007D5059">
        <w:rPr>
          <w:rFonts w:ascii="Times New Roman" w:eastAsia="Times New Roman" w:hAnsi="Times New Roman" w:cs="Times New Roman"/>
          <w:kern w:val="0"/>
          <w14:ligatures w14:val="none"/>
        </w:rPr>
        <w:t>]</w:t>
      </w:r>
      <w:r w:rsidRPr="007D5059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−1</w:t>
      </w:r>
      <w:r w:rsidRPr="007D5059">
        <w:rPr>
          <w:rFonts w:ascii="Times New Roman" w:eastAsia="Times New Roman" w:hAnsi="Times New Roman" w:cs="Times New Roman"/>
          <w:kern w:val="0"/>
          <w14:ligatures w14:val="none"/>
        </w:rPr>
        <w:t xml:space="preserve"> , where </w:t>
      </w:r>
      <w:r w:rsidRPr="007D5059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G/ </w:t>
      </w:r>
      <w:proofErr w:type="spellStart"/>
      <w:r w:rsidRPr="007D5059">
        <w:rPr>
          <w:rFonts w:ascii="Times New Roman" w:eastAsia="Times New Roman" w:hAnsi="Times New Roman" w:cs="Times New Roman"/>
          <w:i/>
          <w:kern w:val="0"/>
          <w14:ligatures w14:val="none"/>
        </w:rPr>
        <w:t>G</w:t>
      </w:r>
      <w:r w:rsidRPr="007D5059">
        <w:rPr>
          <w:rFonts w:ascii="Times New Roman" w:eastAsia="Times New Roman" w:hAnsi="Times New Roman" w:cs="Times New Roman"/>
          <w:kern w:val="0"/>
          <w:vertAlign w:val="subscript"/>
          <w14:ligatures w14:val="none"/>
        </w:rPr>
        <w:t>max</w:t>
      </w:r>
      <w:proofErr w:type="spellEnd"/>
      <w:r w:rsidRPr="007D5059">
        <w:rPr>
          <w:rFonts w:ascii="Times New Roman" w:eastAsia="Times New Roman" w:hAnsi="Times New Roman" w:cs="Times New Roman"/>
          <w:kern w:val="0"/>
          <w14:ligatures w14:val="none"/>
        </w:rPr>
        <w:t xml:space="preserve"> is the normalized conductance, z is the equivalent charge, V</w:t>
      </w:r>
      <w:r w:rsidRPr="007D5059">
        <w:rPr>
          <w:rFonts w:ascii="Times New Roman" w:eastAsia="Times New Roman" w:hAnsi="Times New Roman" w:cs="Times New Roman"/>
          <w:kern w:val="0"/>
          <w:vertAlign w:val="subscript"/>
          <w14:ligatures w14:val="none"/>
        </w:rPr>
        <w:t>1/2</w:t>
      </w:r>
      <w:r w:rsidRPr="007D5059">
        <w:rPr>
          <w:rFonts w:ascii="Times New Roman" w:eastAsia="Times New Roman" w:hAnsi="Times New Roman" w:cs="Times New Roman"/>
          <w:kern w:val="0"/>
          <w14:ligatures w14:val="none"/>
        </w:rPr>
        <w:t xml:space="preserve"> is the half-activation voltage, F is Faraday’s constant, R is the gas constant, and T is the temperature in kelvin. The fast inactivation time constants (ͳ) were fit using a single exponential fit. Off-line data analysis was performed using Clampfit10 (Molecular Devices, USA), Excel (Microsoft Office, USA) and Prism 8 (GraphPad, USA). </w:t>
      </w:r>
    </w:p>
    <w:p w14:paraId="358EAC88" w14:textId="77777777" w:rsidR="007D5059" w:rsidRPr="007D5059" w:rsidRDefault="007D5059" w:rsidP="007D5059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7DAC3B" w14:textId="77777777" w:rsidR="007D5059" w:rsidRPr="007D5059" w:rsidRDefault="007D5059" w:rsidP="007D5059">
      <w:pPr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7D5059">
        <w:rPr>
          <w:rFonts w:ascii="Times New Roman" w:eastAsia="Times New Roman" w:hAnsi="Times New Roman" w:cs="Times New Roman"/>
          <w:bCs/>
          <w:kern w:val="0"/>
          <w:u w:val="single"/>
          <w14:ligatures w14:val="none"/>
        </w:rPr>
        <w:t>Statistical analysis</w:t>
      </w:r>
      <w:r w:rsidRPr="007D5059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7D5059">
        <w:rPr>
          <w:rFonts w:ascii="Times New Roman" w:eastAsia="Times New Roman" w:hAnsi="Times New Roman" w:cs="Times New Roman"/>
          <w:b/>
          <w:kern w:val="0"/>
          <w14:ligatures w14:val="none"/>
        </w:rPr>
        <w:br/>
      </w:r>
      <w:r w:rsidRPr="007D5059">
        <w:rPr>
          <w:rFonts w:ascii="Times New Roman" w:eastAsia="Times New Roman" w:hAnsi="Times New Roman" w:cs="Times New Roman"/>
          <w:kern w:val="0"/>
          <w14:ligatures w14:val="none"/>
        </w:rPr>
        <w:t xml:space="preserve">Significance of all normalized conductance-voltage (G-V) and channel availability (I-V) relationships was analyzed using two-way analysis of variance (ANOVA) with post-hoc Bonferroni correction. </w:t>
      </w:r>
      <w:r w:rsidRPr="007D5059">
        <w:rPr>
          <w:rFonts w:ascii="Times New Roman" w:eastAsia="Calibri" w:hAnsi="Times New Roman" w:cs="Times New Roman"/>
          <w:kern w:val="0"/>
          <w14:ligatures w14:val="none"/>
        </w:rPr>
        <w:t>Individual time point values for fast inactivation time constants (</w:t>
      </w:r>
      <w:r w:rsidRPr="007D5059">
        <w:rPr>
          <w:rFonts w:ascii="Times New Roman" w:eastAsia="Calibri" w:hAnsi="Times New Roman" w:cs="Times New Roman"/>
          <w:bCs/>
          <w:color w:val="000000"/>
          <w:kern w:val="0"/>
          <w:lang w:val="nl-BE"/>
          <w14:ligatures w14:val="none"/>
        </w:rPr>
        <w:sym w:font="Symbol" w:char="F074"/>
      </w:r>
      <w:r w:rsidRPr="007D5059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) were analyzed using two-way Student’s </w:t>
      </w:r>
      <w:r w:rsidRPr="007D5059">
        <w:rPr>
          <w:rFonts w:ascii="Times New Roman" w:eastAsia="Calibri" w:hAnsi="Times New Roman" w:cs="Times New Roman"/>
          <w:bCs/>
          <w:i/>
          <w:color w:val="000000"/>
          <w:kern w:val="0"/>
          <w14:ligatures w14:val="none"/>
        </w:rPr>
        <w:t>t</w:t>
      </w:r>
      <w:r w:rsidRPr="007D5059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-test. For data presented in Supplementary Table S1, Student’s </w:t>
      </w:r>
      <w:r w:rsidRPr="007D5059">
        <w:rPr>
          <w:rFonts w:ascii="Times New Roman" w:eastAsia="Calibri" w:hAnsi="Times New Roman" w:cs="Times New Roman"/>
          <w:bCs/>
          <w:i/>
          <w:color w:val="000000"/>
          <w:kern w:val="0"/>
          <w14:ligatures w14:val="none"/>
        </w:rPr>
        <w:t>t</w:t>
      </w:r>
      <w:r w:rsidRPr="007D5059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-test (unpaired) against</w:t>
      </w:r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Pr="007D5059">
        <w:rPr>
          <w:rFonts w:ascii="Times New Roman" w:eastAsia="Times New Roman" w:hAnsi="Times New Roman" w:cs="Times New Roman"/>
          <w:kern w:val="0"/>
          <w14:ligatures w14:val="none"/>
        </w:rPr>
        <w:t xml:space="preserve">hβ1-subunit </w:t>
      </w:r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was used. Values in all cases reflect the </w:t>
      </w:r>
      <w:proofErr w:type="gramStart"/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>mean</w:t>
      </w:r>
      <w:proofErr w:type="gramEnd"/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and error bars reflect standard error of the mean (S.E.M.); p&lt;0.05 (*), 0.01 (**) or </w:t>
      </w:r>
      <w:proofErr w:type="gramStart"/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>0.001 (</w:t>
      </w:r>
      <w:r w:rsidRPr="007D5059">
        <w:rPr>
          <w:rFonts w:ascii="Times New Roman" w:eastAsia="Times New Roman" w:hAnsi="Times New Roman" w:cs="Times New Roman"/>
          <w:bCs/>
          <w:kern w:val="0"/>
          <w:vertAlign w:val="superscript"/>
          <w14:ligatures w14:val="none"/>
        </w:rPr>
        <w:t>#</w:t>
      </w:r>
      <w:proofErr w:type="gramEnd"/>
      <w:r w:rsidRPr="007D5059">
        <w:rPr>
          <w:rFonts w:ascii="Times New Roman" w:eastAsia="Times New Roman" w:hAnsi="Times New Roman" w:cs="Times New Roman"/>
          <w:bCs/>
          <w:kern w:val="0"/>
          <w14:ligatures w14:val="none"/>
        </w:rPr>
        <w:t>). All statistical analysis was carried out using Prism 8 (GraphPad, USA).</w:t>
      </w:r>
    </w:p>
    <w:p w14:paraId="19453092" w14:textId="77777777" w:rsidR="007D5059" w:rsidRPr="007D5059" w:rsidRDefault="007D5059" w:rsidP="007D5059">
      <w:pPr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E65226A" w14:textId="77777777" w:rsidR="007D5059" w:rsidRPr="007D5059" w:rsidRDefault="007D5059" w:rsidP="007D5059">
      <w:pPr>
        <w:jc w:val="both"/>
        <w:rPr>
          <w:rFonts w:ascii="Times New Roman" w:hAnsi="Times New Roman" w:cs="Times New Roman"/>
          <w:bCs/>
          <w:iCs/>
        </w:rPr>
      </w:pPr>
      <w:r w:rsidRPr="007D5059">
        <w:rPr>
          <w:rFonts w:ascii="Times New Roman" w:eastAsia="Times New Roman" w:hAnsi="Times New Roman" w:cs="Times New Roman"/>
          <w:bCs/>
          <w:iCs/>
          <w:kern w:val="0"/>
          <w:u w:val="single"/>
          <w:lang w:eastAsia="it-IT"/>
          <w14:ligatures w14:val="none"/>
        </w:rPr>
        <w:t>Qualitative biochemical assessment of h</w:t>
      </w:r>
      <w:r w:rsidRPr="007D5059">
        <w:rPr>
          <w:rFonts w:ascii="Times New Roman" w:eastAsia="Times New Roman" w:hAnsi="Times New Roman" w:cs="Times New Roman"/>
          <w:bCs/>
          <w:iCs/>
          <w:kern w:val="0"/>
          <w:u w:val="single"/>
          <w:lang w:val="nl-BE" w:eastAsia="it-IT"/>
          <w14:ligatures w14:val="none"/>
        </w:rPr>
        <w:t>β</w:t>
      </w:r>
      <w:r w:rsidRPr="007D5059">
        <w:rPr>
          <w:rFonts w:ascii="Times New Roman" w:eastAsia="Times New Roman" w:hAnsi="Times New Roman" w:cs="Times New Roman"/>
          <w:bCs/>
          <w:iCs/>
          <w:kern w:val="0"/>
          <w:u w:val="single"/>
          <w:lang w:eastAsia="it-IT"/>
          <w14:ligatures w14:val="none"/>
        </w:rPr>
        <w:t>1 expression in </w:t>
      </w:r>
      <w:r w:rsidRPr="007D5059">
        <w:rPr>
          <w:rFonts w:ascii="Times New Roman" w:eastAsia="Times New Roman" w:hAnsi="Times New Roman" w:cs="Times New Roman"/>
          <w:bCs/>
          <w:i/>
          <w:kern w:val="0"/>
          <w:u w:val="single"/>
          <w:lang w:eastAsia="it-IT"/>
          <w14:ligatures w14:val="none"/>
        </w:rPr>
        <w:t xml:space="preserve">Xenopus </w:t>
      </w:r>
      <w:r w:rsidRPr="007D5059">
        <w:rPr>
          <w:rFonts w:ascii="Times New Roman" w:eastAsia="Times New Roman" w:hAnsi="Times New Roman" w:cs="Times New Roman"/>
          <w:bCs/>
          <w:iCs/>
          <w:kern w:val="0"/>
          <w:u w:val="single"/>
          <w:lang w:eastAsia="it-IT"/>
          <w14:ligatures w14:val="none"/>
        </w:rPr>
        <w:t>oocytes</w:t>
      </w:r>
      <w:r w:rsidRPr="007D5059">
        <w:rPr>
          <w:rFonts w:ascii="Times New Roman" w:eastAsia="Times New Roman" w:hAnsi="Times New Roman" w:cs="Times New Roman"/>
          <w:bCs/>
          <w:iCs/>
          <w:kern w:val="0"/>
          <w:lang w:eastAsia="it-IT"/>
          <w14:ligatures w14:val="none"/>
        </w:rPr>
        <w:t xml:space="preserve"> </w:t>
      </w:r>
      <w:r w:rsidRPr="007D5059">
        <w:rPr>
          <w:rFonts w:ascii="Times New Roman" w:eastAsia="Times New Roman" w:hAnsi="Times New Roman" w:cs="Times New Roman"/>
          <w:bCs/>
          <w:iCs/>
          <w:kern w:val="0"/>
          <w:lang w:eastAsia="it-IT"/>
          <w14:ligatures w14:val="none"/>
        </w:rPr>
        <w:tab/>
      </w:r>
      <w:r w:rsidRPr="007D5059">
        <w:rPr>
          <w:rFonts w:ascii="Times New Roman" w:eastAsia="Times New Roman" w:hAnsi="Times New Roman" w:cs="Times New Roman"/>
          <w:b/>
          <w:iCs/>
          <w:kern w:val="0"/>
          <w:lang w:eastAsia="it-IT"/>
          <w14:ligatures w14:val="none"/>
        </w:rPr>
        <w:br/>
      </w:r>
      <w:proofErr w:type="spellStart"/>
      <w:r w:rsidRPr="007D5059">
        <w:rPr>
          <w:rFonts w:ascii="Times New Roman" w:hAnsi="Times New Roman" w:cs="Times New Roman"/>
          <w:bCs/>
          <w:iCs/>
        </w:rPr>
        <w:t>Oocytes</w:t>
      </w:r>
      <w:proofErr w:type="spellEnd"/>
      <w:r w:rsidRPr="007D5059">
        <w:rPr>
          <w:rFonts w:ascii="Times New Roman" w:hAnsi="Times New Roman" w:cs="Times New Roman"/>
          <w:bCs/>
          <w:iCs/>
        </w:rPr>
        <w:t xml:space="preserve"> expressing wild-type h</w:t>
      </w:r>
      <w:r w:rsidRPr="007D5059">
        <w:rPr>
          <w:rFonts w:ascii="Times New Roman" w:hAnsi="Times New Roman" w:cs="Times New Roman"/>
          <w:bCs/>
          <w:iCs/>
          <w:lang w:val="nl-BE"/>
        </w:rPr>
        <w:t>β</w:t>
      </w:r>
      <w:r w:rsidRPr="007D5059">
        <w:rPr>
          <w:rFonts w:ascii="Times New Roman" w:hAnsi="Times New Roman" w:cs="Times New Roman"/>
          <w:bCs/>
          <w:iCs/>
        </w:rPr>
        <w:t>1 or h</w:t>
      </w:r>
      <w:r w:rsidRPr="007D5059">
        <w:rPr>
          <w:rFonts w:ascii="Times New Roman" w:hAnsi="Times New Roman" w:cs="Times New Roman"/>
          <w:bCs/>
          <w:iCs/>
          <w:lang w:val="nl-BE"/>
        </w:rPr>
        <w:t>β</w:t>
      </w:r>
      <w:r w:rsidRPr="007D5059">
        <w:rPr>
          <w:rFonts w:ascii="Times New Roman" w:hAnsi="Times New Roman" w:cs="Times New Roman"/>
          <w:bCs/>
          <w:iCs/>
        </w:rPr>
        <w:t>1</w:t>
      </w:r>
      <w:r w:rsidRPr="007D5059">
        <w:rPr>
          <w:rFonts w:ascii="Times New Roman" w:hAnsi="Times New Roman" w:cs="Times New Roman"/>
          <w:bCs/>
          <w:iCs/>
          <w:vertAlign w:val="superscript"/>
        </w:rPr>
        <w:t xml:space="preserve">L13P </w:t>
      </w:r>
      <w:r w:rsidRPr="007D5059">
        <w:rPr>
          <w:rFonts w:ascii="Times New Roman" w:hAnsi="Times New Roman" w:cs="Times New Roman"/>
          <w:bCs/>
          <w:iCs/>
        </w:rPr>
        <w:t xml:space="preserve">were washed twice with ND100 and incubated with 1 mg/ml </w:t>
      </w:r>
      <w:proofErr w:type="spellStart"/>
      <w:r w:rsidRPr="007D5059">
        <w:rPr>
          <w:rFonts w:ascii="Times New Roman" w:hAnsi="Times New Roman" w:cs="Times New Roman"/>
          <w:bCs/>
          <w:iCs/>
        </w:rPr>
        <w:t>Sulfo</w:t>
      </w:r>
      <w:proofErr w:type="spellEnd"/>
      <w:r w:rsidRPr="007D5059">
        <w:rPr>
          <w:rFonts w:ascii="Times New Roman" w:hAnsi="Times New Roman" w:cs="Times New Roman"/>
          <w:bCs/>
          <w:iCs/>
        </w:rPr>
        <w:t>-NHS-LC-biotin (Pierce, USA) overnight. Oocytes were washed and lysed in 20 </w:t>
      </w:r>
      <w:r w:rsidRPr="007D5059">
        <w:rPr>
          <w:rFonts w:ascii="Times New Roman" w:hAnsi="Times New Roman" w:cs="Times New Roman"/>
          <w:bCs/>
          <w:iCs/>
          <w:lang w:val="nl-BE"/>
        </w:rPr>
        <w:t>μ</w:t>
      </w:r>
      <w:r w:rsidRPr="007D5059">
        <w:rPr>
          <w:rFonts w:ascii="Times New Roman" w:hAnsi="Times New Roman" w:cs="Times New Roman"/>
          <w:bCs/>
          <w:iCs/>
        </w:rPr>
        <w:t>l/oocyte buffer H (1% Triton X-100, 100 mM NaCl, 20 mM Tris-HCl, pH 7.4) plus protease inhibitor cocktail (Sigma-Aldrich, USA) and shaken for 60 min at 4°C after which they were centrifuged at 16,200xg for 3 min.  200 </w:t>
      </w:r>
      <w:r w:rsidRPr="007D5059">
        <w:rPr>
          <w:rFonts w:ascii="Times New Roman" w:hAnsi="Times New Roman" w:cs="Times New Roman"/>
          <w:bCs/>
          <w:iCs/>
          <w:lang w:val="nl-BE"/>
        </w:rPr>
        <w:t>μ</w:t>
      </w:r>
      <w:r w:rsidRPr="007D5059">
        <w:rPr>
          <w:rFonts w:ascii="Times New Roman" w:hAnsi="Times New Roman" w:cs="Times New Roman"/>
          <w:bCs/>
          <w:iCs/>
        </w:rPr>
        <w:t>l of hydrophilic streptavidin magnetic beads (New England Biolabs, USA) were added and the sample shaken gently at 10 rpm at 4°C overnight. Beads were washed 2 times with buffer H and resuspended in 40 </w:t>
      </w:r>
      <w:r w:rsidRPr="007D5059">
        <w:rPr>
          <w:rFonts w:ascii="Times New Roman" w:hAnsi="Times New Roman" w:cs="Times New Roman"/>
          <w:bCs/>
          <w:iCs/>
          <w:lang w:val="nl-BE"/>
        </w:rPr>
        <w:t>μ</w:t>
      </w:r>
      <w:r w:rsidRPr="007D5059">
        <w:rPr>
          <w:rFonts w:ascii="Times New Roman" w:hAnsi="Times New Roman" w:cs="Times New Roman"/>
          <w:bCs/>
          <w:iCs/>
        </w:rPr>
        <w:t xml:space="preserve">l buffer H, after which the biotinylated protein was dissociated through the addition of 1X loading buffer plus reducing agent (10% 2-ME, 50 mM DTT final concentration) and boiled at 95°C for 5 min to generate the surface protein fraction. 35µl of all samples were loaded on a Novex™ </w:t>
      </w:r>
      <w:proofErr w:type="spellStart"/>
      <w:r w:rsidRPr="007D5059">
        <w:rPr>
          <w:rFonts w:ascii="Times New Roman" w:hAnsi="Times New Roman" w:cs="Times New Roman"/>
          <w:bCs/>
          <w:iCs/>
        </w:rPr>
        <w:t>WedgeWell</w:t>
      </w:r>
      <w:proofErr w:type="spellEnd"/>
      <w:r w:rsidRPr="007D5059">
        <w:rPr>
          <w:rFonts w:ascii="Times New Roman" w:hAnsi="Times New Roman" w:cs="Times New Roman"/>
          <w:bCs/>
          <w:iCs/>
        </w:rPr>
        <w:t>™ 10% Tris-Glycine Mini-Gel (</w:t>
      </w:r>
      <w:proofErr w:type="spellStart"/>
      <w:r w:rsidRPr="007D5059">
        <w:rPr>
          <w:rFonts w:ascii="Times New Roman" w:hAnsi="Times New Roman" w:cs="Times New Roman"/>
          <w:bCs/>
          <w:iCs/>
        </w:rPr>
        <w:t>Thermo</w:t>
      </w:r>
      <w:proofErr w:type="spellEnd"/>
      <w:r w:rsidRPr="007D5059">
        <w:rPr>
          <w:rFonts w:ascii="Times New Roman" w:hAnsi="Times New Roman" w:cs="Times New Roman"/>
          <w:bCs/>
          <w:iCs/>
        </w:rPr>
        <w:t xml:space="preserve"> Fisher Scientific, USA) with Tris-Glycine running buffer and analyzed by Western analysis. Nitrocellulose membranes were probed overnight at 4°C with 1:1000 mouse anti-MYC tag polyclonal primary antibody (Cell Signaling Technologies, USA) and for 60 min at room temperature with 1:5000 goat anti-mouse IgG HRP-conjugated antibody as secondary (Abcam, United Kingdom). Membranes were incubated for 5 min with Clarity Max Western ECL Substrate (Bio-Rad Laboratories, USA) before imaging.</w:t>
      </w:r>
    </w:p>
    <w:p w14:paraId="315B26AA" w14:textId="64A6A973" w:rsidR="00584F96" w:rsidRPr="007D5059" w:rsidRDefault="00584F96" w:rsidP="007D5059">
      <w:pPr>
        <w:jc w:val="both"/>
      </w:pPr>
    </w:p>
    <w:sectPr w:rsidR="00584F96" w:rsidRPr="007D50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96"/>
    <w:rsid w:val="00014C80"/>
    <w:rsid w:val="000A3B67"/>
    <w:rsid w:val="00107BAB"/>
    <w:rsid w:val="00210563"/>
    <w:rsid w:val="003D29EA"/>
    <w:rsid w:val="00476A0E"/>
    <w:rsid w:val="00481CD3"/>
    <w:rsid w:val="004C61EC"/>
    <w:rsid w:val="004D6315"/>
    <w:rsid w:val="005669A4"/>
    <w:rsid w:val="00584F96"/>
    <w:rsid w:val="0063204A"/>
    <w:rsid w:val="00666062"/>
    <w:rsid w:val="006F3BEF"/>
    <w:rsid w:val="007154A2"/>
    <w:rsid w:val="00775774"/>
    <w:rsid w:val="00781C5A"/>
    <w:rsid w:val="007B363D"/>
    <w:rsid w:val="007D5059"/>
    <w:rsid w:val="00835FFB"/>
    <w:rsid w:val="008C28B7"/>
    <w:rsid w:val="00910E71"/>
    <w:rsid w:val="00926EF8"/>
    <w:rsid w:val="009521E3"/>
    <w:rsid w:val="009838B8"/>
    <w:rsid w:val="009D4B2C"/>
    <w:rsid w:val="00A15064"/>
    <w:rsid w:val="00A22847"/>
    <w:rsid w:val="00A27EC6"/>
    <w:rsid w:val="00A95DD1"/>
    <w:rsid w:val="00AE5B9F"/>
    <w:rsid w:val="00B75D96"/>
    <w:rsid w:val="00BD73CE"/>
    <w:rsid w:val="00BE432B"/>
    <w:rsid w:val="00C36F03"/>
    <w:rsid w:val="00D715D9"/>
    <w:rsid w:val="00DF39A6"/>
    <w:rsid w:val="00E127A9"/>
    <w:rsid w:val="00E31E6A"/>
    <w:rsid w:val="00E43311"/>
    <w:rsid w:val="00F07286"/>
    <w:rsid w:val="00F46DC1"/>
    <w:rsid w:val="00F60375"/>
    <w:rsid w:val="00F63638"/>
    <w:rsid w:val="00FB4B11"/>
    <w:rsid w:val="00FC600E"/>
    <w:rsid w:val="00FE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535A"/>
  <w15:chartTrackingRefBased/>
  <w15:docId w15:val="{94AB0122-B58C-408C-B59B-59D78921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F9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F9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F96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F96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F96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F9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F96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F9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F96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84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F9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F9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584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F96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584F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F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F96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584F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4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FE0C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1061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Jolien De Waele</dc:creator>
  <cp:keywords/>
  <dc:description/>
  <cp:lastModifiedBy>Nazim Rabouhi</cp:lastModifiedBy>
  <cp:revision>39</cp:revision>
  <dcterms:created xsi:type="dcterms:W3CDTF">2025-07-28T11:54:00Z</dcterms:created>
  <dcterms:modified xsi:type="dcterms:W3CDTF">2025-09-28T06:25:00Z</dcterms:modified>
</cp:coreProperties>
</file>