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E967A" w14:textId="69E89DFE" w:rsidR="00F818BD" w:rsidRPr="00B31C36" w:rsidRDefault="00F818BD" w:rsidP="00F818BD">
      <w:pPr>
        <w:widowControl/>
        <w:spacing w:after="240" w:line="480" w:lineRule="auto"/>
        <w:jc w:val="left"/>
        <w:rPr>
          <w:rFonts w:ascii="Arial" w:hAnsi="Arial" w:cs="Arial" w:hint="eastAsia"/>
          <w:bCs/>
          <w:color w:val="333333"/>
          <w:kern w:val="0"/>
          <w:sz w:val="24"/>
          <w:szCs w:val="24"/>
        </w:rPr>
      </w:pPr>
      <w:bookmarkStart w:id="0" w:name="_Hlk205190849"/>
      <w:r w:rsidRPr="00B31C36">
        <w:rPr>
          <w:rFonts w:ascii="Arial" w:hAnsi="Arial" w:cs="Arial"/>
          <w:bCs/>
          <w:color w:val="333333"/>
          <w:kern w:val="0"/>
          <w:sz w:val="24"/>
          <w:szCs w:val="24"/>
        </w:rPr>
        <w:t>Supplementary Figures</w:t>
      </w:r>
      <w:r w:rsidR="00955E3E">
        <w:rPr>
          <w:rFonts w:ascii="Arial" w:hAnsi="Arial" w:cs="Arial" w:hint="eastAsia"/>
          <w:bCs/>
          <w:color w:val="333333"/>
          <w:kern w:val="0"/>
          <w:sz w:val="24"/>
          <w:szCs w:val="24"/>
        </w:rPr>
        <w:t xml:space="preserve"> and Tables</w:t>
      </w:r>
    </w:p>
    <w:p w14:paraId="3FB78A7D" w14:textId="77777777" w:rsidR="00D93F3A" w:rsidRPr="00B31C36" w:rsidRDefault="00D93F3A" w:rsidP="00D93F3A">
      <w:pPr>
        <w:widowControl/>
        <w:spacing w:line="480" w:lineRule="auto"/>
        <w:rPr>
          <w:rFonts w:ascii="Arial" w:hAnsi="Arial" w:cs="Arial"/>
          <w:b/>
          <w:color w:val="333333"/>
          <w:kern w:val="0"/>
          <w:sz w:val="24"/>
          <w:szCs w:val="24"/>
        </w:rPr>
      </w:pPr>
      <w:r w:rsidRPr="00B31C36">
        <w:rPr>
          <w:rFonts w:ascii="Arial" w:hAnsi="Arial" w:cs="Arial"/>
          <w:b/>
          <w:color w:val="333333"/>
          <w:kern w:val="0"/>
          <w:sz w:val="24"/>
          <w:szCs w:val="24"/>
        </w:rPr>
        <w:t>Directed evolution of an m</w:t>
      </w:r>
      <w:r w:rsidRPr="00B31C36">
        <w:rPr>
          <w:rFonts w:ascii="Arial" w:hAnsi="Arial" w:cs="Arial"/>
          <w:b/>
          <w:color w:val="333333"/>
          <w:kern w:val="0"/>
          <w:sz w:val="24"/>
          <w:szCs w:val="24"/>
          <w:vertAlign w:val="superscript"/>
        </w:rPr>
        <w:t>6</w:t>
      </w:r>
      <w:r w:rsidRPr="00B31C36">
        <w:rPr>
          <w:rFonts w:ascii="Arial" w:hAnsi="Arial" w:cs="Arial"/>
          <w:b/>
          <w:color w:val="333333"/>
          <w:kern w:val="0"/>
          <w:sz w:val="24"/>
          <w:szCs w:val="24"/>
        </w:rPr>
        <w:t>A eraser for site-selective epitranscriptome editing</w:t>
      </w:r>
    </w:p>
    <w:p w14:paraId="37C04F04" w14:textId="2E73A770" w:rsidR="0095673C" w:rsidRPr="00B31C36" w:rsidRDefault="0095673C" w:rsidP="001264AD">
      <w:pPr>
        <w:widowControl/>
        <w:spacing w:line="480" w:lineRule="auto"/>
        <w:jc w:val="center"/>
        <w:rPr>
          <w:rFonts w:ascii="Arial" w:eastAsia="Arial" w:hAnsi="Arial" w:cs="Arial"/>
          <w:color w:val="333333"/>
          <w:kern w:val="0"/>
          <w:sz w:val="24"/>
          <w:szCs w:val="24"/>
        </w:rPr>
      </w:pPr>
      <w:r w:rsidRPr="00B31C36">
        <w:rPr>
          <w:rFonts w:ascii="Arial" w:eastAsia="Arial" w:hAnsi="Arial" w:cs="Arial"/>
          <w:color w:val="333333"/>
          <w:kern w:val="0"/>
          <w:sz w:val="24"/>
          <w:szCs w:val="24"/>
        </w:rPr>
        <w:t>Chuan-Hui Wang</w:t>
      </w:r>
      <w:r w:rsidR="001F2993" w:rsidRPr="00B31C36">
        <w:rPr>
          <w:rFonts w:ascii="Arial" w:eastAsia="Arial" w:hAnsi="Arial" w:cs="Arial"/>
          <w:color w:val="333333"/>
          <w:kern w:val="0"/>
          <w:sz w:val="24"/>
          <w:szCs w:val="24"/>
          <w:vertAlign w:val="superscript"/>
        </w:rPr>
        <w:t>1</w:t>
      </w:r>
      <w:r w:rsidRPr="00B31C36">
        <w:rPr>
          <w:rFonts w:ascii="Arial" w:eastAsia="Arial" w:hAnsi="Arial" w:cs="Arial"/>
          <w:color w:val="333333"/>
          <w:kern w:val="0"/>
          <w:sz w:val="24"/>
          <w:szCs w:val="24"/>
        </w:rPr>
        <w:t>, Huiqing Zhou</w:t>
      </w:r>
      <w:proofErr w:type="gramStart"/>
      <w:r w:rsidR="001F2993" w:rsidRPr="00B31C36">
        <w:rPr>
          <w:rFonts w:ascii="Arial" w:eastAsia="Arial" w:hAnsi="Arial" w:cs="Arial"/>
          <w:color w:val="333333"/>
          <w:kern w:val="0"/>
          <w:sz w:val="24"/>
          <w:szCs w:val="24"/>
          <w:vertAlign w:val="superscript"/>
        </w:rPr>
        <w:t>1</w:t>
      </w:r>
      <w:r w:rsidR="002B6657" w:rsidRPr="00B31C36">
        <w:rPr>
          <w:rFonts w:ascii="Arial" w:eastAsia="Arial" w:hAnsi="Arial" w:cs="Arial"/>
          <w:color w:val="333333"/>
          <w:kern w:val="0"/>
          <w:sz w:val="24"/>
          <w:szCs w:val="24"/>
          <w:vertAlign w:val="superscript"/>
        </w:rPr>
        <w:t>,</w:t>
      </w:r>
      <w:r w:rsidRPr="00B31C36">
        <w:rPr>
          <w:rFonts w:ascii="Arial" w:eastAsia="Arial" w:hAnsi="Arial" w:cs="Arial"/>
          <w:color w:val="333333"/>
          <w:kern w:val="0"/>
          <w:sz w:val="24"/>
          <w:szCs w:val="24"/>
        </w:rPr>
        <w:t>*</w:t>
      </w:r>
      <w:proofErr w:type="gramEnd"/>
    </w:p>
    <w:p w14:paraId="67A42AC9" w14:textId="77777777" w:rsidR="0095673C" w:rsidRPr="00B31C36" w:rsidRDefault="0095673C" w:rsidP="006C436D">
      <w:pPr>
        <w:widowControl/>
        <w:spacing w:line="480" w:lineRule="auto"/>
        <w:jc w:val="left"/>
        <w:rPr>
          <w:rFonts w:ascii="Arial" w:eastAsia="Arial" w:hAnsi="Arial" w:cs="Arial"/>
          <w:color w:val="333333"/>
          <w:kern w:val="0"/>
          <w:sz w:val="24"/>
          <w:szCs w:val="24"/>
        </w:rPr>
      </w:pPr>
    </w:p>
    <w:p w14:paraId="200A5529" w14:textId="67A2BE9D" w:rsidR="0095673C" w:rsidRPr="00B31C36" w:rsidRDefault="001F2993" w:rsidP="006C436D">
      <w:pPr>
        <w:widowControl/>
        <w:spacing w:line="480" w:lineRule="auto"/>
        <w:jc w:val="left"/>
        <w:rPr>
          <w:rFonts w:ascii="Arial" w:eastAsia="Arial" w:hAnsi="Arial" w:cs="Arial"/>
          <w:color w:val="333333"/>
          <w:kern w:val="0"/>
          <w:sz w:val="24"/>
          <w:szCs w:val="24"/>
        </w:rPr>
      </w:pPr>
      <w:r w:rsidRPr="00B31C36">
        <w:rPr>
          <w:rFonts w:ascii="Arial" w:eastAsia="Arial" w:hAnsi="Arial" w:cs="Arial"/>
          <w:color w:val="333333"/>
          <w:kern w:val="0"/>
          <w:sz w:val="24"/>
          <w:szCs w:val="24"/>
        </w:rPr>
        <w:t xml:space="preserve">1. </w:t>
      </w:r>
      <w:r w:rsidR="00D924A7" w:rsidRPr="00B31C36">
        <w:rPr>
          <w:rFonts w:ascii="Arial" w:eastAsia="Arial" w:hAnsi="Arial" w:cs="Arial"/>
          <w:color w:val="333333"/>
          <w:kern w:val="0"/>
          <w:sz w:val="24"/>
          <w:szCs w:val="24"/>
        </w:rPr>
        <w:t xml:space="preserve">Department of </w:t>
      </w:r>
      <w:r w:rsidR="0095673C" w:rsidRPr="00B31C36">
        <w:rPr>
          <w:rFonts w:ascii="Arial" w:eastAsia="Arial" w:hAnsi="Arial" w:cs="Arial"/>
          <w:color w:val="333333"/>
          <w:kern w:val="0"/>
          <w:sz w:val="24"/>
          <w:szCs w:val="24"/>
        </w:rPr>
        <w:t>Chemistry,</w:t>
      </w:r>
      <w:r w:rsidR="00D924A7" w:rsidRPr="00B31C36">
        <w:rPr>
          <w:rFonts w:ascii="Arial" w:eastAsia="Arial" w:hAnsi="Arial" w:cs="Arial"/>
          <w:color w:val="333333"/>
          <w:kern w:val="0"/>
          <w:sz w:val="24"/>
          <w:szCs w:val="24"/>
        </w:rPr>
        <w:t xml:space="preserve"> Merkert Chemistry Center,</w:t>
      </w:r>
      <w:r w:rsidR="0095673C" w:rsidRPr="00B31C36">
        <w:rPr>
          <w:rFonts w:ascii="Arial" w:eastAsia="Arial" w:hAnsi="Arial" w:cs="Arial"/>
          <w:color w:val="333333"/>
          <w:kern w:val="0"/>
          <w:sz w:val="24"/>
          <w:szCs w:val="24"/>
        </w:rPr>
        <w:t xml:space="preserve"> Boston College, Chestnut Hill, M</w:t>
      </w:r>
      <w:r w:rsidR="00D924A7" w:rsidRPr="00B31C36">
        <w:rPr>
          <w:rFonts w:ascii="Arial" w:eastAsia="Arial" w:hAnsi="Arial" w:cs="Arial"/>
          <w:color w:val="333333"/>
          <w:kern w:val="0"/>
          <w:sz w:val="24"/>
          <w:szCs w:val="24"/>
        </w:rPr>
        <w:t>A</w:t>
      </w:r>
      <w:r w:rsidR="0095673C" w:rsidRPr="00B31C36">
        <w:rPr>
          <w:rFonts w:ascii="Arial" w:eastAsia="Arial" w:hAnsi="Arial" w:cs="Arial"/>
          <w:color w:val="333333"/>
          <w:kern w:val="0"/>
          <w:sz w:val="24"/>
          <w:szCs w:val="24"/>
        </w:rPr>
        <w:t xml:space="preserve"> 02467, USA</w:t>
      </w:r>
    </w:p>
    <w:p w14:paraId="756AAB31" w14:textId="151C7FEE" w:rsidR="00F37E4E" w:rsidRPr="00B31C36" w:rsidRDefault="00F37E4E" w:rsidP="006C436D">
      <w:pPr>
        <w:widowControl/>
        <w:spacing w:line="480" w:lineRule="auto"/>
        <w:jc w:val="left"/>
        <w:rPr>
          <w:rFonts w:ascii="Arial" w:eastAsia="Arial" w:hAnsi="Arial" w:cs="Arial"/>
          <w:color w:val="333333"/>
          <w:kern w:val="0"/>
          <w:sz w:val="24"/>
          <w:szCs w:val="24"/>
        </w:rPr>
      </w:pPr>
      <w:r w:rsidRPr="00B31C36">
        <w:rPr>
          <w:rFonts w:ascii="Arial" w:eastAsia="Arial" w:hAnsi="Arial" w:cs="Arial"/>
          <w:color w:val="333333"/>
          <w:kern w:val="0"/>
          <w:sz w:val="24"/>
          <w:szCs w:val="24"/>
        </w:rPr>
        <w:t>*To whom correspondence should be addressed.</w:t>
      </w:r>
    </w:p>
    <w:p w14:paraId="1733A900" w14:textId="77777777" w:rsidR="00D924A7" w:rsidRPr="00B31C36" w:rsidRDefault="00D924A7" w:rsidP="006C436D">
      <w:pPr>
        <w:widowControl/>
        <w:spacing w:line="480" w:lineRule="auto"/>
        <w:jc w:val="left"/>
        <w:rPr>
          <w:rFonts w:ascii="Arial" w:eastAsia="Arial" w:hAnsi="Arial" w:cs="Arial"/>
          <w:color w:val="333333"/>
          <w:kern w:val="0"/>
          <w:sz w:val="24"/>
          <w:szCs w:val="24"/>
        </w:rPr>
      </w:pPr>
    </w:p>
    <w:p w14:paraId="2BCE9EB6" w14:textId="46C38AEC" w:rsidR="0095673C" w:rsidRPr="00B31C36" w:rsidRDefault="0095673C" w:rsidP="006C436D">
      <w:pPr>
        <w:widowControl/>
        <w:spacing w:line="480" w:lineRule="auto"/>
        <w:jc w:val="left"/>
        <w:rPr>
          <w:rFonts w:ascii="Arial" w:eastAsia="Arial" w:hAnsi="Arial" w:cs="Arial"/>
          <w:color w:val="333333"/>
          <w:kern w:val="0"/>
          <w:sz w:val="24"/>
          <w:szCs w:val="24"/>
        </w:rPr>
      </w:pPr>
      <w:r w:rsidRPr="00B31C36">
        <w:rPr>
          <w:rFonts w:ascii="Arial" w:eastAsia="Arial" w:hAnsi="Arial" w:cs="Arial"/>
          <w:color w:val="333333"/>
          <w:kern w:val="0"/>
          <w:sz w:val="24"/>
          <w:szCs w:val="24"/>
        </w:rPr>
        <w:t xml:space="preserve">Email: </w:t>
      </w:r>
      <w:r w:rsidR="001F2993" w:rsidRPr="00B31C36">
        <w:rPr>
          <w:rFonts w:ascii="Arial" w:eastAsia="Arial" w:hAnsi="Arial" w:cs="Arial"/>
          <w:color w:val="333333"/>
          <w:kern w:val="0"/>
          <w:sz w:val="24"/>
          <w:szCs w:val="24"/>
        </w:rPr>
        <w:t>huiqing.</w:t>
      </w:r>
      <w:r w:rsidR="001264AD" w:rsidRPr="00B31C36">
        <w:rPr>
          <w:rFonts w:ascii="Arial" w:eastAsia="Arial" w:hAnsi="Arial" w:cs="Arial"/>
          <w:color w:val="333333"/>
          <w:kern w:val="0"/>
          <w:sz w:val="24"/>
          <w:szCs w:val="24"/>
        </w:rPr>
        <w:t>z</w:t>
      </w:r>
      <w:r w:rsidR="001F2993" w:rsidRPr="00B31C36">
        <w:rPr>
          <w:rFonts w:ascii="Arial" w:eastAsia="Arial" w:hAnsi="Arial" w:cs="Arial"/>
          <w:color w:val="333333"/>
          <w:kern w:val="0"/>
          <w:sz w:val="24"/>
          <w:szCs w:val="24"/>
        </w:rPr>
        <w:t>hou</w:t>
      </w:r>
      <w:r w:rsidRPr="00B31C36">
        <w:rPr>
          <w:rFonts w:ascii="Arial" w:eastAsia="Arial" w:hAnsi="Arial" w:cs="Arial"/>
          <w:color w:val="333333"/>
          <w:kern w:val="0"/>
          <w:sz w:val="24"/>
          <w:szCs w:val="24"/>
        </w:rPr>
        <w:t>@bc.edu</w:t>
      </w:r>
    </w:p>
    <w:p w14:paraId="22215CCB" w14:textId="014C0D65" w:rsidR="0095673C" w:rsidRPr="00B31C36" w:rsidRDefault="0095673C" w:rsidP="006C436D">
      <w:pPr>
        <w:widowControl/>
        <w:jc w:val="left"/>
        <w:rPr>
          <w:rFonts w:ascii="Arial" w:hAnsi="Arial" w:cs="Arial"/>
          <w:b/>
          <w:bCs/>
          <w:sz w:val="24"/>
          <w:szCs w:val="24"/>
        </w:rPr>
      </w:pPr>
      <w:r w:rsidRPr="00B31C36">
        <w:rPr>
          <w:rFonts w:ascii="Arial" w:hAnsi="Arial" w:cs="Arial"/>
          <w:b/>
          <w:bCs/>
          <w:sz w:val="24"/>
          <w:szCs w:val="24"/>
        </w:rPr>
        <w:br w:type="page"/>
      </w:r>
    </w:p>
    <w:bookmarkEnd w:id="0"/>
    <w:p w14:paraId="102AEE9C" w14:textId="4ECC9390" w:rsidR="000518D3" w:rsidRPr="00B31C36" w:rsidRDefault="00BC73E0" w:rsidP="00BC73E0">
      <w:pPr>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1945D4C8" wp14:editId="2CAC7398">
            <wp:extent cx="5175504" cy="2822448"/>
            <wp:effectExtent l="0" t="0" r="6350" b="0"/>
            <wp:docPr id="5539667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66789" name="图片 5539667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5504" cy="2822448"/>
                    </a:xfrm>
                    <a:prstGeom prst="rect">
                      <a:avLst/>
                    </a:prstGeom>
                  </pic:spPr>
                </pic:pic>
              </a:graphicData>
            </a:graphic>
          </wp:inline>
        </w:drawing>
      </w:r>
    </w:p>
    <w:p w14:paraId="50876684" w14:textId="77777777" w:rsidR="00BC73E0" w:rsidRPr="00B31C36" w:rsidRDefault="00BC73E0" w:rsidP="00BC73E0">
      <w:pPr>
        <w:rPr>
          <w:rFonts w:ascii="Arial" w:hAnsi="Arial" w:cs="Arial"/>
          <w:b/>
          <w:bCs/>
          <w:sz w:val="24"/>
          <w:szCs w:val="24"/>
        </w:rPr>
      </w:pPr>
      <w:r w:rsidRPr="00B31C36">
        <w:rPr>
          <w:rFonts w:ascii="Arial" w:hAnsi="Arial" w:cs="Arial"/>
          <w:b/>
          <w:bCs/>
          <w:sz w:val="24"/>
          <w:szCs w:val="24"/>
        </w:rPr>
        <w:t>Supplementary Figure 1. Structural and functional analysis of Lettuce-4bp DNA aptamer.</w:t>
      </w:r>
    </w:p>
    <w:p w14:paraId="7574A839" w14:textId="77777777" w:rsidR="00BC73E0" w:rsidRPr="00B31C36" w:rsidRDefault="00BC73E0" w:rsidP="00BC73E0">
      <w:pPr>
        <w:rPr>
          <w:rFonts w:ascii="Arial" w:hAnsi="Arial" w:cs="Arial"/>
          <w:sz w:val="24"/>
          <w:szCs w:val="24"/>
        </w:rPr>
      </w:pPr>
      <w:r w:rsidRPr="00B31C36">
        <w:rPr>
          <w:rFonts w:ascii="Arial" w:hAnsi="Arial" w:cs="Arial"/>
          <w:sz w:val="24"/>
          <w:szCs w:val="24"/>
        </w:rPr>
        <w:t xml:space="preserve">(A) Zoomed-in view of the fluorophore (DFHBI-1T) binding site in the crystal structure of Lettuce DNA aptamer, alongside a sequence alignment between Lettuce-4bp (this study) with the crystallized sequence. </w:t>
      </w:r>
    </w:p>
    <w:p w14:paraId="17667D7C" w14:textId="77777777" w:rsidR="00BC73E0" w:rsidRPr="00B31C36" w:rsidRDefault="00BC73E0" w:rsidP="00BC73E0">
      <w:pPr>
        <w:rPr>
          <w:rFonts w:ascii="Arial" w:hAnsi="Arial" w:cs="Arial"/>
          <w:sz w:val="24"/>
          <w:szCs w:val="24"/>
        </w:rPr>
      </w:pPr>
      <w:r w:rsidRPr="00B31C36">
        <w:rPr>
          <w:rFonts w:ascii="Arial" w:hAnsi="Arial" w:cs="Arial"/>
          <w:sz w:val="24"/>
          <w:szCs w:val="24"/>
        </w:rPr>
        <w:t>(B) Dissociation constants (</w:t>
      </w:r>
      <w:r w:rsidRPr="00B31C36">
        <w:rPr>
          <w:rFonts w:ascii="Arial" w:hAnsi="Arial" w:cs="Arial"/>
          <w:i/>
          <w:iCs/>
          <w:sz w:val="24"/>
          <w:szCs w:val="24"/>
        </w:rPr>
        <w:t>K</w:t>
      </w:r>
      <w:r w:rsidRPr="00B31C36">
        <w:rPr>
          <w:rFonts w:ascii="Arial" w:hAnsi="Arial" w:cs="Arial"/>
          <w:sz w:val="24"/>
          <w:szCs w:val="24"/>
          <w:vertAlign w:val="subscript"/>
        </w:rPr>
        <w:t>d</w:t>
      </w:r>
      <w:r w:rsidRPr="00B31C36">
        <w:rPr>
          <w:rFonts w:ascii="Arial" w:hAnsi="Arial" w:cs="Arial"/>
          <w:sz w:val="24"/>
          <w:szCs w:val="24"/>
        </w:rPr>
        <w:t>) for DFHBI-1T binding to the Lettuce-4bp aptamer and its T69 and 6mA69 mutants, determined using a fluorescence activation assay. Data are presented as mean ± SD with n=2 biological replicates.</w:t>
      </w:r>
    </w:p>
    <w:p w14:paraId="0393C7E3" w14:textId="271538AD" w:rsidR="00BC73E0" w:rsidRPr="00B31C36" w:rsidRDefault="00BC73E0">
      <w:pPr>
        <w:widowControl/>
        <w:jc w:val="left"/>
        <w:rPr>
          <w:rFonts w:ascii="Arial" w:hAnsi="Arial" w:cs="Arial"/>
          <w:sz w:val="24"/>
          <w:szCs w:val="24"/>
        </w:rPr>
      </w:pPr>
      <w:r w:rsidRPr="00B31C36">
        <w:rPr>
          <w:rFonts w:ascii="Arial" w:hAnsi="Arial" w:cs="Arial"/>
          <w:sz w:val="24"/>
          <w:szCs w:val="24"/>
        </w:rPr>
        <w:br w:type="page"/>
      </w:r>
    </w:p>
    <w:p w14:paraId="742C1A90" w14:textId="434FD526" w:rsidR="00BC73E0" w:rsidRPr="00B31C36" w:rsidRDefault="00BC73E0" w:rsidP="00BC73E0">
      <w:pPr>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68B0F9C1" wp14:editId="46224B38">
            <wp:extent cx="5943600" cy="3653155"/>
            <wp:effectExtent l="0" t="0" r="0" b="4445"/>
            <wp:docPr id="15647786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78668" name="图片 15647786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53155"/>
                    </a:xfrm>
                    <a:prstGeom prst="rect">
                      <a:avLst/>
                    </a:prstGeom>
                  </pic:spPr>
                </pic:pic>
              </a:graphicData>
            </a:graphic>
          </wp:inline>
        </w:drawing>
      </w:r>
    </w:p>
    <w:p w14:paraId="5054A818" w14:textId="77777777" w:rsidR="00BC73E0" w:rsidRPr="00B31C36" w:rsidRDefault="00BC73E0" w:rsidP="00BC73E0">
      <w:pPr>
        <w:rPr>
          <w:rFonts w:ascii="Arial" w:hAnsi="Arial" w:cs="Arial"/>
          <w:b/>
          <w:bCs/>
          <w:sz w:val="24"/>
          <w:szCs w:val="24"/>
        </w:rPr>
      </w:pPr>
      <w:r w:rsidRPr="00B31C36">
        <w:rPr>
          <w:rFonts w:ascii="Arial" w:hAnsi="Arial" w:cs="Arial"/>
          <w:b/>
          <w:bCs/>
          <w:sz w:val="24"/>
          <w:szCs w:val="24"/>
        </w:rPr>
        <w:t>Supplementary Figure 2. Purify and characterize the wtFTO protein.</w:t>
      </w:r>
    </w:p>
    <w:p w14:paraId="5AC17F5A" w14:textId="77777777" w:rsidR="00BC73E0" w:rsidRPr="00B31C36" w:rsidRDefault="00BC73E0" w:rsidP="00BC73E0">
      <w:pPr>
        <w:pStyle w:val="aa"/>
        <w:ind w:left="0"/>
        <w:rPr>
          <w:rFonts w:ascii="Arial" w:hAnsi="Arial" w:cs="Arial"/>
          <w:sz w:val="24"/>
          <w:szCs w:val="24"/>
        </w:rPr>
      </w:pPr>
      <w:r w:rsidRPr="00B31C36">
        <w:rPr>
          <w:rFonts w:ascii="Arial" w:hAnsi="Arial" w:cs="Arial"/>
          <w:sz w:val="24"/>
          <w:szCs w:val="24"/>
        </w:rPr>
        <w:t xml:space="preserve">(A) SDS-PAGE characterizations of the purified wtFTO protein. wtFTO protein was purified by a Nickel column with an imidazole concentration gradient in lysis buffer. </w:t>
      </w:r>
    </w:p>
    <w:p w14:paraId="4C3F8958" w14:textId="77777777" w:rsidR="00BC73E0" w:rsidRPr="00B31C36" w:rsidRDefault="00BC73E0" w:rsidP="00BC73E0">
      <w:pPr>
        <w:pStyle w:val="aa"/>
        <w:ind w:left="0"/>
        <w:rPr>
          <w:rFonts w:ascii="Arial" w:hAnsi="Arial" w:cs="Arial"/>
          <w:sz w:val="24"/>
          <w:szCs w:val="24"/>
        </w:rPr>
      </w:pPr>
      <w:r w:rsidRPr="00B31C36">
        <w:rPr>
          <w:rFonts w:ascii="Arial" w:hAnsi="Arial" w:cs="Arial"/>
          <w:sz w:val="24"/>
          <w:szCs w:val="24"/>
        </w:rPr>
        <w:t>(B) SDS-PAGE characterization of the purity of wtFTO protein after buffer exchange.</w:t>
      </w:r>
    </w:p>
    <w:p w14:paraId="3C84D327" w14:textId="77777777" w:rsidR="00BC73E0" w:rsidRPr="00B31C36" w:rsidRDefault="00BC73E0" w:rsidP="00BC73E0">
      <w:pPr>
        <w:pStyle w:val="aa"/>
        <w:ind w:left="0"/>
        <w:rPr>
          <w:rFonts w:ascii="Arial" w:hAnsi="Arial" w:cs="Arial"/>
          <w:sz w:val="24"/>
          <w:szCs w:val="24"/>
        </w:rPr>
      </w:pPr>
      <w:r w:rsidRPr="00B31C36">
        <w:rPr>
          <w:rFonts w:ascii="Arial" w:hAnsi="Arial" w:cs="Arial"/>
          <w:sz w:val="24"/>
          <w:szCs w:val="24"/>
        </w:rPr>
        <w:t>(C) Full deconvolution of MS data of wtFTO protein (black, observed mass; red, theoretical mass).</w:t>
      </w:r>
    </w:p>
    <w:p w14:paraId="2FDE090B" w14:textId="5E70DF1D" w:rsidR="00BC73E0" w:rsidRPr="00B31C36" w:rsidRDefault="00BC73E0" w:rsidP="00BC73E0">
      <w:pPr>
        <w:rPr>
          <w:rFonts w:ascii="Arial" w:hAnsi="Arial" w:cs="Arial"/>
          <w:sz w:val="24"/>
          <w:szCs w:val="24"/>
        </w:rPr>
      </w:pPr>
      <w:r w:rsidRPr="00B31C36">
        <w:rPr>
          <w:rFonts w:ascii="Arial" w:hAnsi="Arial" w:cs="Arial"/>
          <w:sz w:val="24"/>
          <w:szCs w:val="24"/>
        </w:rPr>
        <w:t>(D) Purified wtFTO protein showed no detectable DNase activity. 4 μM wtFTO was incubated with 2.5 μM Lettuce-4bp at 37 °C for 2 h</w:t>
      </w:r>
      <w:r w:rsidR="00C20E16" w:rsidRPr="00B31C36">
        <w:rPr>
          <w:rFonts w:ascii="Arial" w:hAnsi="Arial" w:cs="Arial"/>
          <w:sz w:val="24"/>
          <w:szCs w:val="24"/>
        </w:rPr>
        <w:t>ours</w:t>
      </w:r>
      <w:r w:rsidRPr="00B31C36">
        <w:rPr>
          <w:rFonts w:ascii="Arial" w:hAnsi="Arial" w:cs="Arial"/>
          <w:sz w:val="24"/>
          <w:szCs w:val="24"/>
        </w:rPr>
        <w:t>. Data are presented as mean ± SD with n=2 biological replicates.</w:t>
      </w:r>
    </w:p>
    <w:p w14:paraId="4874B14B" w14:textId="77777777" w:rsidR="00BC73E0" w:rsidRPr="00B31C36" w:rsidRDefault="00BC73E0">
      <w:pPr>
        <w:widowControl/>
        <w:jc w:val="left"/>
        <w:rPr>
          <w:rFonts w:ascii="Arial" w:hAnsi="Arial" w:cs="Arial"/>
          <w:sz w:val="24"/>
          <w:szCs w:val="24"/>
        </w:rPr>
      </w:pPr>
      <w:r w:rsidRPr="00B31C36">
        <w:rPr>
          <w:rFonts w:ascii="Arial" w:hAnsi="Arial" w:cs="Arial"/>
          <w:sz w:val="24"/>
          <w:szCs w:val="24"/>
        </w:rPr>
        <w:br w:type="page"/>
      </w:r>
    </w:p>
    <w:p w14:paraId="7BA1D941" w14:textId="208C05E6" w:rsidR="00BC73E0" w:rsidRPr="00B31C36" w:rsidRDefault="00BC73E0" w:rsidP="00BC73E0">
      <w:pPr>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36CB0433" wp14:editId="75367B3A">
            <wp:extent cx="5943600" cy="3743325"/>
            <wp:effectExtent l="0" t="0" r="0" b="9525"/>
            <wp:docPr id="19596845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84592" name="图片 19596845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p>
    <w:p w14:paraId="595EF74A" w14:textId="2A6F58DF" w:rsidR="00BC73E0" w:rsidRPr="00B31C36" w:rsidRDefault="00BC73E0" w:rsidP="00BC73E0">
      <w:pPr>
        <w:rPr>
          <w:rFonts w:ascii="Arial" w:hAnsi="Arial" w:cs="Arial"/>
          <w:b/>
          <w:bCs/>
          <w:sz w:val="24"/>
          <w:szCs w:val="24"/>
        </w:rPr>
      </w:pPr>
      <w:r w:rsidRPr="00B31C36">
        <w:rPr>
          <w:rFonts w:ascii="Arial" w:hAnsi="Arial" w:cs="Arial"/>
          <w:b/>
          <w:bCs/>
          <w:sz w:val="24"/>
          <w:szCs w:val="24"/>
        </w:rPr>
        <w:t xml:space="preserve">Supplementary Figure 3. Purify and characterize the R316Q </w:t>
      </w:r>
      <w:r w:rsidR="00345C0E" w:rsidRPr="00B31C36">
        <w:rPr>
          <w:rFonts w:ascii="Arial" w:hAnsi="Arial" w:cs="Arial"/>
          <w:b/>
          <w:bCs/>
          <w:sz w:val="24"/>
          <w:szCs w:val="24"/>
        </w:rPr>
        <w:t xml:space="preserve">FTO mutant </w:t>
      </w:r>
      <w:r w:rsidRPr="00B31C36">
        <w:rPr>
          <w:rFonts w:ascii="Arial" w:hAnsi="Arial" w:cs="Arial"/>
          <w:b/>
          <w:bCs/>
          <w:sz w:val="24"/>
          <w:szCs w:val="24"/>
        </w:rPr>
        <w:t>protein.</w:t>
      </w:r>
    </w:p>
    <w:p w14:paraId="2B41A62E" w14:textId="5CA0F23A" w:rsidR="00BC73E0" w:rsidRPr="00B31C36" w:rsidRDefault="00BC73E0" w:rsidP="00BC73E0">
      <w:pPr>
        <w:pStyle w:val="aa"/>
        <w:ind w:left="0"/>
        <w:rPr>
          <w:rFonts w:ascii="Arial" w:hAnsi="Arial" w:cs="Arial"/>
          <w:sz w:val="24"/>
          <w:szCs w:val="24"/>
        </w:rPr>
      </w:pPr>
      <w:r w:rsidRPr="00B31C36">
        <w:rPr>
          <w:rFonts w:ascii="Arial" w:hAnsi="Arial" w:cs="Arial"/>
          <w:sz w:val="24"/>
          <w:szCs w:val="24"/>
        </w:rPr>
        <w:t>(A) SDS-PAGE characterizations of the purified R316Q</w:t>
      </w:r>
      <w:r w:rsidR="00345C0E" w:rsidRPr="00B31C36">
        <w:rPr>
          <w:rFonts w:ascii="Arial" w:hAnsi="Arial" w:cs="Arial"/>
          <w:sz w:val="24"/>
          <w:szCs w:val="24"/>
        </w:rPr>
        <w:t xml:space="preserve"> FTO mutant</w:t>
      </w:r>
      <w:r w:rsidRPr="00B31C36">
        <w:rPr>
          <w:rFonts w:ascii="Arial" w:hAnsi="Arial" w:cs="Arial"/>
          <w:sz w:val="24"/>
          <w:szCs w:val="24"/>
        </w:rPr>
        <w:t xml:space="preserve"> protein. R316Q protein was purified by a Nickel column with an imidazole concentration gradient in lysis buffer. </w:t>
      </w:r>
    </w:p>
    <w:p w14:paraId="01428828" w14:textId="4F6A65F8" w:rsidR="00BC73E0" w:rsidRPr="00B31C36" w:rsidRDefault="00BC73E0" w:rsidP="00BC73E0">
      <w:pPr>
        <w:pStyle w:val="aa"/>
        <w:ind w:left="0"/>
        <w:rPr>
          <w:rFonts w:ascii="Arial" w:hAnsi="Arial" w:cs="Arial"/>
          <w:sz w:val="24"/>
          <w:szCs w:val="24"/>
        </w:rPr>
      </w:pPr>
      <w:r w:rsidRPr="00B31C36">
        <w:rPr>
          <w:rFonts w:ascii="Arial" w:hAnsi="Arial" w:cs="Arial"/>
          <w:sz w:val="24"/>
          <w:szCs w:val="24"/>
        </w:rPr>
        <w:t>(B) SDS-PAGE characterization of the purity of R316Q</w:t>
      </w:r>
      <w:r w:rsidR="00345C0E" w:rsidRPr="00B31C36">
        <w:rPr>
          <w:rFonts w:ascii="Arial" w:hAnsi="Arial" w:cs="Arial"/>
          <w:sz w:val="24"/>
          <w:szCs w:val="24"/>
        </w:rPr>
        <w:t xml:space="preserve"> FTO mutant</w:t>
      </w:r>
      <w:r w:rsidRPr="00B31C36">
        <w:rPr>
          <w:rFonts w:ascii="Arial" w:hAnsi="Arial" w:cs="Arial"/>
          <w:sz w:val="24"/>
          <w:szCs w:val="24"/>
        </w:rPr>
        <w:t xml:space="preserve"> protein before and after buffer exchange.</w:t>
      </w:r>
    </w:p>
    <w:p w14:paraId="2EBBAB0E" w14:textId="77777777" w:rsidR="00BC73E0" w:rsidRPr="00B31C36" w:rsidRDefault="00BC73E0">
      <w:pPr>
        <w:widowControl/>
        <w:jc w:val="left"/>
        <w:rPr>
          <w:rFonts w:ascii="Arial" w:hAnsi="Arial" w:cs="Arial"/>
          <w:sz w:val="24"/>
          <w:szCs w:val="24"/>
        </w:rPr>
      </w:pPr>
      <w:r w:rsidRPr="00B31C36">
        <w:rPr>
          <w:rFonts w:ascii="Arial" w:hAnsi="Arial" w:cs="Arial"/>
          <w:sz w:val="24"/>
          <w:szCs w:val="24"/>
        </w:rPr>
        <w:br w:type="page"/>
      </w:r>
    </w:p>
    <w:p w14:paraId="6F9E8E1F" w14:textId="064B819C" w:rsidR="00BC73E0" w:rsidRPr="00B31C36" w:rsidRDefault="00BC73E0" w:rsidP="00BC73E0">
      <w:pPr>
        <w:pStyle w:val="aa"/>
        <w:ind w:left="0"/>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19B7FCB0" wp14:editId="5EE0E823">
            <wp:extent cx="4139184" cy="1725168"/>
            <wp:effectExtent l="0" t="0" r="0" b="8890"/>
            <wp:docPr id="2655209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20936" name="图片 2655209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9184" cy="1725168"/>
                    </a:xfrm>
                    <a:prstGeom prst="rect">
                      <a:avLst/>
                    </a:prstGeom>
                  </pic:spPr>
                </pic:pic>
              </a:graphicData>
            </a:graphic>
          </wp:inline>
        </w:drawing>
      </w:r>
    </w:p>
    <w:p w14:paraId="7E4C689F" w14:textId="5A712337" w:rsidR="00BC73E0" w:rsidRPr="00B31C36" w:rsidRDefault="00BC73E0" w:rsidP="00BC73E0">
      <w:pPr>
        <w:rPr>
          <w:rFonts w:ascii="Arial" w:hAnsi="Arial" w:cs="Arial"/>
          <w:b/>
          <w:bCs/>
          <w:sz w:val="24"/>
          <w:szCs w:val="24"/>
        </w:rPr>
      </w:pPr>
      <w:r w:rsidRPr="00B31C36">
        <w:rPr>
          <w:rFonts w:ascii="Arial" w:hAnsi="Arial" w:cs="Arial"/>
          <w:b/>
          <w:bCs/>
          <w:sz w:val="24"/>
          <w:szCs w:val="24"/>
        </w:rPr>
        <w:t>Supplementary Figure 4. Calibration curves and corresponding equations for the quantification of 6mA and dG used in Figure 1E.</w:t>
      </w:r>
    </w:p>
    <w:p w14:paraId="4160E0F4" w14:textId="77777777" w:rsidR="00BC73E0" w:rsidRPr="00B31C36" w:rsidRDefault="00BC73E0">
      <w:pPr>
        <w:widowControl/>
        <w:jc w:val="left"/>
        <w:rPr>
          <w:rFonts w:ascii="Arial" w:hAnsi="Arial" w:cs="Arial"/>
          <w:b/>
          <w:bCs/>
          <w:sz w:val="24"/>
          <w:szCs w:val="24"/>
        </w:rPr>
      </w:pPr>
      <w:r w:rsidRPr="00B31C36">
        <w:rPr>
          <w:rFonts w:ascii="Arial" w:hAnsi="Arial" w:cs="Arial"/>
          <w:b/>
          <w:bCs/>
          <w:sz w:val="24"/>
          <w:szCs w:val="24"/>
        </w:rPr>
        <w:br w:type="page"/>
      </w:r>
    </w:p>
    <w:p w14:paraId="049AA825" w14:textId="4AC6134C" w:rsidR="00BC73E0" w:rsidRPr="00B31C36" w:rsidRDefault="00BC73E0" w:rsidP="00BC73E0">
      <w:pPr>
        <w:pStyle w:val="aa"/>
        <w:ind w:left="0"/>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2BDF26C6" wp14:editId="6B19FBE1">
            <wp:extent cx="5602224" cy="3532632"/>
            <wp:effectExtent l="0" t="0" r="0" b="0"/>
            <wp:docPr id="14593276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27685" name="图片 14593276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2224" cy="3532632"/>
                    </a:xfrm>
                    <a:prstGeom prst="rect">
                      <a:avLst/>
                    </a:prstGeom>
                  </pic:spPr>
                </pic:pic>
              </a:graphicData>
            </a:graphic>
          </wp:inline>
        </w:drawing>
      </w:r>
    </w:p>
    <w:p w14:paraId="16CE1E99" w14:textId="77777777" w:rsidR="00BC73E0" w:rsidRPr="00B31C36" w:rsidRDefault="00BC73E0" w:rsidP="00BC73E0">
      <w:pPr>
        <w:rPr>
          <w:rFonts w:ascii="Arial" w:hAnsi="Arial" w:cs="Arial"/>
          <w:b/>
          <w:bCs/>
          <w:sz w:val="24"/>
          <w:szCs w:val="24"/>
        </w:rPr>
      </w:pPr>
      <w:r w:rsidRPr="00B31C36">
        <w:rPr>
          <w:rFonts w:ascii="Arial" w:hAnsi="Arial" w:cs="Arial"/>
          <w:b/>
          <w:bCs/>
          <w:sz w:val="24"/>
          <w:szCs w:val="24"/>
        </w:rPr>
        <w:t>Supplementary Figure 5. Fluorescence measurements using DFHO as the reporter fluorophore activated by Lettuce-4bp.</w:t>
      </w:r>
    </w:p>
    <w:p w14:paraId="7C78966A" w14:textId="77777777" w:rsidR="00BC73E0" w:rsidRPr="00B31C36" w:rsidRDefault="00BC73E0" w:rsidP="00BC73E0">
      <w:pPr>
        <w:pStyle w:val="aa"/>
        <w:ind w:left="0"/>
        <w:rPr>
          <w:rFonts w:ascii="Arial" w:hAnsi="Arial" w:cs="Arial"/>
          <w:sz w:val="24"/>
          <w:szCs w:val="24"/>
        </w:rPr>
      </w:pPr>
      <w:r w:rsidRPr="00B31C36">
        <w:rPr>
          <w:rFonts w:ascii="Arial" w:hAnsi="Arial" w:cs="Arial"/>
          <w:sz w:val="24"/>
          <w:szCs w:val="24"/>
        </w:rPr>
        <w:t>(A) Cell lysate from wtFTO exhibited high background fluorescence at 505 nm (excitation 455 nm) in the absence of Lettuce-4bp aptamer and DFHBI-1T. 2.5 μM of Lettuce-4bp and 1.25 μM of DFHBI-1T were used. Data are presented as mean ± SD with n=2 biological replicates.</w:t>
      </w:r>
    </w:p>
    <w:p w14:paraId="392F619C" w14:textId="12FCC4E3" w:rsidR="00BC73E0" w:rsidRPr="00B31C36" w:rsidRDefault="00BC73E0" w:rsidP="00BC73E0">
      <w:pPr>
        <w:pStyle w:val="aa"/>
        <w:ind w:left="0"/>
        <w:rPr>
          <w:rFonts w:ascii="Arial" w:hAnsi="Arial" w:cs="Arial"/>
          <w:sz w:val="24"/>
          <w:szCs w:val="24"/>
        </w:rPr>
      </w:pPr>
      <w:r w:rsidRPr="00B31C36">
        <w:rPr>
          <w:rFonts w:ascii="Arial" w:hAnsi="Arial" w:cs="Arial"/>
          <w:sz w:val="24"/>
          <w:szCs w:val="24"/>
        </w:rPr>
        <w:t>(B) Fluorescence spectra of Lettuce-4bp, T69, and 6mA69 measured in the presence of DFHO (left; excitation 511 nm, emission 532-700 nm). The fluorescence intensity at 560 nm was normalized to DFHO alone (right). 2.5 μM of 6mA69 was incubated with 1.25 μM of DFHO in 40 μL of DNA binding buffer at room temperature for 1 h</w:t>
      </w:r>
      <w:r w:rsidR="00C20E16" w:rsidRPr="00B31C36">
        <w:rPr>
          <w:rFonts w:ascii="Arial" w:hAnsi="Arial" w:cs="Arial"/>
          <w:sz w:val="24"/>
          <w:szCs w:val="24"/>
        </w:rPr>
        <w:t>our</w:t>
      </w:r>
      <w:r w:rsidRPr="00B31C36">
        <w:rPr>
          <w:rFonts w:ascii="Arial" w:hAnsi="Arial" w:cs="Arial"/>
          <w:sz w:val="24"/>
          <w:szCs w:val="24"/>
        </w:rPr>
        <w:t>. Data are presented as mean ± SD with n=2 biological replicates.</w:t>
      </w:r>
    </w:p>
    <w:p w14:paraId="69C0764F" w14:textId="5E0C9971" w:rsidR="00BC73E0" w:rsidRPr="00B31C36" w:rsidRDefault="00BC73E0" w:rsidP="00BC73E0">
      <w:pPr>
        <w:pStyle w:val="aa"/>
        <w:ind w:left="0"/>
        <w:rPr>
          <w:rFonts w:ascii="Arial" w:hAnsi="Arial" w:cs="Arial"/>
          <w:sz w:val="24"/>
          <w:szCs w:val="24"/>
        </w:rPr>
      </w:pPr>
      <w:r w:rsidRPr="00B31C36">
        <w:rPr>
          <w:rFonts w:ascii="Arial" w:hAnsi="Arial" w:cs="Arial"/>
          <w:sz w:val="24"/>
          <w:szCs w:val="24"/>
        </w:rPr>
        <w:t>(C) Demethylation activity of wtFTO towards 6mA69 measured by fluorescence activation (FA) assay.</w:t>
      </w:r>
      <w:r w:rsidR="00BA58CD" w:rsidRPr="00B31C36">
        <w:rPr>
          <w:rFonts w:ascii="Arial" w:hAnsi="Arial" w:cs="Arial"/>
          <w:sz w:val="24"/>
          <w:szCs w:val="24"/>
        </w:rPr>
        <w:t xml:space="preserve"> </w:t>
      </w:r>
      <w:r w:rsidR="00AD66F5" w:rsidRPr="00B31C36">
        <w:rPr>
          <w:rFonts w:ascii="Arial" w:hAnsi="Arial" w:cs="Arial"/>
          <w:sz w:val="24"/>
          <w:szCs w:val="24"/>
        </w:rPr>
        <w:t xml:space="preserve">Fluorescence data are normalized to the non-protein control “buffer”. </w:t>
      </w:r>
      <w:r w:rsidRPr="00B31C36">
        <w:rPr>
          <w:rFonts w:ascii="Arial" w:hAnsi="Arial" w:cs="Arial"/>
          <w:sz w:val="24"/>
          <w:szCs w:val="24"/>
        </w:rPr>
        <w:t>2.5 μM of 6mA69 was incubated with wtFTO proteins in 50 μL of reaction mixture at 37 °C for 2 h</w:t>
      </w:r>
      <w:r w:rsidR="00C20E16" w:rsidRPr="00B31C36">
        <w:rPr>
          <w:rFonts w:ascii="Arial" w:hAnsi="Arial" w:cs="Arial"/>
          <w:sz w:val="24"/>
          <w:szCs w:val="24"/>
        </w:rPr>
        <w:t>ours</w:t>
      </w:r>
      <w:r w:rsidRPr="00B31C36">
        <w:rPr>
          <w:rFonts w:ascii="Arial" w:hAnsi="Arial" w:cs="Arial"/>
          <w:sz w:val="24"/>
          <w:szCs w:val="24"/>
        </w:rPr>
        <w:t xml:space="preserve">. Data are presented as mean ± SD with n=2 biological replicates. </w:t>
      </w:r>
    </w:p>
    <w:p w14:paraId="1787B055" w14:textId="7C843614" w:rsidR="00BC73E0" w:rsidRPr="00B31C36" w:rsidRDefault="00BC73E0" w:rsidP="00BC73E0">
      <w:pPr>
        <w:pStyle w:val="aa"/>
        <w:ind w:left="0"/>
        <w:rPr>
          <w:rFonts w:ascii="Arial" w:hAnsi="Arial" w:cs="Arial"/>
          <w:sz w:val="24"/>
          <w:szCs w:val="24"/>
        </w:rPr>
      </w:pPr>
      <w:r w:rsidRPr="00B31C36">
        <w:rPr>
          <w:rFonts w:ascii="Arial" w:hAnsi="Arial" w:cs="Arial"/>
          <w:sz w:val="24"/>
          <w:szCs w:val="24"/>
        </w:rPr>
        <w:t>(D) FA assay was performed on 6mA69 upon treatment with cell lysate overexpressing wtFTO. Data are presented as mean ± SD with n=3 biological replicates.</w:t>
      </w:r>
    </w:p>
    <w:p w14:paraId="771B88C9" w14:textId="77777777" w:rsidR="00BC73E0" w:rsidRPr="00B31C36" w:rsidRDefault="00BC73E0">
      <w:pPr>
        <w:widowControl/>
        <w:jc w:val="left"/>
        <w:rPr>
          <w:rFonts w:ascii="Arial" w:hAnsi="Arial" w:cs="Arial"/>
          <w:sz w:val="24"/>
          <w:szCs w:val="24"/>
        </w:rPr>
      </w:pPr>
      <w:r w:rsidRPr="00B31C36">
        <w:rPr>
          <w:rFonts w:ascii="Arial" w:hAnsi="Arial" w:cs="Arial"/>
          <w:sz w:val="24"/>
          <w:szCs w:val="24"/>
        </w:rPr>
        <w:br w:type="page"/>
      </w:r>
    </w:p>
    <w:p w14:paraId="0DFEA171" w14:textId="2E657E37" w:rsidR="00BC73E0" w:rsidRPr="00B31C36" w:rsidRDefault="00BC73E0" w:rsidP="00BC73E0">
      <w:pPr>
        <w:pStyle w:val="aa"/>
        <w:ind w:left="0"/>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06A7E0D2" wp14:editId="1B1AB838">
            <wp:extent cx="5943600" cy="3519805"/>
            <wp:effectExtent l="0" t="0" r="0" b="4445"/>
            <wp:docPr id="11770102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10230" name="图片 11770102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19805"/>
                    </a:xfrm>
                    <a:prstGeom prst="rect">
                      <a:avLst/>
                    </a:prstGeom>
                  </pic:spPr>
                </pic:pic>
              </a:graphicData>
            </a:graphic>
          </wp:inline>
        </w:drawing>
      </w:r>
    </w:p>
    <w:p w14:paraId="71010082" w14:textId="4BE9B2CB" w:rsidR="00BC73E0" w:rsidRPr="00B31C36" w:rsidRDefault="00BC73E0" w:rsidP="00BC73E0">
      <w:pPr>
        <w:rPr>
          <w:rFonts w:ascii="Arial" w:hAnsi="Arial" w:cs="Arial"/>
          <w:b/>
          <w:bCs/>
          <w:sz w:val="24"/>
          <w:szCs w:val="24"/>
        </w:rPr>
      </w:pPr>
      <w:r w:rsidRPr="00B31C36">
        <w:rPr>
          <w:rFonts w:ascii="Arial" w:hAnsi="Arial" w:cs="Arial"/>
          <w:b/>
          <w:bCs/>
          <w:sz w:val="24"/>
          <w:szCs w:val="24"/>
        </w:rPr>
        <w:t>Supplementary Figure 6. Sanger sequencing validation of genotype diversity at targeted codons in the first round of directed evolution.</w:t>
      </w:r>
    </w:p>
    <w:p w14:paraId="5F7D0098" w14:textId="77777777" w:rsidR="00BC73E0" w:rsidRPr="00B31C36" w:rsidRDefault="00BC73E0">
      <w:pPr>
        <w:widowControl/>
        <w:jc w:val="left"/>
        <w:rPr>
          <w:rFonts w:ascii="Arial" w:hAnsi="Arial" w:cs="Arial"/>
          <w:b/>
          <w:bCs/>
          <w:sz w:val="24"/>
          <w:szCs w:val="24"/>
        </w:rPr>
      </w:pPr>
      <w:r w:rsidRPr="00B31C36">
        <w:rPr>
          <w:rFonts w:ascii="Arial" w:hAnsi="Arial" w:cs="Arial"/>
          <w:b/>
          <w:bCs/>
          <w:sz w:val="24"/>
          <w:szCs w:val="24"/>
        </w:rPr>
        <w:br w:type="page"/>
      </w:r>
    </w:p>
    <w:p w14:paraId="5C267F2C" w14:textId="03284CD5" w:rsidR="00BC73E0" w:rsidRPr="00B31C36" w:rsidRDefault="00BC73E0" w:rsidP="00BC73E0">
      <w:pPr>
        <w:jc w:val="center"/>
        <w:rPr>
          <w:rFonts w:ascii="Arial" w:hAnsi="Arial" w:cs="Arial"/>
          <w:b/>
          <w:bCs/>
          <w:sz w:val="24"/>
          <w:szCs w:val="24"/>
        </w:rPr>
      </w:pPr>
      <w:r w:rsidRPr="00B31C36">
        <w:rPr>
          <w:rFonts w:ascii="Arial" w:hAnsi="Arial" w:cs="Arial"/>
          <w:b/>
          <w:bCs/>
          <w:noProof/>
          <w:sz w:val="24"/>
          <w:szCs w:val="24"/>
        </w:rPr>
        <w:lastRenderedPageBreak/>
        <w:drawing>
          <wp:inline distT="0" distB="0" distL="0" distR="0" wp14:anchorId="3C18378F" wp14:editId="400F8E4A">
            <wp:extent cx="4431792" cy="3739896"/>
            <wp:effectExtent l="0" t="0" r="6985" b="0"/>
            <wp:docPr id="694446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4669"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1792" cy="3739896"/>
                    </a:xfrm>
                    <a:prstGeom prst="rect">
                      <a:avLst/>
                    </a:prstGeom>
                  </pic:spPr>
                </pic:pic>
              </a:graphicData>
            </a:graphic>
          </wp:inline>
        </w:drawing>
      </w:r>
    </w:p>
    <w:p w14:paraId="69E543F1" w14:textId="77777777" w:rsidR="00CE0C59" w:rsidRPr="00B31C36" w:rsidRDefault="00BC73E0" w:rsidP="00BC73E0">
      <w:pPr>
        <w:rPr>
          <w:rFonts w:ascii="Arial" w:hAnsi="Arial" w:cs="Arial"/>
          <w:b/>
          <w:bCs/>
          <w:sz w:val="24"/>
          <w:szCs w:val="24"/>
        </w:rPr>
      </w:pPr>
      <w:r w:rsidRPr="00B31C36">
        <w:rPr>
          <w:rFonts w:ascii="Arial" w:hAnsi="Arial" w:cs="Arial"/>
          <w:b/>
          <w:bCs/>
          <w:sz w:val="24"/>
          <w:szCs w:val="24"/>
        </w:rPr>
        <w:t xml:space="preserve">Supplementary Figure 7. Reproducibility test for potential FTO variants from the first round of directed evolution in cell lysates. </w:t>
      </w:r>
    </w:p>
    <w:p w14:paraId="65CB44A3" w14:textId="70543795" w:rsidR="00BC73E0" w:rsidRPr="00B31C36" w:rsidRDefault="00BC73E0" w:rsidP="00BC73E0">
      <w:pPr>
        <w:rPr>
          <w:rFonts w:ascii="Arial" w:hAnsi="Arial" w:cs="Arial"/>
          <w:sz w:val="24"/>
          <w:szCs w:val="24"/>
        </w:rPr>
      </w:pPr>
      <w:r w:rsidRPr="00B31C36">
        <w:rPr>
          <w:rFonts w:ascii="Arial" w:hAnsi="Arial" w:cs="Arial"/>
          <w:sz w:val="24"/>
          <w:szCs w:val="24"/>
        </w:rPr>
        <w:t xml:space="preserve">(A) FA assay was performed on 6mA69 upon treatment with cell lysate overexpressing either wtFTO or FTO variants. Data are presented as mean ± SD with n=3 biological replicates. The two-tailed t-test was used to assess the statistical significance of the difference between two samples, with the </w:t>
      </w:r>
      <w:r w:rsidRPr="00B31C36">
        <w:rPr>
          <w:rFonts w:ascii="Arial" w:hAnsi="Arial" w:cs="Arial"/>
          <w:i/>
          <w:iCs/>
          <w:sz w:val="24"/>
          <w:szCs w:val="24"/>
        </w:rPr>
        <w:t>p</w:t>
      </w:r>
      <w:r w:rsidRPr="00B31C36">
        <w:rPr>
          <w:rFonts w:ascii="Arial" w:hAnsi="Arial" w:cs="Arial"/>
          <w:sz w:val="24"/>
          <w:szCs w:val="24"/>
        </w:rPr>
        <w:t>-value indicated as “</w:t>
      </w:r>
      <w:r w:rsidRPr="00B31C36">
        <w:rPr>
          <w:rFonts w:ascii="Arial" w:hAnsi="Arial" w:cs="Arial"/>
          <w:i/>
          <w:iCs/>
          <w:sz w:val="24"/>
          <w:szCs w:val="24"/>
        </w:rPr>
        <w:t>ns</w:t>
      </w:r>
      <w:r w:rsidRPr="00B31C36">
        <w:rPr>
          <w:rFonts w:ascii="Arial" w:hAnsi="Arial" w:cs="Arial"/>
          <w:sz w:val="24"/>
          <w:szCs w:val="24"/>
        </w:rPr>
        <w:t xml:space="preserve">” for </w:t>
      </w:r>
      <w:r w:rsidRPr="00B31C36">
        <w:rPr>
          <w:rFonts w:ascii="Arial" w:hAnsi="Arial" w:cs="Arial"/>
          <w:i/>
          <w:iCs/>
          <w:sz w:val="24"/>
          <w:szCs w:val="24"/>
        </w:rPr>
        <w:t>p</w:t>
      </w:r>
      <w:r w:rsidRPr="00B31C36">
        <w:rPr>
          <w:rFonts w:ascii="Arial" w:hAnsi="Arial" w:cs="Arial"/>
          <w:sz w:val="24"/>
          <w:szCs w:val="24"/>
        </w:rPr>
        <w:t xml:space="preserve"> ≥ 0.05, “*” for </w:t>
      </w:r>
      <w:r w:rsidRPr="00B31C36">
        <w:rPr>
          <w:rFonts w:ascii="Arial" w:hAnsi="Arial" w:cs="Arial"/>
          <w:i/>
          <w:iCs/>
          <w:sz w:val="24"/>
          <w:szCs w:val="24"/>
        </w:rPr>
        <w:t>p</w:t>
      </w:r>
      <w:r w:rsidRPr="00B31C36">
        <w:rPr>
          <w:rFonts w:ascii="Arial" w:hAnsi="Arial" w:cs="Arial"/>
          <w:sz w:val="24"/>
          <w:szCs w:val="24"/>
        </w:rPr>
        <w:t xml:space="preserve"> &lt; 0.05, “**” for </w:t>
      </w:r>
      <w:r w:rsidRPr="00B31C36">
        <w:rPr>
          <w:rFonts w:ascii="Arial" w:hAnsi="Arial" w:cs="Arial"/>
          <w:i/>
          <w:iCs/>
          <w:sz w:val="24"/>
          <w:szCs w:val="24"/>
        </w:rPr>
        <w:t>p</w:t>
      </w:r>
      <w:r w:rsidRPr="00B31C36">
        <w:rPr>
          <w:rFonts w:ascii="Arial" w:hAnsi="Arial" w:cs="Arial"/>
          <w:sz w:val="24"/>
          <w:szCs w:val="24"/>
        </w:rPr>
        <w:t xml:space="preserve"> &lt; 0.01, or “***” for </w:t>
      </w:r>
      <w:r w:rsidRPr="00B31C36">
        <w:rPr>
          <w:rFonts w:ascii="Arial" w:hAnsi="Arial" w:cs="Arial"/>
          <w:i/>
          <w:iCs/>
          <w:sz w:val="24"/>
          <w:szCs w:val="24"/>
        </w:rPr>
        <w:t>p</w:t>
      </w:r>
      <w:r w:rsidRPr="00B31C36">
        <w:rPr>
          <w:rFonts w:ascii="Arial" w:hAnsi="Arial" w:cs="Arial"/>
          <w:sz w:val="24"/>
          <w:szCs w:val="24"/>
        </w:rPr>
        <w:t xml:space="preserve"> &lt; 0.001. This method was consistently used throughout the study to compare differences between samples.</w:t>
      </w:r>
    </w:p>
    <w:p w14:paraId="58FAAD97" w14:textId="58719D17" w:rsidR="00BC73E0" w:rsidRPr="00B31C36" w:rsidRDefault="00BC73E0" w:rsidP="00BC73E0">
      <w:pPr>
        <w:rPr>
          <w:rFonts w:ascii="Arial" w:hAnsi="Arial" w:cs="Arial"/>
          <w:sz w:val="24"/>
          <w:szCs w:val="24"/>
        </w:rPr>
      </w:pPr>
      <w:r w:rsidRPr="00B31C36">
        <w:rPr>
          <w:rFonts w:ascii="Arial" w:hAnsi="Arial" w:cs="Arial"/>
          <w:sz w:val="24"/>
          <w:szCs w:val="24"/>
        </w:rPr>
        <w:t>(B) Genotypes of the six FTO variants identified as positive hits in the reproducibility test shown in (A).</w:t>
      </w:r>
    </w:p>
    <w:p w14:paraId="19A45160" w14:textId="77777777" w:rsidR="00BC73E0" w:rsidRPr="00B31C36" w:rsidRDefault="00BC73E0">
      <w:pPr>
        <w:widowControl/>
        <w:jc w:val="left"/>
        <w:rPr>
          <w:rFonts w:ascii="Arial" w:hAnsi="Arial" w:cs="Arial"/>
          <w:sz w:val="24"/>
          <w:szCs w:val="24"/>
        </w:rPr>
      </w:pPr>
      <w:r w:rsidRPr="00B31C36">
        <w:rPr>
          <w:rFonts w:ascii="Arial" w:hAnsi="Arial" w:cs="Arial"/>
          <w:sz w:val="24"/>
          <w:szCs w:val="24"/>
        </w:rPr>
        <w:br w:type="page"/>
      </w:r>
    </w:p>
    <w:p w14:paraId="10BDB266" w14:textId="5D0842B5" w:rsidR="00BC73E0" w:rsidRPr="00B31C36" w:rsidRDefault="00BC73E0" w:rsidP="00BC73E0">
      <w:pPr>
        <w:jc w:val="center"/>
        <w:rPr>
          <w:rFonts w:ascii="Arial" w:hAnsi="Arial" w:cs="Arial"/>
          <w:b/>
          <w:bCs/>
          <w:sz w:val="24"/>
          <w:szCs w:val="24"/>
        </w:rPr>
      </w:pPr>
      <w:r w:rsidRPr="00B31C36">
        <w:rPr>
          <w:rFonts w:ascii="Arial" w:hAnsi="Arial" w:cs="Arial"/>
          <w:b/>
          <w:bCs/>
          <w:noProof/>
          <w:sz w:val="24"/>
          <w:szCs w:val="24"/>
        </w:rPr>
        <w:lastRenderedPageBreak/>
        <w:drawing>
          <wp:inline distT="0" distB="0" distL="0" distR="0" wp14:anchorId="20F3FB3D" wp14:editId="10D74E12">
            <wp:extent cx="5943600" cy="5922645"/>
            <wp:effectExtent l="0" t="0" r="0" b="1905"/>
            <wp:docPr id="16510081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08129" name="图片 16510081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22645"/>
                    </a:xfrm>
                    <a:prstGeom prst="rect">
                      <a:avLst/>
                    </a:prstGeom>
                  </pic:spPr>
                </pic:pic>
              </a:graphicData>
            </a:graphic>
          </wp:inline>
        </w:drawing>
      </w:r>
    </w:p>
    <w:p w14:paraId="78635C8E" w14:textId="77777777" w:rsidR="00BC73E0" w:rsidRPr="00B31C36" w:rsidRDefault="00BC73E0" w:rsidP="00BC73E0">
      <w:pPr>
        <w:rPr>
          <w:rFonts w:ascii="Arial" w:hAnsi="Arial" w:cs="Arial"/>
          <w:sz w:val="24"/>
          <w:szCs w:val="24"/>
        </w:rPr>
      </w:pPr>
      <w:r w:rsidRPr="00B31C36">
        <w:rPr>
          <w:rFonts w:ascii="Arial" w:hAnsi="Arial" w:cs="Arial"/>
          <w:b/>
          <w:bCs/>
          <w:sz w:val="24"/>
          <w:szCs w:val="24"/>
        </w:rPr>
        <w:t>Supplementary Figure 8. Validation of the demethylation activity of FTO variants from the first round of directed evolution using purified proteins.</w:t>
      </w:r>
    </w:p>
    <w:p w14:paraId="16E2BA16" w14:textId="77777777" w:rsidR="00BC73E0" w:rsidRPr="00B31C36" w:rsidRDefault="00BC73E0" w:rsidP="00BC73E0">
      <w:pPr>
        <w:rPr>
          <w:rFonts w:ascii="Arial" w:hAnsi="Arial" w:cs="Arial"/>
          <w:sz w:val="24"/>
          <w:szCs w:val="24"/>
        </w:rPr>
      </w:pPr>
      <w:r w:rsidRPr="00B31C36">
        <w:rPr>
          <w:rFonts w:ascii="Arial" w:hAnsi="Arial" w:cs="Arial"/>
          <w:sz w:val="24"/>
          <w:szCs w:val="24"/>
        </w:rPr>
        <w:t xml:space="preserve">(A) SDS-PAGE characterization of the purity of the FTO variants protein after buffer exchange. </w:t>
      </w:r>
    </w:p>
    <w:p w14:paraId="13099345" w14:textId="77777777" w:rsidR="00BC73E0" w:rsidRPr="00B31C36" w:rsidRDefault="00BC73E0" w:rsidP="00BC73E0">
      <w:pPr>
        <w:rPr>
          <w:rFonts w:ascii="Arial" w:hAnsi="Arial" w:cs="Arial"/>
          <w:sz w:val="24"/>
          <w:szCs w:val="24"/>
        </w:rPr>
      </w:pPr>
      <w:r w:rsidRPr="00B31C36">
        <w:rPr>
          <w:rFonts w:ascii="Arial" w:hAnsi="Arial" w:cs="Arial"/>
          <w:sz w:val="24"/>
          <w:szCs w:val="24"/>
        </w:rPr>
        <w:t xml:space="preserve">(B) Mass spectrometry validation of the molecular weights of purified FTO variants. </w:t>
      </w:r>
    </w:p>
    <w:p w14:paraId="71637729" w14:textId="2CCE3908" w:rsidR="00BC73E0" w:rsidRPr="00B31C36" w:rsidRDefault="00BC73E0" w:rsidP="00BC73E0">
      <w:pPr>
        <w:pStyle w:val="aa"/>
        <w:ind w:left="0"/>
        <w:rPr>
          <w:rFonts w:ascii="Arial" w:hAnsi="Arial" w:cs="Arial"/>
          <w:sz w:val="24"/>
          <w:szCs w:val="24"/>
        </w:rPr>
      </w:pPr>
      <w:r w:rsidRPr="00B31C36">
        <w:rPr>
          <w:rFonts w:ascii="Arial" w:hAnsi="Arial" w:cs="Arial"/>
          <w:sz w:val="24"/>
          <w:szCs w:val="24"/>
        </w:rPr>
        <w:t>(C) Purified FTO variants protein showed no detectable DNase activity. 4 μM wtFTO was incubated with 2.5 μM Lettuce-4bp at 37 °C for 2 h</w:t>
      </w:r>
      <w:r w:rsidR="00C20E16" w:rsidRPr="00B31C36">
        <w:rPr>
          <w:rFonts w:ascii="Arial" w:hAnsi="Arial" w:cs="Arial"/>
          <w:sz w:val="24"/>
          <w:szCs w:val="24"/>
        </w:rPr>
        <w:t>ours</w:t>
      </w:r>
      <w:r w:rsidRPr="00B31C36">
        <w:rPr>
          <w:rFonts w:ascii="Arial" w:hAnsi="Arial" w:cs="Arial"/>
          <w:sz w:val="24"/>
          <w:szCs w:val="24"/>
        </w:rPr>
        <w:t>. Data are presented as mean ± SD with n=2 biological replicates.</w:t>
      </w:r>
    </w:p>
    <w:p w14:paraId="0FDF4979" w14:textId="77777777" w:rsidR="00BC73E0" w:rsidRPr="00B31C36" w:rsidRDefault="00BC73E0" w:rsidP="00BC73E0">
      <w:pPr>
        <w:rPr>
          <w:rFonts w:ascii="Arial" w:hAnsi="Arial" w:cs="Arial"/>
          <w:sz w:val="24"/>
          <w:szCs w:val="24"/>
        </w:rPr>
      </w:pPr>
      <w:r w:rsidRPr="00B31C36">
        <w:rPr>
          <w:rFonts w:ascii="Arial" w:hAnsi="Arial" w:cs="Arial"/>
          <w:sz w:val="24"/>
          <w:szCs w:val="24"/>
        </w:rPr>
        <w:t xml:space="preserve">(D) SDS-PAGE and MS spectroscopy analysis confirming overexpression and purity of FTO-700 (left and middle). Fluorescence activation of FTO-700 was compared with wtFTO across a series of low protein concentrations measured by FA assay (right). Data </w:t>
      </w:r>
      <w:r w:rsidRPr="00B31C36">
        <w:rPr>
          <w:rFonts w:ascii="Arial" w:hAnsi="Arial" w:cs="Arial"/>
          <w:sz w:val="24"/>
          <w:szCs w:val="24"/>
        </w:rPr>
        <w:lastRenderedPageBreak/>
        <w:t xml:space="preserve">are presented as mean ± SD with n=3 biological replicates. </w:t>
      </w:r>
    </w:p>
    <w:p w14:paraId="041257E4" w14:textId="77777777" w:rsidR="00BC73E0" w:rsidRPr="00B31C36" w:rsidRDefault="00BC73E0" w:rsidP="00BC73E0">
      <w:pPr>
        <w:rPr>
          <w:rFonts w:ascii="Arial" w:hAnsi="Arial" w:cs="Arial"/>
          <w:sz w:val="24"/>
          <w:szCs w:val="24"/>
        </w:rPr>
      </w:pPr>
      <w:r w:rsidRPr="00B31C36">
        <w:rPr>
          <w:rFonts w:ascii="Arial" w:hAnsi="Arial" w:cs="Arial"/>
          <w:sz w:val="24"/>
          <w:szCs w:val="24"/>
        </w:rPr>
        <w:t xml:space="preserve">(E) Demethylation activity of wtFTO and FTO-700 toward 6mA69 was quantified by LC-MS/MS. Data are presented as mean ± SD with n=3 biological replicates. </w:t>
      </w:r>
    </w:p>
    <w:p w14:paraId="4EC26A64" w14:textId="77777777" w:rsidR="00BC73E0" w:rsidRPr="00B31C36" w:rsidRDefault="00BC73E0" w:rsidP="00BC73E0">
      <w:pPr>
        <w:rPr>
          <w:rFonts w:ascii="Arial" w:hAnsi="Arial" w:cs="Arial"/>
          <w:sz w:val="24"/>
          <w:szCs w:val="24"/>
        </w:rPr>
      </w:pPr>
      <w:r w:rsidRPr="00B31C36">
        <w:rPr>
          <w:rFonts w:ascii="Arial" w:hAnsi="Arial" w:cs="Arial"/>
          <w:sz w:val="24"/>
          <w:szCs w:val="24"/>
        </w:rPr>
        <w:t xml:space="preserve">(F) SDS-PAGE and MS spectroscopy analysis confirming overexpression and purity of FTO-701. </w:t>
      </w:r>
    </w:p>
    <w:p w14:paraId="0CA2D609" w14:textId="02C19A57" w:rsidR="00BC73E0" w:rsidRPr="00B31C36" w:rsidRDefault="00BC73E0" w:rsidP="00BC73E0">
      <w:pPr>
        <w:rPr>
          <w:rFonts w:ascii="Arial" w:hAnsi="Arial" w:cs="Arial"/>
          <w:sz w:val="24"/>
          <w:szCs w:val="24"/>
        </w:rPr>
      </w:pPr>
      <w:r w:rsidRPr="00B31C36">
        <w:rPr>
          <w:rFonts w:ascii="Arial" w:hAnsi="Arial" w:cs="Arial"/>
          <w:sz w:val="24"/>
          <w:szCs w:val="24"/>
        </w:rPr>
        <w:t>(G) Calibration curves and corresponding equations for the quantification of 6mA and dG used in Figure 2G.</w:t>
      </w:r>
    </w:p>
    <w:p w14:paraId="584A9DC6" w14:textId="77777777" w:rsidR="00BC73E0" w:rsidRPr="00B31C36" w:rsidRDefault="00BC73E0">
      <w:pPr>
        <w:widowControl/>
        <w:jc w:val="left"/>
        <w:rPr>
          <w:rFonts w:ascii="Arial" w:hAnsi="Arial" w:cs="Arial"/>
          <w:sz w:val="24"/>
          <w:szCs w:val="24"/>
        </w:rPr>
      </w:pPr>
      <w:r w:rsidRPr="00B31C36">
        <w:rPr>
          <w:rFonts w:ascii="Arial" w:hAnsi="Arial" w:cs="Arial"/>
          <w:sz w:val="24"/>
          <w:szCs w:val="24"/>
        </w:rPr>
        <w:br w:type="page"/>
      </w:r>
    </w:p>
    <w:p w14:paraId="64CC0AA7" w14:textId="0FE9B641" w:rsidR="00BC73E0" w:rsidRPr="00B31C36" w:rsidRDefault="00BC73E0" w:rsidP="00BC73E0">
      <w:pPr>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1401A1D3" wp14:editId="4314D25F">
            <wp:extent cx="5943600" cy="3293110"/>
            <wp:effectExtent l="0" t="0" r="0" b="2540"/>
            <wp:docPr id="17151838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3818" name="图片 17151838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45A9E075" w14:textId="13A48AA9" w:rsidR="00BC73E0" w:rsidRPr="00B31C36" w:rsidRDefault="00BC73E0" w:rsidP="00BC73E0">
      <w:pPr>
        <w:rPr>
          <w:rFonts w:ascii="Arial" w:hAnsi="Arial" w:cs="Arial"/>
          <w:b/>
          <w:bCs/>
          <w:sz w:val="24"/>
          <w:szCs w:val="24"/>
        </w:rPr>
      </w:pPr>
      <w:r w:rsidRPr="00B31C36">
        <w:rPr>
          <w:rFonts w:ascii="Arial" w:hAnsi="Arial" w:cs="Arial"/>
          <w:b/>
          <w:bCs/>
          <w:sz w:val="24"/>
          <w:szCs w:val="24"/>
        </w:rPr>
        <w:t>Supplementary Figure 9. Sanger sequencing validation of genotype diversity at targeted codons in the second round of directed evolution.</w:t>
      </w:r>
    </w:p>
    <w:p w14:paraId="2A683130" w14:textId="77777777" w:rsidR="00BC73E0" w:rsidRPr="00B31C36" w:rsidRDefault="00BC73E0">
      <w:pPr>
        <w:widowControl/>
        <w:jc w:val="left"/>
        <w:rPr>
          <w:rFonts w:ascii="Arial" w:hAnsi="Arial" w:cs="Arial"/>
          <w:b/>
          <w:bCs/>
          <w:sz w:val="24"/>
          <w:szCs w:val="24"/>
        </w:rPr>
      </w:pPr>
      <w:r w:rsidRPr="00B31C36">
        <w:rPr>
          <w:rFonts w:ascii="Arial" w:hAnsi="Arial" w:cs="Arial"/>
          <w:b/>
          <w:bCs/>
          <w:sz w:val="24"/>
          <w:szCs w:val="24"/>
        </w:rPr>
        <w:br w:type="page"/>
      </w:r>
    </w:p>
    <w:p w14:paraId="3F8CB264" w14:textId="31B230D4" w:rsidR="00BC73E0" w:rsidRPr="00B31C36" w:rsidRDefault="00BC73E0" w:rsidP="00BC73E0">
      <w:pPr>
        <w:jc w:val="center"/>
        <w:rPr>
          <w:rFonts w:ascii="Arial" w:hAnsi="Arial" w:cs="Arial"/>
          <w:b/>
          <w:bCs/>
          <w:sz w:val="24"/>
          <w:szCs w:val="24"/>
        </w:rPr>
      </w:pPr>
      <w:r w:rsidRPr="00B31C36">
        <w:rPr>
          <w:rFonts w:ascii="Arial" w:hAnsi="Arial" w:cs="Arial"/>
          <w:b/>
          <w:bCs/>
          <w:noProof/>
          <w:sz w:val="24"/>
          <w:szCs w:val="24"/>
        </w:rPr>
        <w:lastRenderedPageBreak/>
        <w:drawing>
          <wp:inline distT="0" distB="0" distL="0" distR="0" wp14:anchorId="1C080677" wp14:editId="2D983422">
            <wp:extent cx="3837432" cy="4120896"/>
            <wp:effectExtent l="0" t="0" r="0" b="0"/>
            <wp:docPr id="13249765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76580" name="图片 13249765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7432" cy="4120896"/>
                    </a:xfrm>
                    <a:prstGeom prst="rect">
                      <a:avLst/>
                    </a:prstGeom>
                  </pic:spPr>
                </pic:pic>
              </a:graphicData>
            </a:graphic>
          </wp:inline>
        </w:drawing>
      </w:r>
    </w:p>
    <w:p w14:paraId="25E37F2F" w14:textId="77777777" w:rsidR="00BC73E0" w:rsidRPr="00B31C36" w:rsidRDefault="00BC73E0" w:rsidP="00BC73E0">
      <w:pPr>
        <w:rPr>
          <w:rFonts w:ascii="Arial" w:hAnsi="Arial" w:cs="Arial"/>
          <w:b/>
          <w:bCs/>
          <w:sz w:val="24"/>
          <w:szCs w:val="24"/>
        </w:rPr>
      </w:pPr>
      <w:r w:rsidRPr="00B31C36">
        <w:rPr>
          <w:rFonts w:ascii="Arial" w:hAnsi="Arial" w:cs="Arial"/>
          <w:b/>
          <w:bCs/>
          <w:sz w:val="24"/>
          <w:szCs w:val="24"/>
        </w:rPr>
        <w:t xml:space="preserve">Supplementary Figure 10. Reproducibility test for potential FTO variants from the second round of directed evolution in cell lysates. </w:t>
      </w:r>
    </w:p>
    <w:p w14:paraId="2392EA05" w14:textId="77777777" w:rsidR="00BC73E0" w:rsidRPr="00B31C36" w:rsidRDefault="00BC73E0" w:rsidP="00BC73E0">
      <w:pPr>
        <w:rPr>
          <w:rFonts w:ascii="Arial" w:hAnsi="Arial" w:cs="Arial"/>
          <w:sz w:val="24"/>
          <w:szCs w:val="24"/>
        </w:rPr>
      </w:pPr>
      <w:r w:rsidRPr="00B31C36">
        <w:rPr>
          <w:rFonts w:ascii="Arial" w:hAnsi="Arial" w:cs="Arial"/>
          <w:sz w:val="24"/>
          <w:szCs w:val="24"/>
        </w:rPr>
        <w:t xml:space="preserve">(A) FA assay was performed on 6mA69 upon treatment with cell lysate overexpressing FTO variants. Data are presented as mean ± SD with n=3 biological replicates. </w:t>
      </w:r>
    </w:p>
    <w:p w14:paraId="40D5702F" w14:textId="07C80320" w:rsidR="00C63758" w:rsidRPr="00B31C36" w:rsidRDefault="00BC73E0" w:rsidP="00F05CC2">
      <w:pPr>
        <w:rPr>
          <w:rFonts w:ascii="Arial" w:hAnsi="Arial" w:cs="Arial"/>
          <w:sz w:val="24"/>
          <w:szCs w:val="24"/>
        </w:rPr>
      </w:pPr>
      <w:r w:rsidRPr="00B31C36">
        <w:rPr>
          <w:rFonts w:ascii="Arial" w:hAnsi="Arial" w:cs="Arial"/>
          <w:sz w:val="24"/>
          <w:szCs w:val="24"/>
        </w:rPr>
        <w:t>(B) Genotypes of the s</w:t>
      </w:r>
      <w:r w:rsidR="00677BF1" w:rsidRPr="00B31C36">
        <w:rPr>
          <w:rFonts w:ascii="Arial" w:hAnsi="Arial" w:cs="Arial"/>
          <w:sz w:val="24"/>
          <w:szCs w:val="24"/>
        </w:rPr>
        <w:t>even</w:t>
      </w:r>
      <w:r w:rsidRPr="00B31C36">
        <w:rPr>
          <w:rFonts w:ascii="Arial" w:hAnsi="Arial" w:cs="Arial"/>
          <w:sz w:val="24"/>
          <w:szCs w:val="24"/>
        </w:rPr>
        <w:t xml:space="preserve"> FTO variants identified as positive hits in the reproducibility test shown in (A).</w:t>
      </w:r>
    </w:p>
    <w:p w14:paraId="452336C9" w14:textId="72F99AAD" w:rsidR="00C63758" w:rsidRPr="00B31C36" w:rsidRDefault="00BC73E0" w:rsidP="00C63758">
      <w:pPr>
        <w:rPr>
          <w:rFonts w:ascii="Arial" w:hAnsi="Arial" w:cs="Arial"/>
          <w:b/>
          <w:bCs/>
          <w:sz w:val="24"/>
          <w:szCs w:val="24"/>
        </w:rPr>
      </w:pPr>
      <w:r w:rsidRPr="00B31C36">
        <w:rPr>
          <w:rFonts w:ascii="Arial" w:hAnsi="Arial" w:cs="Arial"/>
          <w:noProof/>
          <w:sz w:val="24"/>
          <w:szCs w:val="24"/>
        </w:rPr>
        <w:lastRenderedPageBreak/>
        <w:drawing>
          <wp:inline distT="0" distB="0" distL="0" distR="0" wp14:anchorId="1ACDC7DE" wp14:editId="30BBBEEC">
            <wp:extent cx="5943600" cy="4508500"/>
            <wp:effectExtent l="0" t="0" r="0" b="6350"/>
            <wp:docPr id="12758891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89152" name="图片 12758891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508500"/>
                    </a:xfrm>
                    <a:prstGeom prst="rect">
                      <a:avLst/>
                    </a:prstGeom>
                  </pic:spPr>
                </pic:pic>
              </a:graphicData>
            </a:graphic>
          </wp:inline>
        </w:drawing>
      </w:r>
    </w:p>
    <w:p w14:paraId="742A36E2" w14:textId="6F17E2CC" w:rsidR="00BC73E0" w:rsidRPr="00B31C36" w:rsidRDefault="00BC73E0" w:rsidP="00C63758">
      <w:pPr>
        <w:rPr>
          <w:rFonts w:ascii="Arial" w:hAnsi="Arial" w:cs="Arial"/>
          <w:b/>
          <w:bCs/>
          <w:sz w:val="24"/>
          <w:szCs w:val="24"/>
        </w:rPr>
      </w:pPr>
      <w:r w:rsidRPr="00B31C36">
        <w:rPr>
          <w:rFonts w:ascii="Arial" w:hAnsi="Arial" w:cs="Arial"/>
          <w:b/>
          <w:bCs/>
          <w:sz w:val="24"/>
          <w:szCs w:val="24"/>
        </w:rPr>
        <w:t>Supplementary Figure 11. Validation of the demethylation activity of FTO variants from the second round of directed evolution using purified proteins.</w:t>
      </w:r>
    </w:p>
    <w:p w14:paraId="1288787C" w14:textId="77777777" w:rsidR="00BC73E0" w:rsidRPr="00B31C36" w:rsidRDefault="00BC73E0" w:rsidP="00C63758">
      <w:pPr>
        <w:rPr>
          <w:rFonts w:ascii="Arial" w:hAnsi="Arial" w:cs="Arial"/>
          <w:sz w:val="24"/>
          <w:szCs w:val="24"/>
        </w:rPr>
      </w:pPr>
      <w:r w:rsidRPr="00B31C36">
        <w:rPr>
          <w:rFonts w:ascii="Arial" w:hAnsi="Arial" w:cs="Arial"/>
          <w:sz w:val="24"/>
          <w:szCs w:val="24"/>
        </w:rPr>
        <w:t xml:space="preserve">(A) SDS-PAGE characterization of the purity of the FTO variants protein after buffer exchange. </w:t>
      </w:r>
    </w:p>
    <w:p w14:paraId="1882F49B" w14:textId="77777777" w:rsidR="00BC73E0" w:rsidRPr="00B31C36" w:rsidRDefault="00BC73E0" w:rsidP="00C63758">
      <w:pPr>
        <w:rPr>
          <w:rFonts w:ascii="Arial" w:hAnsi="Arial" w:cs="Arial"/>
          <w:sz w:val="24"/>
          <w:szCs w:val="24"/>
        </w:rPr>
      </w:pPr>
      <w:r w:rsidRPr="00B31C36">
        <w:rPr>
          <w:rFonts w:ascii="Arial" w:hAnsi="Arial" w:cs="Arial"/>
          <w:sz w:val="24"/>
          <w:szCs w:val="24"/>
        </w:rPr>
        <w:t xml:space="preserve">(B) Mass spectrometry validation of the molecular weights of purified FTO variants. </w:t>
      </w:r>
    </w:p>
    <w:p w14:paraId="1932301E" w14:textId="1504702C" w:rsidR="00BC73E0" w:rsidRPr="00B31C36" w:rsidRDefault="00BC73E0" w:rsidP="00C63758">
      <w:pPr>
        <w:rPr>
          <w:rFonts w:ascii="Arial" w:hAnsi="Arial" w:cs="Arial"/>
          <w:sz w:val="24"/>
          <w:szCs w:val="24"/>
        </w:rPr>
      </w:pPr>
      <w:r w:rsidRPr="00B31C36">
        <w:rPr>
          <w:rFonts w:ascii="Arial" w:hAnsi="Arial" w:cs="Arial"/>
          <w:sz w:val="24"/>
          <w:szCs w:val="24"/>
        </w:rPr>
        <w:t>(C) Fluorescence activation of FTO-753, FTO-761, FTO-818, and FTO-836 was compared with FTO-701 across a series of low protein concentrations measured by FA assay (right). Data are presented as mean ± SD with n=3 biological replicates.</w:t>
      </w:r>
    </w:p>
    <w:p w14:paraId="66501442" w14:textId="77777777" w:rsidR="00BC73E0" w:rsidRPr="00B31C36" w:rsidRDefault="00BC73E0">
      <w:pPr>
        <w:widowControl/>
        <w:jc w:val="left"/>
        <w:rPr>
          <w:rFonts w:ascii="Arial" w:hAnsi="Arial" w:cs="Arial"/>
          <w:sz w:val="24"/>
          <w:szCs w:val="24"/>
        </w:rPr>
      </w:pPr>
      <w:r w:rsidRPr="00B31C36">
        <w:rPr>
          <w:rFonts w:ascii="Arial" w:hAnsi="Arial" w:cs="Arial"/>
          <w:sz w:val="24"/>
          <w:szCs w:val="24"/>
        </w:rPr>
        <w:br w:type="page"/>
      </w:r>
    </w:p>
    <w:p w14:paraId="42A37D23" w14:textId="375C0455" w:rsidR="00BC73E0" w:rsidRPr="00B31C36" w:rsidRDefault="00BC73E0" w:rsidP="00BC73E0">
      <w:pPr>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601F0805" wp14:editId="0CD05E3B">
            <wp:extent cx="5943600" cy="6743065"/>
            <wp:effectExtent l="0" t="0" r="0" b="635"/>
            <wp:docPr id="5899910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91011" name="图片 5899910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743065"/>
                    </a:xfrm>
                    <a:prstGeom prst="rect">
                      <a:avLst/>
                    </a:prstGeom>
                  </pic:spPr>
                </pic:pic>
              </a:graphicData>
            </a:graphic>
          </wp:inline>
        </w:drawing>
      </w:r>
    </w:p>
    <w:p w14:paraId="513559CA" w14:textId="77777777" w:rsidR="00BC73E0" w:rsidRPr="00B31C36" w:rsidRDefault="00BC73E0" w:rsidP="00BC73E0">
      <w:pPr>
        <w:rPr>
          <w:rFonts w:ascii="Arial" w:hAnsi="Arial" w:cs="Arial"/>
          <w:sz w:val="24"/>
          <w:szCs w:val="24"/>
        </w:rPr>
      </w:pPr>
      <w:r w:rsidRPr="00B31C36">
        <w:rPr>
          <w:rFonts w:ascii="Arial" w:hAnsi="Arial" w:cs="Arial"/>
          <w:b/>
          <w:bCs/>
          <w:sz w:val="24"/>
          <w:szCs w:val="24"/>
        </w:rPr>
        <w:t>Supplementary Figure 12. Determination of demethylation activity of wtFTO and FTO variants toward m</w:t>
      </w:r>
      <w:r w:rsidRPr="00B31C36">
        <w:rPr>
          <w:rFonts w:ascii="Arial" w:hAnsi="Arial" w:cs="Arial"/>
          <w:b/>
          <w:bCs/>
          <w:sz w:val="24"/>
          <w:szCs w:val="24"/>
          <w:vertAlign w:val="superscript"/>
        </w:rPr>
        <w:t>6</w:t>
      </w:r>
      <w:r w:rsidRPr="00B31C36">
        <w:rPr>
          <w:rFonts w:ascii="Arial" w:hAnsi="Arial" w:cs="Arial"/>
          <w:b/>
          <w:bCs/>
          <w:sz w:val="24"/>
          <w:szCs w:val="24"/>
        </w:rPr>
        <w:t>A-RNA.</w:t>
      </w:r>
    </w:p>
    <w:p w14:paraId="06C2786C" w14:textId="77777777" w:rsidR="00BC73E0" w:rsidRPr="00B31C36" w:rsidRDefault="00BC73E0" w:rsidP="00BC73E0">
      <w:pPr>
        <w:pStyle w:val="aa"/>
        <w:ind w:left="0"/>
        <w:rPr>
          <w:rFonts w:ascii="Arial" w:hAnsi="Arial" w:cs="Arial"/>
          <w:sz w:val="24"/>
          <w:szCs w:val="24"/>
        </w:rPr>
      </w:pPr>
      <w:r w:rsidRPr="00B31C36">
        <w:rPr>
          <w:rFonts w:ascii="Arial" w:hAnsi="Arial" w:cs="Arial"/>
          <w:sz w:val="24"/>
          <w:szCs w:val="24"/>
        </w:rPr>
        <w:t>(A) Benchmarking the demethylation activity of wtFTO. 10 μM m</w:t>
      </w:r>
      <w:r w:rsidRPr="00B31C36">
        <w:rPr>
          <w:rFonts w:ascii="Arial" w:hAnsi="Arial" w:cs="Arial"/>
          <w:sz w:val="24"/>
          <w:szCs w:val="24"/>
          <w:vertAlign w:val="superscript"/>
        </w:rPr>
        <w:t>6</w:t>
      </w:r>
      <w:r w:rsidRPr="00B31C36">
        <w:rPr>
          <w:rFonts w:ascii="Arial" w:hAnsi="Arial" w:cs="Arial"/>
          <w:sz w:val="24"/>
          <w:szCs w:val="24"/>
        </w:rPr>
        <w:t>A-RNA was incubated with 0.5 or 1 μM of wtFTO in 50 μL of reaction mixture. Data are presented as mean ± SD with n=3 biological replicates.</w:t>
      </w:r>
    </w:p>
    <w:p w14:paraId="6D927922" w14:textId="77777777" w:rsidR="00BC73E0" w:rsidRPr="00B31C36" w:rsidRDefault="00BC73E0" w:rsidP="00BC73E0">
      <w:pPr>
        <w:rPr>
          <w:rFonts w:ascii="Arial" w:hAnsi="Arial" w:cs="Arial"/>
          <w:sz w:val="24"/>
          <w:szCs w:val="24"/>
        </w:rPr>
      </w:pPr>
      <w:r w:rsidRPr="00B31C36">
        <w:rPr>
          <w:rFonts w:ascii="Arial" w:hAnsi="Arial" w:cs="Arial"/>
          <w:sz w:val="24"/>
          <w:szCs w:val="24"/>
        </w:rPr>
        <w:t xml:space="preserve">(B) Assessment of wtFTO demethylation activity at different protein concentrations. 1 μM </w:t>
      </w:r>
      <w:r w:rsidRPr="00B31C36">
        <w:rPr>
          <w:rFonts w:ascii="Arial" w:hAnsi="Arial" w:cs="Arial"/>
          <w:sz w:val="24"/>
          <w:szCs w:val="24"/>
        </w:rPr>
        <w:lastRenderedPageBreak/>
        <w:t>m</w:t>
      </w:r>
      <w:r w:rsidRPr="00B31C36">
        <w:rPr>
          <w:rFonts w:ascii="Arial" w:hAnsi="Arial" w:cs="Arial"/>
          <w:sz w:val="24"/>
          <w:szCs w:val="24"/>
          <w:vertAlign w:val="superscript"/>
        </w:rPr>
        <w:t>6</w:t>
      </w:r>
      <w:r w:rsidRPr="00B31C36">
        <w:rPr>
          <w:rFonts w:ascii="Arial" w:hAnsi="Arial" w:cs="Arial"/>
          <w:sz w:val="24"/>
          <w:szCs w:val="24"/>
        </w:rPr>
        <w:t xml:space="preserve">A-RNA was incubated with 0.125, 0.25, or 0.5 μM of wtFTO in 50 μL of reaction mixture. Data are presented as mean ± SD with n=3 biological replicates. </w:t>
      </w:r>
    </w:p>
    <w:p w14:paraId="273E0C82" w14:textId="77777777" w:rsidR="00BC73E0" w:rsidRPr="00B31C36" w:rsidRDefault="00BC73E0" w:rsidP="00BC73E0">
      <w:pPr>
        <w:rPr>
          <w:rFonts w:ascii="Arial" w:hAnsi="Arial" w:cs="Arial"/>
          <w:sz w:val="24"/>
          <w:szCs w:val="24"/>
        </w:rPr>
      </w:pPr>
      <w:r w:rsidRPr="00B31C36">
        <w:rPr>
          <w:rFonts w:ascii="Arial" w:hAnsi="Arial" w:cs="Arial"/>
          <w:sz w:val="24"/>
          <w:szCs w:val="24"/>
        </w:rPr>
        <w:t>(C) Demethylation activity of wtFTO, FTO-701, FTO-753, FTO-761, and FTO-836 toward m</w:t>
      </w:r>
      <w:r w:rsidRPr="00B31C36">
        <w:rPr>
          <w:rFonts w:ascii="Arial" w:hAnsi="Arial" w:cs="Arial"/>
          <w:sz w:val="24"/>
          <w:szCs w:val="24"/>
          <w:vertAlign w:val="superscript"/>
        </w:rPr>
        <w:t>6</w:t>
      </w:r>
      <w:r w:rsidRPr="00B31C36">
        <w:rPr>
          <w:rFonts w:ascii="Arial" w:hAnsi="Arial" w:cs="Arial"/>
          <w:sz w:val="24"/>
          <w:szCs w:val="24"/>
        </w:rPr>
        <w:t>A-RNA quantified by LC-MS/MS. 1 μM m</w:t>
      </w:r>
      <w:r w:rsidRPr="00B31C36">
        <w:rPr>
          <w:rFonts w:ascii="Arial" w:hAnsi="Arial" w:cs="Arial"/>
          <w:sz w:val="24"/>
          <w:szCs w:val="24"/>
          <w:vertAlign w:val="superscript"/>
        </w:rPr>
        <w:t>6</w:t>
      </w:r>
      <w:r w:rsidRPr="00B31C36">
        <w:rPr>
          <w:rFonts w:ascii="Arial" w:hAnsi="Arial" w:cs="Arial"/>
          <w:sz w:val="24"/>
          <w:szCs w:val="24"/>
        </w:rPr>
        <w:t>A-RNA was incubated with 0.125 or 0.25 μM of wtFTO or FTO variant proteins in 50 μL of reaction mixture. Calibration curves and corresponding equations for the quantification of m</w:t>
      </w:r>
      <w:r w:rsidRPr="00B31C36">
        <w:rPr>
          <w:rFonts w:ascii="Arial" w:hAnsi="Arial" w:cs="Arial"/>
          <w:sz w:val="24"/>
          <w:szCs w:val="24"/>
          <w:vertAlign w:val="superscript"/>
        </w:rPr>
        <w:t>6</w:t>
      </w:r>
      <w:r w:rsidRPr="00B31C36">
        <w:rPr>
          <w:rFonts w:ascii="Arial" w:hAnsi="Arial" w:cs="Arial"/>
          <w:sz w:val="24"/>
          <w:szCs w:val="24"/>
        </w:rPr>
        <w:t xml:space="preserve">A and G, which were also used for Figure 4A (left). Data are presented as mean ± SD with n=3 biological replicates. </w:t>
      </w:r>
    </w:p>
    <w:p w14:paraId="0187DE72" w14:textId="443E072D" w:rsidR="00BC73E0" w:rsidRPr="00B31C36" w:rsidRDefault="00BC73E0" w:rsidP="00BC73E0">
      <w:pPr>
        <w:rPr>
          <w:rFonts w:ascii="Arial" w:hAnsi="Arial" w:cs="Arial"/>
          <w:sz w:val="24"/>
          <w:szCs w:val="24"/>
        </w:rPr>
      </w:pPr>
      <w:r w:rsidRPr="00B31C36">
        <w:rPr>
          <w:rFonts w:ascii="Arial" w:hAnsi="Arial" w:cs="Arial"/>
          <w:sz w:val="24"/>
          <w:szCs w:val="24"/>
        </w:rPr>
        <w:t>(D) Calibration curves and corresponding equations for the quantification of 6mA and dG used in Figure 4A (right).</w:t>
      </w:r>
    </w:p>
    <w:p w14:paraId="1AA61F71" w14:textId="77777777" w:rsidR="00BC73E0" w:rsidRPr="00B31C36" w:rsidRDefault="00BC73E0">
      <w:pPr>
        <w:widowControl/>
        <w:jc w:val="left"/>
        <w:rPr>
          <w:rFonts w:ascii="Arial" w:hAnsi="Arial" w:cs="Arial"/>
          <w:sz w:val="24"/>
          <w:szCs w:val="24"/>
        </w:rPr>
      </w:pPr>
      <w:r w:rsidRPr="00B31C36">
        <w:rPr>
          <w:rFonts w:ascii="Arial" w:hAnsi="Arial" w:cs="Arial"/>
          <w:sz w:val="24"/>
          <w:szCs w:val="24"/>
        </w:rPr>
        <w:br w:type="page"/>
      </w:r>
    </w:p>
    <w:p w14:paraId="35742862" w14:textId="114FEF08" w:rsidR="00BC73E0" w:rsidRPr="00B31C36" w:rsidRDefault="00BC73E0" w:rsidP="00C63758">
      <w:pPr>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4291C179" wp14:editId="45E8BE11">
            <wp:extent cx="5867400" cy="7799832"/>
            <wp:effectExtent l="0" t="0" r="0" b="0"/>
            <wp:docPr id="6250128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12853" name="图片 6250128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7400" cy="7799832"/>
                    </a:xfrm>
                    <a:prstGeom prst="rect">
                      <a:avLst/>
                    </a:prstGeom>
                  </pic:spPr>
                </pic:pic>
              </a:graphicData>
            </a:graphic>
          </wp:inline>
        </w:drawing>
      </w:r>
    </w:p>
    <w:p w14:paraId="3DE14B2A" w14:textId="77777777" w:rsidR="00BC73E0" w:rsidRPr="00B31C36" w:rsidRDefault="00BC73E0" w:rsidP="00BC73E0">
      <w:pPr>
        <w:rPr>
          <w:rFonts w:ascii="Arial" w:hAnsi="Arial" w:cs="Arial"/>
          <w:b/>
          <w:bCs/>
          <w:sz w:val="24"/>
          <w:szCs w:val="24"/>
        </w:rPr>
      </w:pPr>
      <w:r w:rsidRPr="00B31C36">
        <w:rPr>
          <w:rFonts w:ascii="Arial" w:hAnsi="Arial" w:cs="Arial"/>
          <w:b/>
          <w:bCs/>
          <w:sz w:val="24"/>
          <w:szCs w:val="24"/>
        </w:rPr>
        <w:t>Supplementary Figure 13. Kinetic analysis for wtFTO and FTO-818 toward m</w:t>
      </w:r>
      <w:r w:rsidRPr="00B31C36">
        <w:rPr>
          <w:rFonts w:ascii="Arial" w:hAnsi="Arial" w:cs="Arial"/>
          <w:b/>
          <w:bCs/>
          <w:sz w:val="24"/>
          <w:szCs w:val="24"/>
          <w:vertAlign w:val="superscript"/>
        </w:rPr>
        <w:t>6</w:t>
      </w:r>
      <w:r w:rsidRPr="00B31C36">
        <w:rPr>
          <w:rFonts w:ascii="Arial" w:hAnsi="Arial" w:cs="Arial"/>
          <w:b/>
          <w:bCs/>
          <w:sz w:val="24"/>
          <w:szCs w:val="24"/>
        </w:rPr>
        <w:t xml:space="preserve">A-RNA </w:t>
      </w:r>
      <w:r w:rsidRPr="00B31C36">
        <w:rPr>
          <w:rFonts w:ascii="Arial" w:hAnsi="Arial" w:cs="Arial"/>
          <w:b/>
          <w:bCs/>
          <w:sz w:val="24"/>
          <w:szCs w:val="24"/>
        </w:rPr>
        <w:lastRenderedPageBreak/>
        <w:t>and 6mA-DNA by LC-MS/MS.</w:t>
      </w:r>
    </w:p>
    <w:p w14:paraId="070D50EB" w14:textId="678577E9" w:rsidR="00BC73E0" w:rsidRPr="00B31C36" w:rsidRDefault="00BC73E0" w:rsidP="00BC73E0">
      <w:pPr>
        <w:rPr>
          <w:rFonts w:ascii="Arial" w:hAnsi="Arial" w:cs="Arial"/>
          <w:sz w:val="24"/>
          <w:szCs w:val="24"/>
        </w:rPr>
      </w:pPr>
      <w:r w:rsidRPr="00B31C36">
        <w:rPr>
          <w:rFonts w:ascii="Arial" w:hAnsi="Arial" w:cs="Arial"/>
          <w:sz w:val="24"/>
          <w:szCs w:val="24"/>
        </w:rPr>
        <w:t>(A-D,</w:t>
      </w:r>
      <w:r w:rsidR="00C63758" w:rsidRPr="00B31C36">
        <w:rPr>
          <w:rFonts w:ascii="Arial" w:hAnsi="Arial" w:cs="Arial"/>
          <w:sz w:val="24"/>
          <w:szCs w:val="24"/>
        </w:rPr>
        <w:t xml:space="preserve"> </w:t>
      </w:r>
      <w:r w:rsidRPr="00B31C36">
        <w:rPr>
          <w:rFonts w:ascii="Arial" w:hAnsi="Arial" w:cs="Arial"/>
          <w:sz w:val="24"/>
          <w:szCs w:val="24"/>
        </w:rPr>
        <w:t>left and middle) Calibration curves and corresponding equations for the quantification of m</w:t>
      </w:r>
      <w:r w:rsidRPr="00B31C36">
        <w:rPr>
          <w:rFonts w:ascii="Arial" w:hAnsi="Arial" w:cs="Arial"/>
          <w:sz w:val="24"/>
          <w:szCs w:val="24"/>
          <w:vertAlign w:val="superscript"/>
        </w:rPr>
        <w:t>6</w:t>
      </w:r>
      <w:r w:rsidRPr="00B31C36">
        <w:rPr>
          <w:rFonts w:ascii="Arial" w:hAnsi="Arial" w:cs="Arial"/>
          <w:sz w:val="24"/>
          <w:szCs w:val="24"/>
        </w:rPr>
        <w:t>A and G in RNA, and 6mA and dG in DNA.</w:t>
      </w:r>
    </w:p>
    <w:p w14:paraId="5096DDEB" w14:textId="09406985" w:rsidR="00BC73E0" w:rsidRPr="00B31C36" w:rsidRDefault="00BC73E0" w:rsidP="00BC73E0">
      <w:pPr>
        <w:rPr>
          <w:rFonts w:ascii="Arial" w:hAnsi="Arial" w:cs="Arial"/>
          <w:sz w:val="24"/>
          <w:szCs w:val="24"/>
        </w:rPr>
      </w:pPr>
      <w:r w:rsidRPr="00B31C36">
        <w:rPr>
          <w:rFonts w:ascii="Arial" w:hAnsi="Arial" w:cs="Arial"/>
          <w:sz w:val="24"/>
          <w:szCs w:val="24"/>
        </w:rPr>
        <w:t>(A-D, right) Time-course reaction curves at varying substrate concentrations for wtFTO and FTO-818, used to calculate initial reaction velocities. Data are presented as mean ± SD with n=2 or 3 biological replicates.</w:t>
      </w:r>
    </w:p>
    <w:p w14:paraId="071CCE24" w14:textId="77777777" w:rsidR="00BC73E0" w:rsidRPr="00B31C36" w:rsidRDefault="00BC73E0">
      <w:pPr>
        <w:widowControl/>
        <w:jc w:val="left"/>
        <w:rPr>
          <w:rFonts w:ascii="Arial" w:hAnsi="Arial" w:cs="Arial"/>
          <w:sz w:val="24"/>
          <w:szCs w:val="24"/>
        </w:rPr>
      </w:pPr>
      <w:r w:rsidRPr="00B31C36">
        <w:rPr>
          <w:rFonts w:ascii="Arial" w:hAnsi="Arial" w:cs="Arial"/>
          <w:sz w:val="24"/>
          <w:szCs w:val="24"/>
        </w:rPr>
        <w:br w:type="page"/>
      </w:r>
    </w:p>
    <w:p w14:paraId="4757AACE" w14:textId="11A19005" w:rsidR="00BC73E0" w:rsidRPr="00B31C36" w:rsidRDefault="00BC73E0" w:rsidP="00C63758">
      <w:pPr>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7E1EDC64" wp14:editId="7027E77E">
            <wp:extent cx="5943600" cy="7839075"/>
            <wp:effectExtent l="0" t="0" r="0" b="9525"/>
            <wp:docPr id="6121185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18599" name="图片 61211859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839075"/>
                    </a:xfrm>
                    <a:prstGeom prst="rect">
                      <a:avLst/>
                    </a:prstGeom>
                  </pic:spPr>
                </pic:pic>
              </a:graphicData>
            </a:graphic>
          </wp:inline>
        </w:drawing>
      </w:r>
    </w:p>
    <w:p w14:paraId="269879F3" w14:textId="77777777" w:rsidR="00BC73E0" w:rsidRPr="00B31C36" w:rsidRDefault="00BC73E0" w:rsidP="00BC73E0">
      <w:pPr>
        <w:rPr>
          <w:rFonts w:ascii="Arial" w:hAnsi="Arial" w:cs="Arial"/>
          <w:b/>
          <w:bCs/>
          <w:sz w:val="24"/>
          <w:szCs w:val="24"/>
        </w:rPr>
      </w:pPr>
      <w:r w:rsidRPr="00B31C36">
        <w:rPr>
          <w:rFonts w:ascii="Arial" w:hAnsi="Arial" w:cs="Arial"/>
          <w:b/>
          <w:bCs/>
          <w:sz w:val="24"/>
          <w:szCs w:val="24"/>
        </w:rPr>
        <w:t xml:space="preserve">Supplementary Figure 14.  Assessment of the demethylation activity of wtFTO and </w:t>
      </w:r>
      <w:r w:rsidRPr="00B31C36">
        <w:rPr>
          <w:rFonts w:ascii="Arial" w:hAnsi="Arial" w:cs="Arial"/>
          <w:b/>
          <w:bCs/>
          <w:sz w:val="24"/>
          <w:szCs w:val="24"/>
        </w:rPr>
        <w:lastRenderedPageBreak/>
        <w:t>FTO-818 toward m</w:t>
      </w:r>
      <w:r w:rsidRPr="00B31C36">
        <w:rPr>
          <w:rFonts w:ascii="Arial" w:hAnsi="Arial" w:cs="Arial"/>
          <w:b/>
          <w:bCs/>
          <w:sz w:val="24"/>
          <w:szCs w:val="24"/>
          <w:vertAlign w:val="superscript"/>
        </w:rPr>
        <w:t>6</w:t>
      </w:r>
      <w:r w:rsidRPr="00B31C36">
        <w:rPr>
          <w:rFonts w:ascii="Arial" w:hAnsi="Arial" w:cs="Arial"/>
          <w:b/>
          <w:bCs/>
          <w:sz w:val="24"/>
          <w:szCs w:val="24"/>
        </w:rPr>
        <w:t>A, m</w:t>
      </w:r>
      <w:r w:rsidRPr="00B31C36">
        <w:rPr>
          <w:rFonts w:ascii="Arial" w:hAnsi="Arial" w:cs="Arial"/>
          <w:b/>
          <w:bCs/>
          <w:sz w:val="24"/>
          <w:szCs w:val="24"/>
          <w:vertAlign w:val="superscript"/>
        </w:rPr>
        <w:t>6,6</w:t>
      </w:r>
      <w:r w:rsidRPr="00B31C36">
        <w:rPr>
          <w:rFonts w:ascii="Arial" w:hAnsi="Arial" w:cs="Arial"/>
          <w:b/>
          <w:bCs/>
          <w:sz w:val="24"/>
          <w:szCs w:val="24"/>
        </w:rPr>
        <w:t>A, and m</w:t>
      </w:r>
      <w:r w:rsidRPr="00B31C36">
        <w:rPr>
          <w:rFonts w:ascii="Arial" w:hAnsi="Arial" w:cs="Arial"/>
          <w:b/>
          <w:bCs/>
          <w:sz w:val="24"/>
          <w:szCs w:val="24"/>
          <w:vertAlign w:val="superscript"/>
        </w:rPr>
        <w:t>1</w:t>
      </w:r>
      <w:r w:rsidRPr="00B31C36">
        <w:rPr>
          <w:rFonts w:ascii="Arial" w:hAnsi="Arial" w:cs="Arial"/>
          <w:b/>
          <w:bCs/>
          <w:sz w:val="24"/>
          <w:szCs w:val="24"/>
        </w:rPr>
        <w:t>A in biological RNAs.</w:t>
      </w:r>
    </w:p>
    <w:p w14:paraId="428B3166" w14:textId="77777777" w:rsidR="00BC73E0" w:rsidRPr="00B31C36" w:rsidRDefault="00BC73E0" w:rsidP="00BC73E0">
      <w:pPr>
        <w:rPr>
          <w:rFonts w:ascii="Arial" w:hAnsi="Arial" w:cs="Arial"/>
          <w:sz w:val="24"/>
          <w:szCs w:val="24"/>
        </w:rPr>
      </w:pPr>
      <w:r w:rsidRPr="00B31C36">
        <w:rPr>
          <w:rFonts w:ascii="Arial" w:hAnsi="Arial" w:cs="Arial"/>
          <w:sz w:val="24"/>
          <w:szCs w:val="24"/>
        </w:rPr>
        <w:t>(A) Flow chart of the demethylation reaction using biological RNAs as substrates.</w:t>
      </w:r>
    </w:p>
    <w:p w14:paraId="70F2F2E3" w14:textId="77777777" w:rsidR="00BC73E0" w:rsidRPr="00B31C36" w:rsidRDefault="00BC73E0" w:rsidP="00BC73E0">
      <w:pPr>
        <w:rPr>
          <w:rFonts w:ascii="Arial" w:hAnsi="Arial" w:cs="Arial"/>
          <w:sz w:val="24"/>
          <w:szCs w:val="24"/>
        </w:rPr>
      </w:pPr>
      <w:r w:rsidRPr="00B31C36">
        <w:rPr>
          <w:rFonts w:ascii="Arial" w:hAnsi="Arial" w:cs="Arial"/>
          <w:sz w:val="24"/>
          <w:szCs w:val="24"/>
        </w:rPr>
        <w:t>(B) LC-MS/MS quantification of internal m</w:t>
      </w:r>
      <w:r w:rsidRPr="00B31C36">
        <w:rPr>
          <w:rFonts w:ascii="Arial" w:hAnsi="Arial" w:cs="Arial"/>
          <w:sz w:val="24"/>
          <w:szCs w:val="24"/>
          <w:vertAlign w:val="superscript"/>
        </w:rPr>
        <w:t>6</w:t>
      </w:r>
      <w:r w:rsidRPr="00B31C36">
        <w:rPr>
          <w:rFonts w:ascii="Arial" w:hAnsi="Arial" w:cs="Arial"/>
          <w:sz w:val="24"/>
          <w:szCs w:val="24"/>
        </w:rPr>
        <w:t xml:space="preserve">A/A in mRNA treated with wtFTO or FTO-818 protein </w:t>
      </w:r>
      <w:r w:rsidRPr="00B31C36">
        <w:rPr>
          <w:rFonts w:ascii="Arial" w:hAnsi="Arial" w:cs="Arial"/>
          <w:i/>
          <w:iCs/>
          <w:sz w:val="24"/>
          <w:szCs w:val="24"/>
        </w:rPr>
        <w:t>in vitro</w:t>
      </w:r>
      <w:r w:rsidRPr="00B31C36">
        <w:rPr>
          <w:rFonts w:ascii="Arial" w:hAnsi="Arial" w:cs="Arial"/>
          <w:sz w:val="24"/>
          <w:szCs w:val="24"/>
        </w:rPr>
        <w:t>. Purified mRNA (400 ng) from mammalian cells was incubated with 0.5 μM of wtFTO or FTO-818 in 50 μL of reaction mixture for 1 hour at 37 °C under demethylation conditions. Data are presented as mean ± SD with n=3 biological replicates.</w:t>
      </w:r>
    </w:p>
    <w:p w14:paraId="335CF0B1" w14:textId="380C039D" w:rsidR="00BC73E0" w:rsidRPr="00B31C36" w:rsidRDefault="00BC73E0" w:rsidP="00BC73E0">
      <w:pPr>
        <w:rPr>
          <w:rFonts w:ascii="Arial" w:hAnsi="Arial" w:cs="Arial"/>
          <w:sz w:val="24"/>
          <w:szCs w:val="24"/>
        </w:rPr>
      </w:pPr>
      <w:r w:rsidRPr="00B31C36">
        <w:rPr>
          <w:rFonts w:ascii="Arial" w:hAnsi="Arial" w:cs="Arial"/>
          <w:sz w:val="24"/>
          <w:szCs w:val="24"/>
        </w:rPr>
        <w:t>(C) LC-MS/MS quantification of internal m</w:t>
      </w:r>
      <w:r w:rsidRPr="00B31C36">
        <w:rPr>
          <w:rFonts w:ascii="Arial" w:hAnsi="Arial" w:cs="Arial"/>
          <w:sz w:val="24"/>
          <w:szCs w:val="24"/>
          <w:vertAlign w:val="superscript"/>
        </w:rPr>
        <w:t>6,6</w:t>
      </w:r>
      <w:r w:rsidRPr="00B31C36">
        <w:rPr>
          <w:rFonts w:ascii="Arial" w:hAnsi="Arial" w:cs="Arial"/>
          <w:sz w:val="24"/>
          <w:szCs w:val="24"/>
        </w:rPr>
        <w:t xml:space="preserve">A/A or Am/A in total RNA treated with wtFTO or FTO-818 protein </w:t>
      </w:r>
      <w:r w:rsidRPr="00B31C36">
        <w:rPr>
          <w:rFonts w:ascii="Arial" w:hAnsi="Arial" w:cs="Arial"/>
          <w:i/>
          <w:iCs/>
          <w:sz w:val="24"/>
          <w:szCs w:val="24"/>
        </w:rPr>
        <w:t>in vitro</w:t>
      </w:r>
      <w:r w:rsidRPr="00B31C36">
        <w:rPr>
          <w:rFonts w:ascii="Arial" w:hAnsi="Arial" w:cs="Arial"/>
          <w:sz w:val="24"/>
          <w:szCs w:val="24"/>
        </w:rPr>
        <w:t>. Purified total RNA (1</w:t>
      </w:r>
      <w:r w:rsidR="00BF2688" w:rsidRPr="00B31C36">
        <w:rPr>
          <w:rFonts w:ascii="Arial" w:hAnsi="Arial" w:cs="Arial"/>
          <w:sz w:val="24"/>
          <w:szCs w:val="24"/>
        </w:rPr>
        <w:t>,</w:t>
      </w:r>
      <w:r w:rsidRPr="00B31C36">
        <w:rPr>
          <w:rFonts w:ascii="Arial" w:hAnsi="Arial" w:cs="Arial"/>
          <w:sz w:val="24"/>
          <w:szCs w:val="24"/>
        </w:rPr>
        <w:t>500 ng) from mammalian cells was incubated with 0.5 μM of wtFTO or FTO-818 in 50 μL of reaction mixture for 1 hour at 37 °C under demethylation conditions. Data are presented as mean ± SD with n=3 biological replicates.</w:t>
      </w:r>
    </w:p>
    <w:p w14:paraId="0F8A8474" w14:textId="77777777" w:rsidR="00BC73E0" w:rsidRPr="00B31C36" w:rsidRDefault="00BC73E0" w:rsidP="00BC73E0">
      <w:pPr>
        <w:rPr>
          <w:rFonts w:ascii="Arial" w:hAnsi="Arial" w:cs="Arial"/>
          <w:sz w:val="24"/>
          <w:szCs w:val="24"/>
        </w:rPr>
      </w:pPr>
      <w:r w:rsidRPr="00B31C36">
        <w:rPr>
          <w:rFonts w:ascii="Arial" w:hAnsi="Arial" w:cs="Arial"/>
          <w:sz w:val="24"/>
          <w:szCs w:val="24"/>
        </w:rPr>
        <w:t>(D) LC-MS/MS quantification of internal m</w:t>
      </w:r>
      <w:r w:rsidRPr="00B31C36">
        <w:rPr>
          <w:rFonts w:ascii="Arial" w:hAnsi="Arial" w:cs="Arial"/>
          <w:sz w:val="24"/>
          <w:szCs w:val="24"/>
          <w:vertAlign w:val="superscript"/>
        </w:rPr>
        <w:t>1</w:t>
      </w:r>
      <w:r w:rsidRPr="00B31C36">
        <w:rPr>
          <w:rFonts w:ascii="Arial" w:hAnsi="Arial" w:cs="Arial"/>
          <w:sz w:val="24"/>
          <w:szCs w:val="24"/>
        </w:rPr>
        <w:t xml:space="preserve">A/A in tRNA treated with wtFTO or FTO-818 protein </w:t>
      </w:r>
      <w:r w:rsidRPr="00B31C36">
        <w:rPr>
          <w:rFonts w:ascii="Arial" w:hAnsi="Arial" w:cs="Arial"/>
          <w:i/>
          <w:iCs/>
          <w:sz w:val="24"/>
          <w:szCs w:val="24"/>
        </w:rPr>
        <w:t>in vitro</w:t>
      </w:r>
      <w:r w:rsidRPr="00B31C36">
        <w:rPr>
          <w:rFonts w:ascii="Arial" w:hAnsi="Arial" w:cs="Arial"/>
          <w:sz w:val="24"/>
          <w:szCs w:val="24"/>
        </w:rPr>
        <w:t>. Purified tRNA (100 ng) from mammalian cells was incubated with 0.5 μM of wtFTO or FTO-818 in 50 μL of reaction mixture for 1 hour at 37 °C under demethylation conditions. Data are presented as mean ± SD with n=3 biological replicates.</w:t>
      </w:r>
    </w:p>
    <w:p w14:paraId="44AA3CB5" w14:textId="5EE2DEEE" w:rsidR="00BC73E0" w:rsidRPr="00B31C36" w:rsidRDefault="00BC73E0">
      <w:pPr>
        <w:widowControl/>
        <w:jc w:val="left"/>
        <w:rPr>
          <w:rFonts w:ascii="Arial" w:hAnsi="Arial" w:cs="Arial"/>
          <w:sz w:val="24"/>
          <w:szCs w:val="24"/>
        </w:rPr>
      </w:pPr>
      <w:r w:rsidRPr="00B31C36">
        <w:rPr>
          <w:rFonts w:ascii="Arial" w:hAnsi="Arial" w:cs="Arial"/>
          <w:sz w:val="24"/>
          <w:szCs w:val="24"/>
        </w:rPr>
        <w:br w:type="page"/>
      </w:r>
    </w:p>
    <w:p w14:paraId="408F46EC" w14:textId="55FC9E90" w:rsidR="00BC73E0" w:rsidRPr="00B31C36" w:rsidRDefault="00BC73E0" w:rsidP="00C63758">
      <w:pPr>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575BE48F" wp14:editId="699765C3">
            <wp:extent cx="5943600" cy="4327525"/>
            <wp:effectExtent l="0" t="0" r="0" b="0"/>
            <wp:docPr id="3187964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96430" name="图片 3187964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327525"/>
                    </a:xfrm>
                    <a:prstGeom prst="rect">
                      <a:avLst/>
                    </a:prstGeom>
                  </pic:spPr>
                </pic:pic>
              </a:graphicData>
            </a:graphic>
          </wp:inline>
        </w:drawing>
      </w:r>
    </w:p>
    <w:p w14:paraId="33D7AF72" w14:textId="77777777" w:rsidR="00BC73E0" w:rsidRPr="00B31C36" w:rsidRDefault="00BC73E0" w:rsidP="00BC73E0">
      <w:pPr>
        <w:rPr>
          <w:rFonts w:ascii="Arial" w:hAnsi="Arial" w:cs="Arial"/>
          <w:b/>
          <w:bCs/>
          <w:sz w:val="24"/>
          <w:szCs w:val="24"/>
        </w:rPr>
      </w:pPr>
      <w:r w:rsidRPr="00B31C36">
        <w:rPr>
          <w:rFonts w:ascii="Arial" w:hAnsi="Arial" w:cs="Arial"/>
          <w:b/>
          <w:bCs/>
          <w:sz w:val="24"/>
          <w:szCs w:val="24"/>
        </w:rPr>
        <w:t>Supplementary Figure 15. Investigation of the molecular mechanisms underlying the promoted activity of FTO-818 than wtFTO.</w:t>
      </w:r>
    </w:p>
    <w:p w14:paraId="747281A7" w14:textId="77777777" w:rsidR="00BC73E0" w:rsidRPr="00B31C36" w:rsidRDefault="00BC73E0" w:rsidP="00BC73E0">
      <w:pPr>
        <w:rPr>
          <w:rFonts w:ascii="Arial" w:hAnsi="Arial" w:cs="Arial"/>
          <w:sz w:val="24"/>
          <w:szCs w:val="24"/>
        </w:rPr>
      </w:pPr>
      <w:r w:rsidRPr="00B31C36">
        <w:rPr>
          <w:rFonts w:ascii="Arial" w:hAnsi="Arial" w:cs="Arial"/>
          <w:sz w:val="24"/>
          <w:szCs w:val="24"/>
        </w:rPr>
        <w:t>(A) Comparison of the secondary structure of wtFTO and FTO-818 by circular dichroism (CD) spectroscopy.</w:t>
      </w:r>
    </w:p>
    <w:p w14:paraId="67E4CA51" w14:textId="77777777" w:rsidR="00BC73E0" w:rsidRPr="00B31C36" w:rsidRDefault="00BC73E0" w:rsidP="00BC73E0">
      <w:pPr>
        <w:rPr>
          <w:rFonts w:ascii="Arial" w:hAnsi="Arial" w:cs="Arial"/>
          <w:sz w:val="24"/>
          <w:szCs w:val="24"/>
        </w:rPr>
      </w:pPr>
      <w:r w:rsidRPr="00B31C36">
        <w:rPr>
          <w:rFonts w:ascii="Arial" w:hAnsi="Arial" w:cs="Arial"/>
          <w:sz w:val="24"/>
          <w:szCs w:val="24"/>
        </w:rPr>
        <w:t>(B) Comparison of the thermal stability of wtFTO and FTO-818 measured by thermal shift assay.</w:t>
      </w:r>
    </w:p>
    <w:p w14:paraId="4F327FEF" w14:textId="27D7E31A" w:rsidR="00BC73E0" w:rsidRPr="00B31C36" w:rsidRDefault="00BC73E0" w:rsidP="00BC73E0">
      <w:pPr>
        <w:rPr>
          <w:rFonts w:ascii="Arial" w:hAnsi="Arial" w:cs="Arial"/>
          <w:sz w:val="24"/>
          <w:szCs w:val="24"/>
        </w:rPr>
      </w:pPr>
      <w:r w:rsidRPr="00B31C36">
        <w:rPr>
          <w:rFonts w:ascii="Arial" w:hAnsi="Arial" w:cs="Arial"/>
          <w:sz w:val="24"/>
          <w:szCs w:val="24"/>
        </w:rPr>
        <w:t>(C) Calibration curves and corresponding equations for the quantification of m</w:t>
      </w:r>
      <w:r w:rsidRPr="00B31C36">
        <w:rPr>
          <w:rFonts w:ascii="Arial" w:hAnsi="Arial" w:cs="Arial"/>
          <w:sz w:val="24"/>
          <w:szCs w:val="24"/>
          <w:vertAlign w:val="superscript"/>
        </w:rPr>
        <w:t>6</w:t>
      </w:r>
      <w:r w:rsidRPr="00B31C36">
        <w:rPr>
          <w:rFonts w:ascii="Arial" w:hAnsi="Arial" w:cs="Arial"/>
          <w:sz w:val="24"/>
          <w:szCs w:val="24"/>
        </w:rPr>
        <w:t>A, m</w:t>
      </w:r>
      <w:r w:rsidRPr="00B31C36">
        <w:rPr>
          <w:rFonts w:ascii="Arial" w:hAnsi="Arial" w:cs="Arial"/>
          <w:sz w:val="24"/>
          <w:szCs w:val="24"/>
          <w:vertAlign w:val="superscript"/>
        </w:rPr>
        <w:t>6,6</w:t>
      </w:r>
      <w:r w:rsidRPr="00B31C36">
        <w:rPr>
          <w:rFonts w:ascii="Arial" w:hAnsi="Arial" w:cs="Arial"/>
          <w:sz w:val="24"/>
          <w:szCs w:val="24"/>
        </w:rPr>
        <w:t>A, and G used in Figure</w:t>
      </w:r>
      <w:r w:rsidR="00BF2688" w:rsidRPr="00B31C36">
        <w:rPr>
          <w:rFonts w:ascii="Arial" w:hAnsi="Arial" w:cs="Arial"/>
          <w:sz w:val="24"/>
          <w:szCs w:val="24"/>
        </w:rPr>
        <w:t>s</w:t>
      </w:r>
      <w:r w:rsidRPr="00B31C36">
        <w:rPr>
          <w:rFonts w:ascii="Arial" w:hAnsi="Arial" w:cs="Arial"/>
          <w:sz w:val="24"/>
          <w:szCs w:val="24"/>
        </w:rPr>
        <w:t xml:space="preserve"> 5B and 5C.</w:t>
      </w:r>
    </w:p>
    <w:p w14:paraId="324C4AA0" w14:textId="1E0AFBCC" w:rsidR="00BC73E0" w:rsidRPr="00B31C36" w:rsidRDefault="00BC73E0">
      <w:pPr>
        <w:widowControl/>
        <w:jc w:val="left"/>
        <w:rPr>
          <w:rFonts w:ascii="Arial" w:hAnsi="Arial" w:cs="Arial"/>
          <w:sz w:val="24"/>
          <w:szCs w:val="24"/>
        </w:rPr>
      </w:pPr>
      <w:r w:rsidRPr="00B31C36">
        <w:rPr>
          <w:rFonts w:ascii="Arial" w:hAnsi="Arial" w:cs="Arial"/>
          <w:sz w:val="24"/>
          <w:szCs w:val="24"/>
        </w:rPr>
        <w:br w:type="page"/>
      </w:r>
    </w:p>
    <w:p w14:paraId="266A7E1A" w14:textId="36555CC3" w:rsidR="00BC73E0" w:rsidRPr="00B31C36" w:rsidRDefault="00BC73E0" w:rsidP="00C63758">
      <w:pPr>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03D47C49" wp14:editId="64FA18D4">
            <wp:extent cx="5501640" cy="7751064"/>
            <wp:effectExtent l="0" t="0" r="3810" b="2540"/>
            <wp:docPr id="15117606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60697" name="图片 151176069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01640" cy="7751064"/>
                    </a:xfrm>
                    <a:prstGeom prst="rect">
                      <a:avLst/>
                    </a:prstGeom>
                  </pic:spPr>
                </pic:pic>
              </a:graphicData>
            </a:graphic>
          </wp:inline>
        </w:drawing>
      </w:r>
    </w:p>
    <w:p w14:paraId="69AA844B" w14:textId="06156089" w:rsidR="00BC73E0" w:rsidRPr="00B31C36" w:rsidRDefault="00BC73E0" w:rsidP="00BC73E0">
      <w:pPr>
        <w:rPr>
          <w:rFonts w:ascii="Arial" w:hAnsi="Arial" w:cs="Arial"/>
          <w:b/>
          <w:bCs/>
          <w:sz w:val="24"/>
          <w:szCs w:val="24"/>
        </w:rPr>
      </w:pPr>
      <w:r w:rsidRPr="00B31C36">
        <w:rPr>
          <w:rFonts w:ascii="Arial" w:hAnsi="Arial" w:cs="Arial"/>
          <w:b/>
          <w:bCs/>
          <w:sz w:val="24"/>
          <w:szCs w:val="24"/>
        </w:rPr>
        <w:t xml:space="preserve">Supplementary Figure 16. Assessment of the demethylation activity of wtFTO and </w:t>
      </w:r>
      <w:r w:rsidRPr="00B31C36">
        <w:rPr>
          <w:rFonts w:ascii="Arial" w:hAnsi="Arial" w:cs="Arial"/>
          <w:b/>
          <w:bCs/>
          <w:sz w:val="24"/>
          <w:szCs w:val="24"/>
        </w:rPr>
        <w:lastRenderedPageBreak/>
        <w:t>FTO-818 in living cells.</w:t>
      </w:r>
    </w:p>
    <w:p w14:paraId="4DA2144D" w14:textId="77777777" w:rsidR="00BC73E0" w:rsidRPr="00B31C36" w:rsidRDefault="00BC73E0" w:rsidP="00BC73E0">
      <w:pPr>
        <w:rPr>
          <w:rFonts w:ascii="Arial" w:hAnsi="Arial" w:cs="Arial"/>
          <w:sz w:val="24"/>
          <w:szCs w:val="24"/>
        </w:rPr>
      </w:pPr>
      <w:r w:rsidRPr="00B31C36">
        <w:rPr>
          <w:rFonts w:ascii="Arial" w:hAnsi="Arial" w:cs="Arial"/>
          <w:sz w:val="24"/>
          <w:szCs w:val="24"/>
        </w:rPr>
        <w:t>(A) Schematic of the workflow for wtFTO and FTO-818 used to evaluate the intracellular m</w:t>
      </w:r>
      <w:r w:rsidRPr="00B31C36">
        <w:rPr>
          <w:rFonts w:ascii="Arial" w:hAnsi="Arial" w:cs="Arial"/>
          <w:sz w:val="24"/>
          <w:szCs w:val="24"/>
          <w:vertAlign w:val="superscript"/>
        </w:rPr>
        <w:t>6</w:t>
      </w:r>
      <w:r w:rsidRPr="00B31C36">
        <w:rPr>
          <w:rFonts w:ascii="Arial" w:hAnsi="Arial" w:cs="Arial"/>
          <w:sz w:val="24"/>
          <w:szCs w:val="24"/>
        </w:rPr>
        <w:t>A/A or m</w:t>
      </w:r>
      <w:r w:rsidRPr="00B31C36">
        <w:rPr>
          <w:rFonts w:ascii="Arial" w:hAnsi="Arial" w:cs="Arial"/>
          <w:sz w:val="24"/>
          <w:szCs w:val="24"/>
          <w:vertAlign w:val="superscript"/>
        </w:rPr>
        <w:t>6,6</w:t>
      </w:r>
      <w:r w:rsidRPr="00B31C36">
        <w:rPr>
          <w:rFonts w:ascii="Arial" w:hAnsi="Arial" w:cs="Arial"/>
          <w:sz w:val="24"/>
          <w:szCs w:val="24"/>
        </w:rPr>
        <w:t xml:space="preserve">A/A ratio. </w:t>
      </w:r>
    </w:p>
    <w:p w14:paraId="5DF1ACC1" w14:textId="77777777" w:rsidR="00BC73E0" w:rsidRPr="00B31C36" w:rsidRDefault="00BC73E0" w:rsidP="00BC73E0">
      <w:pPr>
        <w:rPr>
          <w:rFonts w:ascii="Arial" w:hAnsi="Arial" w:cs="Arial"/>
          <w:sz w:val="24"/>
          <w:szCs w:val="24"/>
        </w:rPr>
      </w:pPr>
      <w:r w:rsidRPr="00B31C36">
        <w:rPr>
          <w:rFonts w:ascii="Arial" w:hAnsi="Arial" w:cs="Arial"/>
          <w:sz w:val="24"/>
          <w:szCs w:val="24"/>
        </w:rPr>
        <w:t>(B) Schematic of the sequence information of pcDNA-Empty, pcDNA-wtFTO, and pcDNA-FTO-818.</w:t>
      </w:r>
    </w:p>
    <w:p w14:paraId="1B7D5FB4" w14:textId="77777777" w:rsidR="00BC73E0" w:rsidRPr="00B31C36" w:rsidRDefault="00BC73E0" w:rsidP="00BC73E0">
      <w:pPr>
        <w:rPr>
          <w:rFonts w:ascii="Arial" w:hAnsi="Arial" w:cs="Arial"/>
          <w:sz w:val="24"/>
          <w:szCs w:val="24"/>
        </w:rPr>
      </w:pPr>
      <w:r w:rsidRPr="00B31C36">
        <w:rPr>
          <w:rFonts w:ascii="Arial" w:hAnsi="Arial" w:cs="Arial"/>
          <w:sz w:val="24"/>
          <w:szCs w:val="24"/>
        </w:rPr>
        <w:t xml:space="preserve">(C) qPCR analysis of FTO RNA expression after overexpression of wtFTO or FTO-818. Data are presented as mean ± SD with n=3 biological replicates. </w:t>
      </w:r>
    </w:p>
    <w:p w14:paraId="23009D98" w14:textId="33CD2BF9" w:rsidR="00BC73E0" w:rsidRPr="00B31C36" w:rsidRDefault="00BC73E0" w:rsidP="00BC73E0">
      <w:pPr>
        <w:rPr>
          <w:rFonts w:ascii="Arial" w:hAnsi="Arial" w:cs="Arial"/>
          <w:sz w:val="24"/>
          <w:szCs w:val="24"/>
        </w:rPr>
      </w:pPr>
      <w:r w:rsidRPr="00B31C36">
        <w:rPr>
          <w:rFonts w:ascii="Arial" w:hAnsi="Arial" w:cs="Arial"/>
          <w:sz w:val="24"/>
          <w:szCs w:val="24"/>
        </w:rPr>
        <w:t>(D) Evaluation of the changes in m</w:t>
      </w:r>
      <w:r w:rsidRPr="00B31C36">
        <w:rPr>
          <w:rFonts w:ascii="Arial" w:hAnsi="Arial" w:cs="Arial"/>
          <w:sz w:val="24"/>
          <w:szCs w:val="24"/>
          <w:vertAlign w:val="superscript"/>
        </w:rPr>
        <w:t>6,6</w:t>
      </w:r>
      <w:r w:rsidRPr="00B31C36">
        <w:rPr>
          <w:rFonts w:ascii="Arial" w:hAnsi="Arial" w:cs="Arial"/>
          <w:sz w:val="24"/>
          <w:szCs w:val="24"/>
        </w:rPr>
        <w:t>A/A ratio in mammalian cells after overexpression of wtFTO or FTO-818. Calibration curves and corresponding equations for the quantification of m</w:t>
      </w:r>
      <w:r w:rsidRPr="00B31C36">
        <w:rPr>
          <w:rFonts w:ascii="Arial" w:hAnsi="Arial" w:cs="Arial"/>
          <w:sz w:val="24"/>
          <w:szCs w:val="24"/>
          <w:vertAlign w:val="superscript"/>
        </w:rPr>
        <w:t>6</w:t>
      </w:r>
      <w:r w:rsidRPr="00B31C36">
        <w:rPr>
          <w:rFonts w:ascii="Arial" w:hAnsi="Arial" w:cs="Arial"/>
          <w:sz w:val="24"/>
          <w:szCs w:val="24"/>
        </w:rPr>
        <w:t>A and G, which were also used for Figure 6B. Data are presented as mean ± SD with n=3 biological replicates.</w:t>
      </w:r>
    </w:p>
    <w:p w14:paraId="12FC62F6" w14:textId="64811157" w:rsidR="00BC73E0" w:rsidRPr="00B31C36" w:rsidRDefault="00BC73E0">
      <w:pPr>
        <w:widowControl/>
        <w:jc w:val="left"/>
        <w:rPr>
          <w:rFonts w:ascii="Arial" w:hAnsi="Arial" w:cs="Arial"/>
          <w:sz w:val="24"/>
          <w:szCs w:val="24"/>
        </w:rPr>
      </w:pPr>
      <w:r w:rsidRPr="00B31C36">
        <w:rPr>
          <w:rFonts w:ascii="Arial" w:hAnsi="Arial" w:cs="Arial"/>
          <w:sz w:val="24"/>
          <w:szCs w:val="24"/>
        </w:rPr>
        <w:br w:type="page"/>
      </w:r>
    </w:p>
    <w:p w14:paraId="468310BE" w14:textId="2E0847F2" w:rsidR="00BC73E0" w:rsidRPr="00B31C36" w:rsidRDefault="00BC73E0" w:rsidP="00C63758">
      <w:pPr>
        <w:jc w:val="center"/>
        <w:rPr>
          <w:rFonts w:ascii="Arial" w:hAnsi="Arial" w:cs="Arial"/>
          <w:sz w:val="24"/>
          <w:szCs w:val="24"/>
        </w:rPr>
      </w:pPr>
      <w:r w:rsidRPr="00B31C36">
        <w:rPr>
          <w:rFonts w:ascii="Arial" w:hAnsi="Arial" w:cs="Arial"/>
          <w:noProof/>
          <w:sz w:val="24"/>
          <w:szCs w:val="24"/>
        </w:rPr>
        <w:lastRenderedPageBreak/>
        <w:drawing>
          <wp:inline distT="0" distB="0" distL="0" distR="0" wp14:anchorId="0EBCDEA4" wp14:editId="414090A6">
            <wp:extent cx="5074920" cy="6035040"/>
            <wp:effectExtent l="0" t="0" r="0" b="3810"/>
            <wp:docPr id="11920481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48147" name="图片 119204814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74920" cy="6035040"/>
                    </a:xfrm>
                    <a:prstGeom prst="rect">
                      <a:avLst/>
                    </a:prstGeom>
                  </pic:spPr>
                </pic:pic>
              </a:graphicData>
            </a:graphic>
          </wp:inline>
        </w:drawing>
      </w:r>
    </w:p>
    <w:p w14:paraId="77348EC9" w14:textId="1FDAED29" w:rsidR="00BC73E0" w:rsidRPr="00B31C36" w:rsidRDefault="00BC73E0" w:rsidP="00BC73E0">
      <w:pPr>
        <w:rPr>
          <w:rFonts w:ascii="Arial" w:hAnsi="Arial" w:cs="Arial"/>
          <w:b/>
          <w:bCs/>
          <w:sz w:val="24"/>
          <w:szCs w:val="24"/>
        </w:rPr>
      </w:pPr>
      <w:r w:rsidRPr="00B31C36">
        <w:rPr>
          <w:rFonts w:ascii="Arial" w:hAnsi="Arial" w:cs="Arial"/>
          <w:b/>
          <w:bCs/>
          <w:sz w:val="24"/>
          <w:szCs w:val="24"/>
        </w:rPr>
        <w:t>Supplementary Figure 17. Assessment of the site-specific m</w:t>
      </w:r>
      <w:r w:rsidRPr="00B31C36">
        <w:rPr>
          <w:rFonts w:ascii="Arial" w:hAnsi="Arial" w:cs="Arial"/>
          <w:b/>
          <w:bCs/>
          <w:sz w:val="24"/>
          <w:szCs w:val="24"/>
          <w:vertAlign w:val="superscript"/>
        </w:rPr>
        <w:t>6</w:t>
      </w:r>
      <w:r w:rsidRPr="00B31C36">
        <w:rPr>
          <w:rFonts w:ascii="Arial" w:hAnsi="Arial" w:cs="Arial"/>
          <w:b/>
          <w:bCs/>
          <w:sz w:val="24"/>
          <w:szCs w:val="24"/>
        </w:rPr>
        <w:t>A editing efficienc</w:t>
      </w:r>
      <w:r w:rsidR="000E0FD8" w:rsidRPr="00B31C36">
        <w:rPr>
          <w:rFonts w:ascii="Arial" w:hAnsi="Arial" w:cs="Arial"/>
          <w:b/>
          <w:bCs/>
          <w:sz w:val="24"/>
          <w:szCs w:val="24"/>
        </w:rPr>
        <w:t>y</w:t>
      </w:r>
      <w:r w:rsidRPr="00B31C36">
        <w:rPr>
          <w:rFonts w:ascii="Arial" w:hAnsi="Arial" w:cs="Arial"/>
          <w:b/>
          <w:bCs/>
          <w:sz w:val="24"/>
          <w:szCs w:val="24"/>
        </w:rPr>
        <w:t xml:space="preserve"> of dCas13b-FTO-818 and dCas13b-wtFTO.</w:t>
      </w:r>
    </w:p>
    <w:p w14:paraId="3656A8B6" w14:textId="77777777" w:rsidR="00BC73E0" w:rsidRPr="00B31C36" w:rsidRDefault="00BC73E0" w:rsidP="00BC73E0">
      <w:pPr>
        <w:rPr>
          <w:rFonts w:ascii="Arial" w:hAnsi="Arial" w:cs="Arial"/>
          <w:sz w:val="24"/>
          <w:szCs w:val="24"/>
        </w:rPr>
      </w:pPr>
      <w:r w:rsidRPr="00B31C36">
        <w:rPr>
          <w:rFonts w:ascii="Arial" w:hAnsi="Arial" w:cs="Arial"/>
          <w:sz w:val="24"/>
          <w:szCs w:val="24"/>
        </w:rPr>
        <w:t>(A) Schematic of the sequence information of dCas13b-wtFTO, dCas13b-FTO-818, and dCas13b-guide RNA.</w:t>
      </w:r>
    </w:p>
    <w:p w14:paraId="359312FA" w14:textId="77777777" w:rsidR="00BC73E0" w:rsidRPr="00B31C36" w:rsidRDefault="00BC73E0" w:rsidP="00BC73E0">
      <w:pPr>
        <w:rPr>
          <w:rFonts w:ascii="Arial" w:hAnsi="Arial" w:cs="Arial"/>
          <w:sz w:val="24"/>
          <w:szCs w:val="24"/>
        </w:rPr>
      </w:pPr>
      <w:r w:rsidRPr="00B31C36">
        <w:rPr>
          <w:rFonts w:ascii="Arial" w:hAnsi="Arial" w:cs="Arial"/>
          <w:sz w:val="24"/>
          <w:szCs w:val="24"/>
        </w:rPr>
        <w:t>(B) Calibration curves and corresponding equations for the quantification of m</w:t>
      </w:r>
      <w:r w:rsidRPr="00B31C36">
        <w:rPr>
          <w:rFonts w:ascii="Arial" w:hAnsi="Arial" w:cs="Arial"/>
          <w:sz w:val="24"/>
          <w:szCs w:val="24"/>
          <w:vertAlign w:val="superscript"/>
        </w:rPr>
        <w:t>6</w:t>
      </w:r>
      <w:r w:rsidRPr="00B31C36">
        <w:rPr>
          <w:rFonts w:ascii="Arial" w:hAnsi="Arial" w:cs="Arial"/>
          <w:sz w:val="24"/>
          <w:szCs w:val="24"/>
        </w:rPr>
        <w:t>A and G used in Figure 6E.</w:t>
      </w:r>
    </w:p>
    <w:p w14:paraId="3313B25E" w14:textId="36CF5767" w:rsidR="00B31C36" w:rsidRPr="00B31C36" w:rsidRDefault="00BC73E0" w:rsidP="00BC73E0">
      <w:pPr>
        <w:rPr>
          <w:rFonts w:ascii="Arial" w:hAnsi="Arial" w:cs="Arial"/>
          <w:sz w:val="24"/>
          <w:szCs w:val="24"/>
        </w:rPr>
      </w:pPr>
      <w:r w:rsidRPr="00B31C36">
        <w:rPr>
          <w:rFonts w:ascii="Arial" w:hAnsi="Arial" w:cs="Arial"/>
          <w:sz w:val="24"/>
          <w:szCs w:val="24"/>
        </w:rPr>
        <w:t>(C</w:t>
      </w:r>
      <w:r w:rsidR="00941F44" w:rsidRPr="00B31C36">
        <w:rPr>
          <w:rFonts w:ascii="Arial" w:hAnsi="Arial" w:cs="Arial"/>
          <w:sz w:val="24"/>
          <w:szCs w:val="24"/>
        </w:rPr>
        <w:t>, D</w:t>
      </w:r>
      <w:r w:rsidRPr="00B31C36">
        <w:rPr>
          <w:rFonts w:ascii="Arial" w:hAnsi="Arial" w:cs="Arial"/>
          <w:sz w:val="24"/>
          <w:szCs w:val="24"/>
        </w:rPr>
        <w:t>) Normalized m</w:t>
      </w:r>
      <w:r w:rsidRPr="00B31C36">
        <w:rPr>
          <w:rFonts w:ascii="Arial" w:hAnsi="Arial" w:cs="Arial"/>
          <w:sz w:val="24"/>
          <w:szCs w:val="24"/>
          <w:vertAlign w:val="superscript"/>
        </w:rPr>
        <w:t>6</w:t>
      </w:r>
      <w:r w:rsidRPr="00B31C36">
        <w:rPr>
          <w:rFonts w:ascii="Arial" w:hAnsi="Arial" w:cs="Arial"/>
          <w:sz w:val="24"/>
          <w:szCs w:val="24"/>
        </w:rPr>
        <w:t xml:space="preserve">A abundance at non-targeted adenosine sites measured by SELECT. The sgRNA targeting </w:t>
      </w:r>
      <w:r w:rsidRPr="00B31C36">
        <w:rPr>
          <w:rFonts w:ascii="Arial" w:hAnsi="Arial" w:cs="Arial"/>
          <w:i/>
          <w:iCs/>
          <w:sz w:val="24"/>
          <w:szCs w:val="24"/>
        </w:rPr>
        <w:t>ACTB</w:t>
      </w:r>
      <w:r w:rsidRPr="00B31C36">
        <w:rPr>
          <w:rFonts w:ascii="Arial" w:hAnsi="Arial" w:cs="Arial"/>
          <w:sz w:val="24"/>
          <w:szCs w:val="24"/>
        </w:rPr>
        <w:t xml:space="preserve"> A12</w:t>
      </w:r>
      <w:r w:rsidR="000E0FD8" w:rsidRPr="00B31C36">
        <w:rPr>
          <w:rFonts w:ascii="Arial" w:hAnsi="Arial" w:cs="Arial"/>
          <w:sz w:val="24"/>
          <w:szCs w:val="24"/>
        </w:rPr>
        <w:t>1</w:t>
      </w:r>
      <w:r w:rsidRPr="00B31C36">
        <w:rPr>
          <w:rFonts w:ascii="Arial" w:hAnsi="Arial" w:cs="Arial"/>
          <w:sz w:val="24"/>
          <w:szCs w:val="24"/>
        </w:rPr>
        <w:t xml:space="preserve">6 was analyzed for changes at </w:t>
      </w:r>
      <w:r w:rsidRPr="00B31C36">
        <w:rPr>
          <w:rFonts w:ascii="Arial" w:hAnsi="Arial" w:cs="Arial"/>
          <w:i/>
          <w:iCs/>
          <w:sz w:val="24"/>
          <w:szCs w:val="24"/>
        </w:rPr>
        <w:t>MALAT1</w:t>
      </w:r>
      <w:r w:rsidRPr="00B31C36">
        <w:rPr>
          <w:rFonts w:ascii="Arial" w:hAnsi="Arial" w:cs="Arial"/>
          <w:sz w:val="24"/>
          <w:szCs w:val="24"/>
        </w:rPr>
        <w:t xml:space="preserve"> A2577</w:t>
      </w:r>
      <w:r w:rsidR="00941F44" w:rsidRPr="00B31C36">
        <w:rPr>
          <w:rFonts w:ascii="Arial" w:hAnsi="Arial" w:cs="Arial"/>
          <w:sz w:val="24"/>
          <w:szCs w:val="24"/>
        </w:rPr>
        <w:t xml:space="preserve"> (C)</w:t>
      </w:r>
      <w:r w:rsidRPr="00B31C36">
        <w:rPr>
          <w:rFonts w:ascii="Arial" w:hAnsi="Arial" w:cs="Arial"/>
          <w:sz w:val="24"/>
          <w:szCs w:val="24"/>
        </w:rPr>
        <w:t xml:space="preserve">, and the sgRNA targeting </w:t>
      </w:r>
      <w:r w:rsidRPr="00B31C36">
        <w:rPr>
          <w:rFonts w:ascii="Arial" w:hAnsi="Arial" w:cs="Arial"/>
          <w:i/>
          <w:iCs/>
          <w:sz w:val="24"/>
          <w:szCs w:val="24"/>
        </w:rPr>
        <w:t>MALAT1</w:t>
      </w:r>
      <w:r w:rsidRPr="00B31C36">
        <w:rPr>
          <w:rFonts w:ascii="Arial" w:hAnsi="Arial" w:cs="Arial"/>
          <w:sz w:val="24"/>
          <w:szCs w:val="24"/>
        </w:rPr>
        <w:t xml:space="preserve"> A2577 was analyzed for changes at </w:t>
      </w:r>
      <w:r w:rsidRPr="00B31C36">
        <w:rPr>
          <w:rFonts w:ascii="Arial" w:hAnsi="Arial" w:cs="Arial"/>
          <w:i/>
          <w:iCs/>
          <w:sz w:val="24"/>
          <w:szCs w:val="24"/>
        </w:rPr>
        <w:t>ACTB</w:t>
      </w:r>
      <w:r w:rsidRPr="00B31C36">
        <w:rPr>
          <w:rFonts w:ascii="Arial" w:hAnsi="Arial" w:cs="Arial"/>
          <w:sz w:val="24"/>
          <w:szCs w:val="24"/>
        </w:rPr>
        <w:t xml:space="preserve"> A12</w:t>
      </w:r>
      <w:r w:rsidR="000E0FD8" w:rsidRPr="00B31C36">
        <w:rPr>
          <w:rFonts w:ascii="Arial" w:hAnsi="Arial" w:cs="Arial"/>
          <w:sz w:val="24"/>
          <w:szCs w:val="24"/>
        </w:rPr>
        <w:t>1</w:t>
      </w:r>
      <w:r w:rsidRPr="00B31C36">
        <w:rPr>
          <w:rFonts w:ascii="Arial" w:hAnsi="Arial" w:cs="Arial"/>
          <w:sz w:val="24"/>
          <w:szCs w:val="24"/>
        </w:rPr>
        <w:t>6</w:t>
      </w:r>
      <w:r w:rsidR="00941F44" w:rsidRPr="00B31C36">
        <w:rPr>
          <w:rFonts w:ascii="Arial" w:hAnsi="Arial" w:cs="Arial"/>
          <w:sz w:val="24"/>
          <w:szCs w:val="24"/>
        </w:rPr>
        <w:t xml:space="preserve"> (D)</w:t>
      </w:r>
      <w:r w:rsidRPr="00B31C36">
        <w:rPr>
          <w:rFonts w:ascii="Arial" w:hAnsi="Arial" w:cs="Arial"/>
          <w:sz w:val="24"/>
          <w:szCs w:val="24"/>
        </w:rPr>
        <w:t>. Data are presented as mean ± SD with n=3 biological replicates.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6420"/>
      </w:tblGrid>
      <w:tr w:rsidR="00B31C36" w:rsidRPr="00B31C36" w14:paraId="685D7C46" w14:textId="77777777" w:rsidTr="00B31C36">
        <w:trPr>
          <w:trHeight w:val="340"/>
        </w:trPr>
        <w:tc>
          <w:tcPr>
            <w:tcW w:w="1052" w:type="pct"/>
            <w:noWrap/>
            <w:vAlign w:val="center"/>
            <w:hideMark/>
          </w:tcPr>
          <w:p w14:paraId="549B079A"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lastRenderedPageBreak/>
              <w:t>Lettuce-4bp</w:t>
            </w:r>
          </w:p>
        </w:tc>
        <w:tc>
          <w:tcPr>
            <w:tcW w:w="3948" w:type="pct"/>
            <w:noWrap/>
            <w:vAlign w:val="center"/>
            <w:hideMark/>
          </w:tcPr>
          <w:p w14:paraId="0DC3747A"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TAGTAGGGATGATGCGGCAGTGGGCTTCGCAGAAC</w:t>
            </w:r>
          </w:p>
          <w:p w14:paraId="5A7F7FFA" w14:textId="4B2CB909"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AGTGTTTATTCGGCGAGGGGACTA</w:t>
            </w:r>
          </w:p>
        </w:tc>
      </w:tr>
      <w:tr w:rsidR="00B31C36" w:rsidRPr="00B31C36" w14:paraId="1DEF8D39" w14:textId="77777777" w:rsidTr="00B31C36">
        <w:trPr>
          <w:trHeight w:val="340"/>
        </w:trPr>
        <w:tc>
          <w:tcPr>
            <w:tcW w:w="1052" w:type="pct"/>
            <w:noWrap/>
            <w:vAlign w:val="center"/>
            <w:hideMark/>
          </w:tcPr>
          <w:p w14:paraId="65757D31"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A69T</w:t>
            </w:r>
          </w:p>
        </w:tc>
        <w:tc>
          <w:tcPr>
            <w:tcW w:w="3948" w:type="pct"/>
            <w:noWrap/>
            <w:vAlign w:val="center"/>
            <w:hideMark/>
          </w:tcPr>
          <w:p w14:paraId="346436D2"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TAGTAGGGATGATGCGGCAGTGGGCTTCGCAGAAC</w:t>
            </w:r>
          </w:p>
          <w:p w14:paraId="6750B2FD" w14:textId="1E581682"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AGTGTTTATTCGGCGTGGGGACTA</w:t>
            </w:r>
          </w:p>
        </w:tc>
      </w:tr>
      <w:tr w:rsidR="00B31C36" w:rsidRPr="00B31C36" w14:paraId="580BF583" w14:textId="77777777" w:rsidTr="00B31C36">
        <w:trPr>
          <w:trHeight w:val="340"/>
        </w:trPr>
        <w:tc>
          <w:tcPr>
            <w:tcW w:w="1052" w:type="pct"/>
            <w:noWrap/>
            <w:vAlign w:val="center"/>
            <w:hideMark/>
          </w:tcPr>
          <w:p w14:paraId="0A097A1C"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6mA69</w:t>
            </w:r>
          </w:p>
        </w:tc>
        <w:tc>
          <w:tcPr>
            <w:tcW w:w="3948" w:type="pct"/>
            <w:noWrap/>
            <w:vAlign w:val="center"/>
            <w:hideMark/>
          </w:tcPr>
          <w:p w14:paraId="72EA6170"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TAGTAGGGATGATGCGGCAGTGGGCTTCGCAGAAC</w:t>
            </w:r>
          </w:p>
          <w:p w14:paraId="289E32B4" w14:textId="0397D59C"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AGTGTTTATTCGGCG(6</w:t>
            </w:r>
            <w:proofErr w:type="gramStart"/>
            <w:r w:rsidRPr="00B31C36">
              <w:rPr>
                <w:rFonts w:ascii="Arial" w:eastAsia="等线" w:hAnsi="Arial" w:cs="Arial"/>
                <w:color w:val="000000"/>
                <w:kern w:val="0"/>
                <w:sz w:val="24"/>
                <w:szCs w:val="24"/>
              </w:rPr>
              <w:t>mA)GGGGACTA</w:t>
            </w:r>
            <w:proofErr w:type="gramEnd"/>
          </w:p>
        </w:tc>
      </w:tr>
      <w:tr w:rsidR="00B31C36" w:rsidRPr="00B31C36" w14:paraId="142C00DF" w14:textId="77777777" w:rsidTr="00B31C36">
        <w:trPr>
          <w:trHeight w:val="340"/>
        </w:trPr>
        <w:tc>
          <w:tcPr>
            <w:tcW w:w="1052" w:type="pct"/>
            <w:noWrap/>
            <w:vAlign w:val="center"/>
            <w:hideMark/>
          </w:tcPr>
          <w:p w14:paraId="5DD67F6D"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FTO qPCR forward</w:t>
            </w:r>
          </w:p>
        </w:tc>
        <w:tc>
          <w:tcPr>
            <w:tcW w:w="3948" w:type="pct"/>
            <w:noWrap/>
            <w:vAlign w:val="center"/>
            <w:hideMark/>
          </w:tcPr>
          <w:p w14:paraId="08E35477"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AGAATGTCTGTGACGATGTGG</w:t>
            </w:r>
          </w:p>
        </w:tc>
      </w:tr>
      <w:tr w:rsidR="00B31C36" w:rsidRPr="00B31C36" w14:paraId="110C632D" w14:textId="77777777" w:rsidTr="00B31C36">
        <w:trPr>
          <w:trHeight w:val="340"/>
        </w:trPr>
        <w:tc>
          <w:tcPr>
            <w:tcW w:w="1052" w:type="pct"/>
            <w:noWrap/>
            <w:vAlign w:val="center"/>
            <w:hideMark/>
          </w:tcPr>
          <w:p w14:paraId="772A21DB"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FTO qPCR reverse</w:t>
            </w:r>
          </w:p>
        </w:tc>
        <w:tc>
          <w:tcPr>
            <w:tcW w:w="3948" w:type="pct"/>
            <w:noWrap/>
            <w:vAlign w:val="center"/>
            <w:hideMark/>
          </w:tcPr>
          <w:p w14:paraId="2661CD44"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GCACTTTCTGTATCGATTGCC</w:t>
            </w:r>
          </w:p>
        </w:tc>
      </w:tr>
      <w:tr w:rsidR="00B31C36" w:rsidRPr="00B31C36" w14:paraId="50FA0DB8" w14:textId="77777777" w:rsidTr="00B31C36">
        <w:trPr>
          <w:trHeight w:val="340"/>
        </w:trPr>
        <w:tc>
          <w:tcPr>
            <w:tcW w:w="1052" w:type="pct"/>
            <w:noWrap/>
            <w:vAlign w:val="center"/>
            <w:hideMark/>
          </w:tcPr>
          <w:p w14:paraId="2345750A"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β-actin forward</w:t>
            </w:r>
          </w:p>
        </w:tc>
        <w:tc>
          <w:tcPr>
            <w:tcW w:w="3948" w:type="pct"/>
            <w:noWrap/>
            <w:vAlign w:val="center"/>
            <w:hideMark/>
          </w:tcPr>
          <w:p w14:paraId="3AA7C33F"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CATCATGAAGTGTGACGTGGA</w:t>
            </w:r>
          </w:p>
        </w:tc>
      </w:tr>
      <w:tr w:rsidR="00B31C36" w:rsidRPr="00B31C36" w14:paraId="691F8E18" w14:textId="77777777" w:rsidTr="00B31C36">
        <w:trPr>
          <w:trHeight w:val="340"/>
        </w:trPr>
        <w:tc>
          <w:tcPr>
            <w:tcW w:w="1052" w:type="pct"/>
            <w:noWrap/>
            <w:vAlign w:val="center"/>
            <w:hideMark/>
          </w:tcPr>
          <w:p w14:paraId="23ED30C6"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β-actin reverse</w:t>
            </w:r>
          </w:p>
        </w:tc>
        <w:tc>
          <w:tcPr>
            <w:tcW w:w="3948" w:type="pct"/>
            <w:noWrap/>
            <w:vAlign w:val="center"/>
            <w:hideMark/>
          </w:tcPr>
          <w:p w14:paraId="5D74E91B"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AGGGCAGTGATCTCCTTCT</w:t>
            </w:r>
          </w:p>
        </w:tc>
      </w:tr>
      <w:tr w:rsidR="00B31C36" w:rsidRPr="00B31C36" w14:paraId="2EA50A3F" w14:textId="77777777" w:rsidTr="00B31C36">
        <w:trPr>
          <w:trHeight w:val="340"/>
        </w:trPr>
        <w:tc>
          <w:tcPr>
            <w:tcW w:w="1052" w:type="pct"/>
            <w:noWrap/>
            <w:vAlign w:val="center"/>
            <w:hideMark/>
          </w:tcPr>
          <w:p w14:paraId="7A9B0E06"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MALAT1 forward</w:t>
            </w:r>
          </w:p>
        </w:tc>
        <w:tc>
          <w:tcPr>
            <w:tcW w:w="3948" w:type="pct"/>
            <w:noWrap/>
            <w:vAlign w:val="center"/>
            <w:hideMark/>
          </w:tcPr>
          <w:p w14:paraId="2975FE2F"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CTTTGCAGAGGCATTTCATCC</w:t>
            </w:r>
          </w:p>
        </w:tc>
      </w:tr>
      <w:tr w:rsidR="00B31C36" w:rsidRPr="00B31C36" w14:paraId="01D349C5" w14:textId="77777777" w:rsidTr="00B31C36">
        <w:trPr>
          <w:trHeight w:val="340"/>
        </w:trPr>
        <w:tc>
          <w:tcPr>
            <w:tcW w:w="1052" w:type="pct"/>
            <w:noWrap/>
            <w:vAlign w:val="center"/>
            <w:hideMark/>
          </w:tcPr>
          <w:p w14:paraId="0C86DD12"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MALAT1 reverse</w:t>
            </w:r>
          </w:p>
        </w:tc>
        <w:tc>
          <w:tcPr>
            <w:tcW w:w="3948" w:type="pct"/>
            <w:noWrap/>
            <w:vAlign w:val="center"/>
            <w:hideMark/>
          </w:tcPr>
          <w:p w14:paraId="2CDBA846"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TGCAAGGTCTCATACACTCAC</w:t>
            </w:r>
          </w:p>
        </w:tc>
      </w:tr>
      <w:tr w:rsidR="00B31C36" w:rsidRPr="00B31C36" w14:paraId="110D2CC3" w14:textId="77777777" w:rsidTr="00B31C36">
        <w:trPr>
          <w:trHeight w:val="340"/>
        </w:trPr>
        <w:tc>
          <w:tcPr>
            <w:tcW w:w="1052" w:type="pct"/>
            <w:noWrap/>
            <w:vAlign w:val="center"/>
            <w:hideMark/>
          </w:tcPr>
          <w:p w14:paraId="21C1B0DB"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m6A-RNA</w:t>
            </w:r>
          </w:p>
        </w:tc>
        <w:tc>
          <w:tcPr>
            <w:tcW w:w="3948" w:type="pct"/>
            <w:noWrap/>
            <w:vAlign w:val="center"/>
            <w:hideMark/>
          </w:tcPr>
          <w:p w14:paraId="1EAA946F"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GAACCGG(m6</w:t>
            </w:r>
            <w:proofErr w:type="gramStart"/>
            <w:r w:rsidRPr="00B31C36">
              <w:rPr>
                <w:rFonts w:ascii="Arial" w:eastAsia="等线" w:hAnsi="Arial" w:cs="Arial"/>
                <w:color w:val="000000"/>
                <w:kern w:val="0"/>
                <w:sz w:val="24"/>
                <w:szCs w:val="24"/>
              </w:rPr>
              <w:t>A)CUGUCUUA</w:t>
            </w:r>
            <w:proofErr w:type="gramEnd"/>
          </w:p>
        </w:tc>
      </w:tr>
      <w:tr w:rsidR="00B31C36" w:rsidRPr="00B31C36" w14:paraId="09F927E8" w14:textId="77777777" w:rsidTr="00B31C36">
        <w:trPr>
          <w:trHeight w:val="340"/>
        </w:trPr>
        <w:tc>
          <w:tcPr>
            <w:tcW w:w="1052" w:type="pct"/>
            <w:noWrap/>
            <w:vAlign w:val="center"/>
            <w:hideMark/>
          </w:tcPr>
          <w:p w14:paraId="417ADE6D"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6mA-DNA</w:t>
            </w:r>
          </w:p>
        </w:tc>
        <w:tc>
          <w:tcPr>
            <w:tcW w:w="3948" w:type="pct"/>
            <w:noWrap/>
            <w:vAlign w:val="center"/>
            <w:hideMark/>
          </w:tcPr>
          <w:p w14:paraId="21B3CE2C"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GAACCGG(6</w:t>
            </w:r>
            <w:proofErr w:type="gramStart"/>
            <w:r w:rsidRPr="00B31C36">
              <w:rPr>
                <w:rFonts w:ascii="Arial" w:eastAsia="等线" w:hAnsi="Arial" w:cs="Arial"/>
                <w:color w:val="000000"/>
                <w:kern w:val="0"/>
                <w:sz w:val="24"/>
                <w:szCs w:val="24"/>
              </w:rPr>
              <w:t>mA)CTGTCTTA</w:t>
            </w:r>
            <w:proofErr w:type="gramEnd"/>
          </w:p>
        </w:tc>
      </w:tr>
      <w:tr w:rsidR="00B31C36" w:rsidRPr="00B31C36" w14:paraId="62140457" w14:textId="77777777" w:rsidTr="00B31C36">
        <w:trPr>
          <w:trHeight w:val="340"/>
        </w:trPr>
        <w:tc>
          <w:tcPr>
            <w:tcW w:w="1052" w:type="pct"/>
            <w:noWrap/>
            <w:vAlign w:val="center"/>
            <w:hideMark/>
          </w:tcPr>
          <w:p w14:paraId="367CB26B"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Non-targeting guide</w:t>
            </w:r>
          </w:p>
        </w:tc>
        <w:tc>
          <w:tcPr>
            <w:tcW w:w="3948" w:type="pct"/>
            <w:noWrap/>
            <w:vAlign w:val="center"/>
            <w:hideMark/>
          </w:tcPr>
          <w:p w14:paraId="68D5831E"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cctgagattcctgggttcaaggacttggagcccatggagcagttcatcgc</w:t>
            </w:r>
          </w:p>
        </w:tc>
      </w:tr>
      <w:tr w:rsidR="00B31C36" w:rsidRPr="00B31C36" w14:paraId="539DBA0D" w14:textId="77777777" w:rsidTr="00B31C36">
        <w:trPr>
          <w:trHeight w:val="340"/>
        </w:trPr>
        <w:tc>
          <w:tcPr>
            <w:tcW w:w="1052" w:type="pct"/>
            <w:noWrap/>
            <w:vAlign w:val="center"/>
            <w:hideMark/>
          </w:tcPr>
          <w:p w14:paraId="34F773C5"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ACTB A1216 guide-2</w:t>
            </w:r>
          </w:p>
        </w:tc>
        <w:tc>
          <w:tcPr>
            <w:tcW w:w="3948" w:type="pct"/>
            <w:noWrap/>
            <w:vAlign w:val="center"/>
            <w:hideMark/>
          </w:tcPr>
          <w:p w14:paraId="14211134"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cgcctagaagcatttgcggtggacgatgga</w:t>
            </w:r>
          </w:p>
        </w:tc>
      </w:tr>
      <w:tr w:rsidR="00B31C36" w:rsidRPr="00B31C36" w14:paraId="530A6C2D" w14:textId="77777777" w:rsidTr="00B31C36">
        <w:trPr>
          <w:trHeight w:val="340"/>
        </w:trPr>
        <w:tc>
          <w:tcPr>
            <w:tcW w:w="1052" w:type="pct"/>
            <w:noWrap/>
            <w:vAlign w:val="center"/>
            <w:hideMark/>
          </w:tcPr>
          <w:p w14:paraId="64F76D78"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ACTB A1216 guide-7</w:t>
            </w:r>
          </w:p>
        </w:tc>
        <w:tc>
          <w:tcPr>
            <w:tcW w:w="3948" w:type="pct"/>
            <w:noWrap/>
            <w:vAlign w:val="center"/>
            <w:hideMark/>
          </w:tcPr>
          <w:p w14:paraId="032F9241"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gaagcatttgcggtggacgatggaggggcc</w:t>
            </w:r>
          </w:p>
        </w:tc>
      </w:tr>
      <w:tr w:rsidR="00B31C36" w:rsidRPr="00B31C36" w14:paraId="20A0BAFF" w14:textId="77777777" w:rsidTr="00B31C36">
        <w:trPr>
          <w:trHeight w:val="340"/>
        </w:trPr>
        <w:tc>
          <w:tcPr>
            <w:tcW w:w="1052" w:type="pct"/>
            <w:noWrap/>
            <w:vAlign w:val="center"/>
            <w:hideMark/>
          </w:tcPr>
          <w:p w14:paraId="51E4ECC4"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MALAT1 A2577 guide-24</w:t>
            </w:r>
          </w:p>
        </w:tc>
        <w:tc>
          <w:tcPr>
            <w:tcW w:w="3948" w:type="pct"/>
            <w:noWrap/>
            <w:vAlign w:val="center"/>
            <w:hideMark/>
          </w:tcPr>
          <w:p w14:paraId="565BF3B1"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AATTACTCTTGATCTTGAATTACTTCCGTT</w:t>
            </w:r>
          </w:p>
        </w:tc>
      </w:tr>
      <w:tr w:rsidR="00B31C36" w:rsidRPr="00B31C36" w14:paraId="588FA509" w14:textId="77777777" w:rsidTr="00B31C36">
        <w:trPr>
          <w:trHeight w:val="340"/>
        </w:trPr>
        <w:tc>
          <w:tcPr>
            <w:tcW w:w="1052" w:type="pct"/>
            <w:noWrap/>
            <w:vAlign w:val="center"/>
            <w:hideMark/>
          </w:tcPr>
          <w:p w14:paraId="51329F7A"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MALAT1 A2577 guide-74</w:t>
            </w:r>
          </w:p>
        </w:tc>
        <w:tc>
          <w:tcPr>
            <w:tcW w:w="3948" w:type="pct"/>
            <w:noWrap/>
            <w:vAlign w:val="center"/>
            <w:hideMark/>
          </w:tcPr>
          <w:p w14:paraId="1E1CF92B"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TCAAACTAAGCTACTATATTTAAGGCCTTC</w:t>
            </w:r>
          </w:p>
        </w:tc>
      </w:tr>
      <w:tr w:rsidR="00B31C36" w:rsidRPr="00B31C36" w14:paraId="517F83B1" w14:textId="77777777" w:rsidTr="00B31C36">
        <w:trPr>
          <w:trHeight w:val="340"/>
        </w:trPr>
        <w:tc>
          <w:tcPr>
            <w:tcW w:w="1052" w:type="pct"/>
            <w:noWrap/>
            <w:vAlign w:val="center"/>
            <w:hideMark/>
          </w:tcPr>
          <w:p w14:paraId="19BB2FE0"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MALAT1 A2577 target up</w:t>
            </w:r>
          </w:p>
        </w:tc>
        <w:tc>
          <w:tcPr>
            <w:tcW w:w="3948" w:type="pct"/>
            <w:noWrap/>
            <w:vAlign w:val="center"/>
            <w:hideMark/>
          </w:tcPr>
          <w:p w14:paraId="3D28638A"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tagccagtaccgtagtgcgtgGGATTTAAAAAATAATCTTAACTCAAAG</w:t>
            </w:r>
          </w:p>
        </w:tc>
      </w:tr>
      <w:tr w:rsidR="00B31C36" w:rsidRPr="00B31C36" w14:paraId="2BDFFB3D" w14:textId="77777777" w:rsidTr="00B31C36">
        <w:trPr>
          <w:trHeight w:val="340"/>
        </w:trPr>
        <w:tc>
          <w:tcPr>
            <w:tcW w:w="1052" w:type="pct"/>
            <w:noWrap/>
            <w:vAlign w:val="center"/>
            <w:hideMark/>
          </w:tcPr>
          <w:p w14:paraId="23EBFFFC"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MALAT1 A2577 target down</w:t>
            </w:r>
          </w:p>
        </w:tc>
        <w:tc>
          <w:tcPr>
            <w:tcW w:w="3948" w:type="pct"/>
            <w:noWrap/>
            <w:vAlign w:val="center"/>
            <w:hideMark/>
          </w:tcPr>
          <w:p w14:paraId="2FC8227E"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5phos/CCAATGCAAAAACATTAAGTcagaggctgagtcgctgcat</w:t>
            </w:r>
          </w:p>
        </w:tc>
      </w:tr>
      <w:tr w:rsidR="00B31C36" w:rsidRPr="00B31C36" w14:paraId="65E9084A" w14:textId="77777777" w:rsidTr="00B31C36">
        <w:trPr>
          <w:trHeight w:val="340"/>
        </w:trPr>
        <w:tc>
          <w:tcPr>
            <w:tcW w:w="1052" w:type="pct"/>
            <w:noWrap/>
            <w:vAlign w:val="center"/>
            <w:hideMark/>
          </w:tcPr>
          <w:p w14:paraId="4AB6273B"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ACTB A1216 target up</w:t>
            </w:r>
          </w:p>
        </w:tc>
        <w:tc>
          <w:tcPr>
            <w:tcW w:w="3948" w:type="pct"/>
            <w:noWrap/>
            <w:vAlign w:val="center"/>
            <w:hideMark/>
          </w:tcPr>
          <w:p w14:paraId="490BD4A1"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tagccagtaccgtagtgcgtgGTAACGCAACTAAGTCATAG</w:t>
            </w:r>
          </w:p>
        </w:tc>
      </w:tr>
      <w:tr w:rsidR="00B31C36" w:rsidRPr="00B31C36" w14:paraId="204D7E36" w14:textId="77777777" w:rsidTr="00B31C36">
        <w:trPr>
          <w:trHeight w:val="340"/>
        </w:trPr>
        <w:tc>
          <w:tcPr>
            <w:tcW w:w="1052" w:type="pct"/>
            <w:noWrap/>
            <w:vAlign w:val="center"/>
            <w:hideMark/>
          </w:tcPr>
          <w:p w14:paraId="37EFFCFD"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ACTB A1216 target down</w:t>
            </w:r>
          </w:p>
        </w:tc>
        <w:tc>
          <w:tcPr>
            <w:tcW w:w="3948" w:type="pct"/>
            <w:noWrap/>
            <w:vAlign w:val="center"/>
            <w:hideMark/>
          </w:tcPr>
          <w:p w14:paraId="0CC9444A"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5phos/CCGCCTAGAAGCATTTGCGGcagaggctgagtcgctgcat</w:t>
            </w:r>
          </w:p>
        </w:tc>
      </w:tr>
      <w:tr w:rsidR="00B31C36" w:rsidRPr="00B31C36" w14:paraId="71A3F2FD" w14:textId="77777777" w:rsidTr="00B31C36">
        <w:trPr>
          <w:trHeight w:val="340"/>
        </w:trPr>
        <w:tc>
          <w:tcPr>
            <w:tcW w:w="1052" w:type="pct"/>
            <w:noWrap/>
            <w:vAlign w:val="center"/>
            <w:hideMark/>
          </w:tcPr>
          <w:p w14:paraId="57EFA15A"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qPCR-F for SELECT</w:t>
            </w:r>
          </w:p>
        </w:tc>
        <w:tc>
          <w:tcPr>
            <w:tcW w:w="3948" w:type="pct"/>
            <w:noWrap/>
            <w:vAlign w:val="center"/>
            <w:hideMark/>
          </w:tcPr>
          <w:p w14:paraId="1F0DDB54"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ATGCAGCGACTCAGCCTCTG</w:t>
            </w:r>
          </w:p>
        </w:tc>
      </w:tr>
      <w:tr w:rsidR="00B31C36" w:rsidRPr="00B31C36" w14:paraId="49B47ECB" w14:textId="77777777" w:rsidTr="00B31C36">
        <w:trPr>
          <w:trHeight w:val="340"/>
        </w:trPr>
        <w:tc>
          <w:tcPr>
            <w:tcW w:w="1052" w:type="pct"/>
            <w:noWrap/>
            <w:vAlign w:val="center"/>
            <w:hideMark/>
          </w:tcPr>
          <w:p w14:paraId="39ADCD12"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qPCR-R for SELECT</w:t>
            </w:r>
          </w:p>
        </w:tc>
        <w:tc>
          <w:tcPr>
            <w:tcW w:w="3948" w:type="pct"/>
            <w:noWrap/>
            <w:vAlign w:val="center"/>
            <w:hideMark/>
          </w:tcPr>
          <w:p w14:paraId="5BA0FA70"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TAGCCAGTACCGTAGTGCGTG</w:t>
            </w:r>
          </w:p>
        </w:tc>
      </w:tr>
    </w:tbl>
    <w:p w14:paraId="4B58D174" w14:textId="364CF5B1" w:rsidR="00B31C36" w:rsidRPr="00B31C36" w:rsidRDefault="00B31C36">
      <w:pPr>
        <w:widowControl/>
        <w:jc w:val="left"/>
        <w:rPr>
          <w:rFonts w:ascii="Arial" w:hAnsi="Arial" w:cs="Arial"/>
          <w:sz w:val="24"/>
          <w:szCs w:val="24"/>
        </w:rPr>
      </w:pPr>
    </w:p>
    <w:p w14:paraId="01D3D642" w14:textId="05871E55" w:rsidR="00B31C36" w:rsidRPr="00B31C36" w:rsidRDefault="00B31C36" w:rsidP="00B31C36">
      <w:pPr>
        <w:widowControl/>
        <w:jc w:val="left"/>
        <w:rPr>
          <w:rFonts w:ascii="Arial" w:hAnsi="Arial" w:cs="Arial"/>
          <w:b/>
          <w:bCs/>
          <w:sz w:val="24"/>
          <w:szCs w:val="24"/>
        </w:rPr>
      </w:pPr>
      <w:r w:rsidRPr="00B31C36">
        <w:rPr>
          <w:rFonts w:ascii="Arial" w:hAnsi="Arial" w:cs="Arial"/>
          <w:b/>
          <w:bCs/>
          <w:sz w:val="24"/>
          <w:szCs w:val="24"/>
        </w:rPr>
        <w:t xml:space="preserve">Supplementary Table 1. </w:t>
      </w:r>
      <w:r w:rsidRPr="00B31C36">
        <w:rPr>
          <w:rFonts w:ascii="Arial" w:hAnsi="Arial" w:cs="Arial"/>
          <w:b/>
          <w:bCs/>
          <w:sz w:val="24"/>
          <w:szCs w:val="24"/>
        </w:rPr>
        <w:t>List of DNA and RNA oligonucleotides used in this study.</w:t>
      </w:r>
    </w:p>
    <w:p w14:paraId="6888FA98" w14:textId="77777777" w:rsidR="00B31C36" w:rsidRPr="00B31C36" w:rsidRDefault="00B31C36">
      <w:pPr>
        <w:widowControl/>
        <w:jc w:val="left"/>
        <w:rPr>
          <w:rFonts w:ascii="Arial" w:hAnsi="Arial" w:cs="Arial"/>
          <w:b/>
          <w:bCs/>
          <w:sz w:val="24"/>
          <w:szCs w:val="24"/>
        </w:rPr>
      </w:pPr>
      <w:r w:rsidRPr="00B31C36">
        <w:rPr>
          <w:rFonts w:ascii="Arial" w:hAnsi="Arial" w:cs="Arial"/>
          <w:b/>
          <w:bCs/>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9"/>
        <w:gridCol w:w="2891"/>
      </w:tblGrid>
      <w:tr w:rsidR="00B31C36" w:rsidRPr="00B31C36" w14:paraId="37571218" w14:textId="77777777" w:rsidTr="00B31C36">
        <w:trPr>
          <w:trHeight w:val="278"/>
        </w:trPr>
        <w:tc>
          <w:tcPr>
            <w:tcW w:w="3356" w:type="pct"/>
            <w:noWrap/>
            <w:vAlign w:val="center"/>
            <w:hideMark/>
          </w:tcPr>
          <w:p w14:paraId="5F4D99B6" w14:textId="45A4E77F" w:rsidR="00B31C36" w:rsidRPr="00B31C36" w:rsidRDefault="00B31C36" w:rsidP="00B31C36">
            <w:pPr>
              <w:widowControl/>
              <w:jc w:val="left"/>
              <w:rPr>
                <w:rFonts w:ascii="Arial" w:eastAsia="宋体" w:hAnsi="Arial" w:cs="Arial"/>
                <w:kern w:val="0"/>
                <w:sz w:val="24"/>
                <w:szCs w:val="24"/>
              </w:rPr>
            </w:pPr>
            <w:r w:rsidRPr="00B31C36">
              <w:rPr>
                <w:rFonts w:ascii="Arial" w:eastAsia="宋体" w:hAnsi="Arial" w:cs="Arial"/>
                <w:kern w:val="0"/>
                <w:sz w:val="24"/>
                <w:szCs w:val="24"/>
              </w:rPr>
              <w:lastRenderedPageBreak/>
              <w:t>Names</w:t>
            </w:r>
          </w:p>
        </w:tc>
        <w:tc>
          <w:tcPr>
            <w:tcW w:w="1644" w:type="pct"/>
            <w:noWrap/>
            <w:vAlign w:val="center"/>
            <w:hideMark/>
          </w:tcPr>
          <w:p w14:paraId="3F0ED6E6"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Source</w:t>
            </w:r>
          </w:p>
        </w:tc>
      </w:tr>
      <w:tr w:rsidR="00B31C36" w:rsidRPr="00B31C36" w14:paraId="51E1B7DF" w14:textId="77777777" w:rsidTr="00B31C36">
        <w:trPr>
          <w:trHeight w:val="278"/>
        </w:trPr>
        <w:tc>
          <w:tcPr>
            <w:tcW w:w="3356" w:type="pct"/>
            <w:noWrap/>
            <w:vAlign w:val="center"/>
            <w:hideMark/>
          </w:tcPr>
          <w:p w14:paraId="225DE2B6"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pET28a-FTO (wtFTO)</w:t>
            </w:r>
          </w:p>
        </w:tc>
        <w:tc>
          <w:tcPr>
            <w:tcW w:w="1644" w:type="pct"/>
            <w:noWrap/>
            <w:vAlign w:val="center"/>
            <w:hideMark/>
          </w:tcPr>
          <w:p w14:paraId="06CF183E"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Jia et al., 2011</w:t>
            </w:r>
          </w:p>
        </w:tc>
      </w:tr>
      <w:tr w:rsidR="00B31C36" w:rsidRPr="00B31C36" w14:paraId="1A399EAC" w14:textId="77777777" w:rsidTr="00B31C36">
        <w:trPr>
          <w:trHeight w:val="278"/>
        </w:trPr>
        <w:tc>
          <w:tcPr>
            <w:tcW w:w="3356" w:type="pct"/>
            <w:noWrap/>
            <w:vAlign w:val="center"/>
            <w:hideMark/>
          </w:tcPr>
          <w:p w14:paraId="5B57CC70"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pET28a-FTO R316Q</w:t>
            </w:r>
          </w:p>
        </w:tc>
        <w:tc>
          <w:tcPr>
            <w:tcW w:w="1644" w:type="pct"/>
            <w:noWrap/>
            <w:vAlign w:val="center"/>
            <w:hideMark/>
          </w:tcPr>
          <w:p w14:paraId="524ACA24"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This paper</w:t>
            </w:r>
          </w:p>
        </w:tc>
      </w:tr>
      <w:tr w:rsidR="00B31C36" w:rsidRPr="00B31C36" w14:paraId="21C4921C" w14:textId="77777777" w:rsidTr="00B31C36">
        <w:trPr>
          <w:trHeight w:val="278"/>
        </w:trPr>
        <w:tc>
          <w:tcPr>
            <w:tcW w:w="3356" w:type="pct"/>
            <w:noWrap/>
            <w:vAlign w:val="center"/>
            <w:hideMark/>
          </w:tcPr>
          <w:p w14:paraId="2F88ECED"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pET28a-FTO P213R/Y214K/Q306K (FTO-701)</w:t>
            </w:r>
          </w:p>
        </w:tc>
        <w:tc>
          <w:tcPr>
            <w:tcW w:w="1644" w:type="pct"/>
            <w:noWrap/>
            <w:vAlign w:val="center"/>
            <w:hideMark/>
          </w:tcPr>
          <w:p w14:paraId="32F5FBAB"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This paper</w:t>
            </w:r>
          </w:p>
        </w:tc>
      </w:tr>
      <w:tr w:rsidR="00B31C36" w:rsidRPr="00B31C36" w14:paraId="7FDB2A8F" w14:textId="77777777" w:rsidTr="00B31C36">
        <w:trPr>
          <w:trHeight w:val="278"/>
        </w:trPr>
        <w:tc>
          <w:tcPr>
            <w:tcW w:w="3356" w:type="pct"/>
            <w:noWrap/>
            <w:vAlign w:val="center"/>
            <w:hideMark/>
          </w:tcPr>
          <w:p w14:paraId="0D25FE7D"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pET28a-FTO I85C/Q86Y/P213R/Y214K/Q306K (FTO-818)</w:t>
            </w:r>
          </w:p>
        </w:tc>
        <w:tc>
          <w:tcPr>
            <w:tcW w:w="1644" w:type="pct"/>
            <w:noWrap/>
            <w:vAlign w:val="center"/>
            <w:hideMark/>
          </w:tcPr>
          <w:p w14:paraId="05A0AB60"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This paper</w:t>
            </w:r>
          </w:p>
        </w:tc>
      </w:tr>
      <w:tr w:rsidR="00B31C36" w:rsidRPr="00B31C36" w14:paraId="6D6A38E6" w14:textId="77777777" w:rsidTr="00B31C36">
        <w:trPr>
          <w:trHeight w:val="278"/>
        </w:trPr>
        <w:tc>
          <w:tcPr>
            <w:tcW w:w="3356" w:type="pct"/>
            <w:noWrap/>
            <w:vAlign w:val="center"/>
            <w:hideMark/>
          </w:tcPr>
          <w:p w14:paraId="15FCA1FE"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pcDNA-Empty</w:t>
            </w:r>
          </w:p>
        </w:tc>
        <w:tc>
          <w:tcPr>
            <w:tcW w:w="1644" w:type="pct"/>
            <w:noWrap/>
            <w:vAlign w:val="center"/>
            <w:hideMark/>
          </w:tcPr>
          <w:p w14:paraId="17DF526F"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This paper</w:t>
            </w:r>
          </w:p>
        </w:tc>
      </w:tr>
      <w:tr w:rsidR="00B31C36" w:rsidRPr="00B31C36" w14:paraId="04EED668" w14:textId="77777777" w:rsidTr="00B31C36">
        <w:trPr>
          <w:trHeight w:val="278"/>
        </w:trPr>
        <w:tc>
          <w:tcPr>
            <w:tcW w:w="3356" w:type="pct"/>
            <w:noWrap/>
            <w:vAlign w:val="center"/>
            <w:hideMark/>
          </w:tcPr>
          <w:p w14:paraId="1F15C1D3"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pcDNA-wtFTO</w:t>
            </w:r>
          </w:p>
        </w:tc>
        <w:tc>
          <w:tcPr>
            <w:tcW w:w="1644" w:type="pct"/>
            <w:noWrap/>
            <w:vAlign w:val="center"/>
            <w:hideMark/>
          </w:tcPr>
          <w:p w14:paraId="20B96F48"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This paper</w:t>
            </w:r>
          </w:p>
        </w:tc>
      </w:tr>
      <w:tr w:rsidR="00B31C36" w:rsidRPr="00B31C36" w14:paraId="0D4FFE61" w14:textId="77777777" w:rsidTr="00B31C36">
        <w:trPr>
          <w:trHeight w:val="278"/>
        </w:trPr>
        <w:tc>
          <w:tcPr>
            <w:tcW w:w="3356" w:type="pct"/>
            <w:noWrap/>
            <w:vAlign w:val="center"/>
            <w:hideMark/>
          </w:tcPr>
          <w:p w14:paraId="59A3FE90"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pcDNA-FTO-818</w:t>
            </w:r>
          </w:p>
        </w:tc>
        <w:tc>
          <w:tcPr>
            <w:tcW w:w="1644" w:type="pct"/>
            <w:noWrap/>
            <w:vAlign w:val="center"/>
            <w:hideMark/>
          </w:tcPr>
          <w:p w14:paraId="0369CFA7"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This paper</w:t>
            </w:r>
          </w:p>
        </w:tc>
      </w:tr>
      <w:tr w:rsidR="00B31C36" w:rsidRPr="00B31C36" w14:paraId="3210D3F6" w14:textId="77777777" w:rsidTr="00B31C36">
        <w:trPr>
          <w:trHeight w:val="278"/>
        </w:trPr>
        <w:tc>
          <w:tcPr>
            <w:tcW w:w="3356" w:type="pct"/>
            <w:noWrap/>
            <w:vAlign w:val="center"/>
            <w:hideMark/>
          </w:tcPr>
          <w:p w14:paraId="50DE985E"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dPspCas13b-wtFTO</w:t>
            </w:r>
          </w:p>
        </w:tc>
        <w:tc>
          <w:tcPr>
            <w:tcW w:w="1644" w:type="pct"/>
            <w:noWrap/>
            <w:vAlign w:val="center"/>
            <w:hideMark/>
          </w:tcPr>
          <w:p w14:paraId="068832C8"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Wei et al., 2022</w:t>
            </w:r>
          </w:p>
        </w:tc>
      </w:tr>
      <w:tr w:rsidR="00B31C36" w:rsidRPr="00B31C36" w14:paraId="2E2CE463" w14:textId="77777777" w:rsidTr="00B31C36">
        <w:trPr>
          <w:trHeight w:val="278"/>
        </w:trPr>
        <w:tc>
          <w:tcPr>
            <w:tcW w:w="3356" w:type="pct"/>
            <w:noWrap/>
            <w:vAlign w:val="center"/>
            <w:hideMark/>
          </w:tcPr>
          <w:p w14:paraId="4AA04BC6"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dPspCas13b-FTO-818</w:t>
            </w:r>
          </w:p>
        </w:tc>
        <w:tc>
          <w:tcPr>
            <w:tcW w:w="1644" w:type="pct"/>
            <w:noWrap/>
            <w:vAlign w:val="center"/>
            <w:hideMark/>
          </w:tcPr>
          <w:p w14:paraId="0287C8BE"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This paper</w:t>
            </w:r>
          </w:p>
        </w:tc>
      </w:tr>
      <w:tr w:rsidR="00B31C36" w:rsidRPr="00B31C36" w14:paraId="27364563" w14:textId="77777777" w:rsidTr="00B31C36">
        <w:trPr>
          <w:trHeight w:val="278"/>
        </w:trPr>
        <w:tc>
          <w:tcPr>
            <w:tcW w:w="3356" w:type="pct"/>
            <w:noWrap/>
            <w:vAlign w:val="center"/>
            <w:hideMark/>
          </w:tcPr>
          <w:p w14:paraId="0B4268C3" w14:textId="2C3A12E2"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 xml:space="preserve">pC0043-PspCas13b-gRNA </w:t>
            </w:r>
            <w:r>
              <w:rPr>
                <w:rFonts w:ascii="Arial" w:eastAsia="等线" w:hAnsi="Arial" w:cs="Arial"/>
                <w:color w:val="000000"/>
                <w:kern w:val="0"/>
                <w:sz w:val="24"/>
                <w:szCs w:val="24"/>
              </w:rPr>
              <w:t>non-target</w:t>
            </w:r>
          </w:p>
        </w:tc>
        <w:tc>
          <w:tcPr>
            <w:tcW w:w="1644" w:type="pct"/>
            <w:noWrap/>
            <w:vAlign w:val="center"/>
            <w:hideMark/>
          </w:tcPr>
          <w:p w14:paraId="0DB9AD33"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Wei et al., 2022</w:t>
            </w:r>
          </w:p>
        </w:tc>
      </w:tr>
      <w:tr w:rsidR="00B31C36" w:rsidRPr="00B31C36" w14:paraId="616D2FC5" w14:textId="77777777" w:rsidTr="00B31C36">
        <w:trPr>
          <w:trHeight w:val="278"/>
        </w:trPr>
        <w:tc>
          <w:tcPr>
            <w:tcW w:w="3356" w:type="pct"/>
            <w:noWrap/>
            <w:vAlign w:val="center"/>
            <w:hideMark/>
          </w:tcPr>
          <w:p w14:paraId="6810A1DB"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pC0043-PspCas13b-gRNA ACTB-2</w:t>
            </w:r>
          </w:p>
        </w:tc>
        <w:tc>
          <w:tcPr>
            <w:tcW w:w="1644" w:type="pct"/>
            <w:noWrap/>
            <w:vAlign w:val="center"/>
            <w:hideMark/>
          </w:tcPr>
          <w:p w14:paraId="611E45EB"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This paper</w:t>
            </w:r>
          </w:p>
        </w:tc>
      </w:tr>
      <w:tr w:rsidR="00B31C36" w:rsidRPr="00B31C36" w14:paraId="0F7FCB5C" w14:textId="77777777" w:rsidTr="00B31C36">
        <w:trPr>
          <w:trHeight w:val="278"/>
        </w:trPr>
        <w:tc>
          <w:tcPr>
            <w:tcW w:w="3356" w:type="pct"/>
            <w:noWrap/>
            <w:vAlign w:val="center"/>
            <w:hideMark/>
          </w:tcPr>
          <w:p w14:paraId="34CE8BE2"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pC0043-PspCas13b-gRNA ACTB-7</w:t>
            </w:r>
          </w:p>
        </w:tc>
        <w:tc>
          <w:tcPr>
            <w:tcW w:w="1644" w:type="pct"/>
            <w:noWrap/>
            <w:vAlign w:val="center"/>
            <w:hideMark/>
          </w:tcPr>
          <w:p w14:paraId="72D9257B"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This paper</w:t>
            </w:r>
          </w:p>
        </w:tc>
      </w:tr>
      <w:tr w:rsidR="00B31C36" w:rsidRPr="00B31C36" w14:paraId="1D47855E" w14:textId="77777777" w:rsidTr="00B31C36">
        <w:trPr>
          <w:trHeight w:val="278"/>
        </w:trPr>
        <w:tc>
          <w:tcPr>
            <w:tcW w:w="3356" w:type="pct"/>
            <w:noWrap/>
            <w:vAlign w:val="center"/>
            <w:hideMark/>
          </w:tcPr>
          <w:p w14:paraId="34A93CA6"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pC0043-PspCas13b-gRNA MALAT1-24</w:t>
            </w:r>
          </w:p>
        </w:tc>
        <w:tc>
          <w:tcPr>
            <w:tcW w:w="1644" w:type="pct"/>
            <w:noWrap/>
            <w:vAlign w:val="center"/>
            <w:hideMark/>
          </w:tcPr>
          <w:p w14:paraId="5B8876EF"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This paper</w:t>
            </w:r>
          </w:p>
        </w:tc>
      </w:tr>
      <w:tr w:rsidR="00B31C36" w:rsidRPr="00B31C36" w14:paraId="5657EDFF" w14:textId="77777777" w:rsidTr="00B31C36">
        <w:trPr>
          <w:trHeight w:val="278"/>
        </w:trPr>
        <w:tc>
          <w:tcPr>
            <w:tcW w:w="3356" w:type="pct"/>
            <w:noWrap/>
            <w:vAlign w:val="center"/>
            <w:hideMark/>
          </w:tcPr>
          <w:p w14:paraId="5BD4391E" w14:textId="77777777" w:rsidR="00B31C36" w:rsidRPr="00B31C36" w:rsidRDefault="00B31C36" w:rsidP="00B31C36">
            <w:pPr>
              <w:widowControl/>
              <w:jc w:val="left"/>
              <w:rPr>
                <w:rFonts w:ascii="Arial" w:eastAsia="等线" w:hAnsi="Arial" w:cs="Arial"/>
                <w:color w:val="000000"/>
                <w:kern w:val="0"/>
                <w:sz w:val="24"/>
                <w:szCs w:val="24"/>
              </w:rPr>
            </w:pPr>
            <w:r w:rsidRPr="00B31C36">
              <w:rPr>
                <w:rFonts w:ascii="Arial" w:eastAsia="等线" w:hAnsi="Arial" w:cs="Arial"/>
                <w:color w:val="000000"/>
                <w:kern w:val="0"/>
                <w:sz w:val="24"/>
                <w:szCs w:val="24"/>
              </w:rPr>
              <w:t>pC0043-PspCas13b-gRNA MALAT1-74</w:t>
            </w:r>
          </w:p>
        </w:tc>
        <w:tc>
          <w:tcPr>
            <w:tcW w:w="1644" w:type="pct"/>
            <w:noWrap/>
            <w:vAlign w:val="center"/>
            <w:hideMark/>
          </w:tcPr>
          <w:p w14:paraId="77A02928" w14:textId="77777777" w:rsidR="00B31C36" w:rsidRPr="00B31C36" w:rsidRDefault="00B31C36" w:rsidP="00B31C36">
            <w:pPr>
              <w:widowControl/>
              <w:jc w:val="center"/>
              <w:rPr>
                <w:rFonts w:ascii="Arial" w:eastAsia="等线" w:hAnsi="Arial" w:cs="Arial"/>
                <w:color w:val="000000"/>
                <w:kern w:val="0"/>
                <w:sz w:val="24"/>
                <w:szCs w:val="24"/>
              </w:rPr>
            </w:pPr>
            <w:r w:rsidRPr="00B31C36">
              <w:rPr>
                <w:rFonts w:ascii="Arial" w:eastAsia="等线" w:hAnsi="Arial" w:cs="Arial"/>
                <w:color w:val="000000"/>
                <w:kern w:val="0"/>
                <w:sz w:val="24"/>
                <w:szCs w:val="24"/>
              </w:rPr>
              <w:t>This paper</w:t>
            </w:r>
          </w:p>
        </w:tc>
      </w:tr>
    </w:tbl>
    <w:p w14:paraId="578D9027" w14:textId="77777777" w:rsidR="00BC73E0" w:rsidRDefault="00BC73E0" w:rsidP="00B31C36">
      <w:pPr>
        <w:widowControl/>
        <w:jc w:val="left"/>
        <w:rPr>
          <w:rFonts w:ascii="Arial" w:hAnsi="Arial" w:cs="Arial"/>
          <w:b/>
          <w:bCs/>
          <w:sz w:val="24"/>
          <w:szCs w:val="24"/>
        </w:rPr>
      </w:pPr>
    </w:p>
    <w:p w14:paraId="05E8E236" w14:textId="09ED0B3B" w:rsidR="00B31C36" w:rsidRPr="00B31C36" w:rsidRDefault="00B31C36" w:rsidP="00B31C36">
      <w:pPr>
        <w:widowControl/>
        <w:jc w:val="left"/>
        <w:rPr>
          <w:rFonts w:ascii="Arial" w:hAnsi="Arial" w:cs="Arial" w:hint="eastAsia"/>
          <w:b/>
          <w:bCs/>
          <w:sz w:val="24"/>
          <w:szCs w:val="24"/>
        </w:rPr>
      </w:pPr>
      <w:r w:rsidRPr="00B31C36">
        <w:rPr>
          <w:rFonts w:ascii="Arial" w:hAnsi="Arial" w:cs="Arial"/>
          <w:b/>
          <w:bCs/>
          <w:sz w:val="24"/>
          <w:szCs w:val="24"/>
        </w:rPr>
        <w:t xml:space="preserve">Supplementary Table </w:t>
      </w:r>
      <w:r>
        <w:rPr>
          <w:rFonts w:ascii="Arial" w:hAnsi="Arial" w:cs="Arial" w:hint="eastAsia"/>
          <w:b/>
          <w:bCs/>
          <w:sz w:val="24"/>
          <w:szCs w:val="24"/>
        </w:rPr>
        <w:t>2</w:t>
      </w:r>
      <w:r w:rsidRPr="00B31C36">
        <w:rPr>
          <w:rFonts w:ascii="Arial" w:hAnsi="Arial" w:cs="Arial"/>
          <w:b/>
          <w:bCs/>
          <w:sz w:val="24"/>
          <w:szCs w:val="24"/>
        </w:rPr>
        <w:t>. List of all plasmids used in this study.</w:t>
      </w:r>
    </w:p>
    <w:sectPr w:rsidR="00B31C36" w:rsidRPr="00B31C36" w:rsidSect="00BB3E66">
      <w:footerReference w:type="default" r:id="rId25"/>
      <w:pgSz w:w="12240" w:h="15840"/>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E3BC0" w14:textId="77777777" w:rsidR="00920433" w:rsidRDefault="00920433" w:rsidP="00463B96">
      <w:r>
        <w:separator/>
      </w:r>
    </w:p>
  </w:endnote>
  <w:endnote w:type="continuationSeparator" w:id="0">
    <w:p w14:paraId="598C7F45" w14:textId="77777777" w:rsidR="00920433" w:rsidRDefault="00920433" w:rsidP="0046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dvOT2e364b11">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090824"/>
      <w:docPartObj>
        <w:docPartGallery w:val="Page Numbers (Bottom of Page)"/>
        <w:docPartUnique/>
      </w:docPartObj>
    </w:sdtPr>
    <w:sdtEndPr>
      <w:rPr>
        <w:noProof/>
      </w:rPr>
    </w:sdtEndPr>
    <w:sdtContent>
      <w:p w14:paraId="423B80B7" w14:textId="5EC3C713" w:rsidR="00463B96" w:rsidRDefault="00463B96">
        <w:pPr>
          <w:pStyle w:val="a5"/>
          <w:jc w:val="right"/>
        </w:pPr>
        <w:r>
          <w:fldChar w:fldCharType="begin"/>
        </w:r>
        <w:r>
          <w:instrText xml:space="preserve"> PAGE   \* MERGEFORMAT </w:instrText>
        </w:r>
        <w:r>
          <w:fldChar w:fldCharType="separate"/>
        </w:r>
        <w:r>
          <w:rPr>
            <w:noProof/>
          </w:rPr>
          <w:t>2</w:t>
        </w:r>
        <w:r>
          <w:rPr>
            <w:noProof/>
          </w:rPr>
          <w:fldChar w:fldCharType="end"/>
        </w:r>
      </w:p>
    </w:sdtContent>
  </w:sdt>
  <w:p w14:paraId="7CA2FAB0" w14:textId="77777777" w:rsidR="00463B96" w:rsidRDefault="00463B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DC069" w14:textId="77777777" w:rsidR="00920433" w:rsidRDefault="00920433" w:rsidP="00463B96">
      <w:r>
        <w:separator/>
      </w:r>
    </w:p>
  </w:footnote>
  <w:footnote w:type="continuationSeparator" w:id="0">
    <w:p w14:paraId="2CEE14CC" w14:textId="77777777" w:rsidR="00920433" w:rsidRDefault="00920433" w:rsidP="00463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215D41"/>
    <w:multiLevelType w:val="hybridMultilevel"/>
    <w:tmpl w:val="5F8C1C06"/>
    <w:lvl w:ilvl="0" w:tplc="E67810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394DFF"/>
    <w:multiLevelType w:val="hybridMultilevel"/>
    <w:tmpl w:val="6E96E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D87455"/>
    <w:multiLevelType w:val="hybridMultilevel"/>
    <w:tmpl w:val="6DA029D0"/>
    <w:lvl w:ilvl="0" w:tplc="E6781092">
      <w:start w:val="1"/>
      <w:numFmt w:val="bullet"/>
      <w:lvlText w:val=""/>
      <w:lvlJc w:val="left"/>
      <w:pPr>
        <w:ind w:left="720" w:hanging="360"/>
      </w:pPr>
      <w:rPr>
        <w:rFonts w:ascii="Symbol" w:hAnsi="Symbol" w:hint="default"/>
      </w:rPr>
    </w:lvl>
    <w:lvl w:ilvl="1" w:tplc="6F1E35D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66300D"/>
    <w:multiLevelType w:val="hybridMultilevel"/>
    <w:tmpl w:val="C748A34C"/>
    <w:lvl w:ilvl="0" w:tplc="05EA4B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869271">
    <w:abstractNumId w:val="2"/>
  </w:num>
  <w:num w:numId="2" w16cid:durableId="1213494885">
    <w:abstractNumId w:val="0"/>
  </w:num>
  <w:num w:numId="3" w16cid:durableId="1654286013">
    <w:abstractNumId w:val="1"/>
  </w:num>
  <w:num w:numId="4" w16cid:durableId="4445426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 no DOI&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ds9z55xvstdrmeeteovrxdgeztexd59xz5x&quot;&gt;我的EndNote库&lt;record-ids&gt;&lt;item&gt;19&lt;/item&gt;&lt;item&gt;21&lt;/item&gt;&lt;item&gt;35&lt;/item&gt;&lt;item&gt;44&lt;/item&gt;&lt;item&gt;45&lt;/item&gt;&lt;item&gt;46&lt;/item&gt;&lt;item&gt;73&lt;/item&gt;&lt;item&gt;76&lt;/item&gt;&lt;item&gt;81&lt;/item&gt;&lt;item&gt;110&lt;/item&gt;&lt;item&gt;111&lt;/item&gt;&lt;item&gt;114&lt;/item&gt;&lt;item&gt;140&lt;/item&gt;&lt;item&gt;166&lt;/item&gt;&lt;item&gt;169&lt;/item&gt;&lt;item&gt;186&lt;/item&gt;&lt;item&gt;214&lt;/item&gt;&lt;item&gt;244&lt;/item&gt;&lt;item&gt;252&lt;/item&gt;&lt;item&gt;254&lt;/item&gt;&lt;item&gt;275&lt;/item&gt;&lt;item&gt;293&lt;/item&gt;&lt;item&gt;339&lt;/item&gt;&lt;item&gt;351&lt;/item&gt;&lt;item&gt;367&lt;/item&gt;&lt;item&gt;368&lt;/item&gt;&lt;item&gt;374&lt;/item&gt;&lt;item&gt;383&lt;/item&gt;&lt;item&gt;396&lt;/item&gt;&lt;item&gt;397&lt;/item&gt;&lt;item&gt;406&lt;/item&gt;&lt;item&gt;407&lt;/item&gt;&lt;item&gt;409&lt;/item&gt;&lt;item&gt;428&lt;/item&gt;&lt;item&gt;484&lt;/item&gt;&lt;item&gt;496&lt;/item&gt;&lt;item&gt;502&lt;/item&gt;&lt;item&gt;507&lt;/item&gt;&lt;item&gt;552&lt;/item&gt;&lt;item&gt;559&lt;/item&gt;&lt;item&gt;587&lt;/item&gt;&lt;item&gt;590&lt;/item&gt;&lt;item&gt;677&lt;/item&gt;&lt;item&gt;680&lt;/item&gt;&lt;item&gt;685&lt;/item&gt;&lt;item&gt;687&lt;/item&gt;&lt;item&gt;688&lt;/item&gt;&lt;item&gt;762&lt;/item&gt;&lt;item&gt;763&lt;/item&gt;&lt;item&gt;766&lt;/item&gt;&lt;item&gt;781&lt;/item&gt;&lt;item&gt;783&lt;/item&gt;&lt;item&gt;786&lt;/item&gt;&lt;item&gt;861&lt;/item&gt;&lt;item&gt;862&lt;/item&gt;&lt;item&gt;887&lt;/item&gt;&lt;item&gt;902&lt;/item&gt;&lt;item&gt;904&lt;/item&gt;&lt;item&gt;918&lt;/item&gt;&lt;item&gt;935&lt;/item&gt;&lt;item&gt;938&lt;/item&gt;&lt;item&gt;961&lt;/item&gt;&lt;item&gt;1036&lt;/item&gt;&lt;/record-ids&gt;&lt;/item&gt;&lt;/Libraries&gt;"/>
    <w:docVar w:name="EN.UseJSCitationFormat" w:val="False"/>
  </w:docVars>
  <w:rsids>
    <w:rsidRoot w:val="00BA5DE6"/>
    <w:rsid w:val="00000FCA"/>
    <w:rsid w:val="00001EBE"/>
    <w:rsid w:val="00001F15"/>
    <w:rsid w:val="00002E00"/>
    <w:rsid w:val="0000349D"/>
    <w:rsid w:val="00004180"/>
    <w:rsid w:val="00005959"/>
    <w:rsid w:val="00006573"/>
    <w:rsid w:val="0000708A"/>
    <w:rsid w:val="000111E4"/>
    <w:rsid w:val="00011D2B"/>
    <w:rsid w:val="00012217"/>
    <w:rsid w:val="00013A6B"/>
    <w:rsid w:val="00014153"/>
    <w:rsid w:val="00014FDC"/>
    <w:rsid w:val="00015090"/>
    <w:rsid w:val="00015A07"/>
    <w:rsid w:val="000162D5"/>
    <w:rsid w:val="00016DA9"/>
    <w:rsid w:val="00017410"/>
    <w:rsid w:val="00017817"/>
    <w:rsid w:val="00020215"/>
    <w:rsid w:val="00021D8E"/>
    <w:rsid w:val="00025253"/>
    <w:rsid w:val="00025426"/>
    <w:rsid w:val="00025BE7"/>
    <w:rsid w:val="00025CAE"/>
    <w:rsid w:val="0002636B"/>
    <w:rsid w:val="000264F5"/>
    <w:rsid w:val="00027170"/>
    <w:rsid w:val="0002784B"/>
    <w:rsid w:val="00027ABA"/>
    <w:rsid w:val="000309DA"/>
    <w:rsid w:val="000312C8"/>
    <w:rsid w:val="000316FC"/>
    <w:rsid w:val="000318AD"/>
    <w:rsid w:val="000321F5"/>
    <w:rsid w:val="000329BC"/>
    <w:rsid w:val="00033218"/>
    <w:rsid w:val="0003458B"/>
    <w:rsid w:val="00034780"/>
    <w:rsid w:val="000349DC"/>
    <w:rsid w:val="00035D9A"/>
    <w:rsid w:val="00037FD2"/>
    <w:rsid w:val="00040C8C"/>
    <w:rsid w:val="0004449A"/>
    <w:rsid w:val="00044D6B"/>
    <w:rsid w:val="00045045"/>
    <w:rsid w:val="000461A7"/>
    <w:rsid w:val="000468CC"/>
    <w:rsid w:val="000470CD"/>
    <w:rsid w:val="000474DC"/>
    <w:rsid w:val="00047954"/>
    <w:rsid w:val="00050012"/>
    <w:rsid w:val="00050720"/>
    <w:rsid w:val="000517A4"/>
    <w:rsid w:val="000518D3"/>
    <w:rsid w:val="00051A81"/>
    <w:rsid w:val="00052BF9"/>
    <w:rsid w:val="00053171"/>
    <w:rsid w:val="000531AA"/>
    <w:rsid w:val="000537CA"/>
    <w:rsid w:val="000538E8"/>
    <w:rsid w:val="00053B44"/>
    <w:rsid w:val="000547E9"/>
    <w:rsid w:val="00055A88"/>
    <w:rsid w:val="00057552"/>
    <w:rsid w:val="00060F0E"/>
    <w:rsid w:val="0006138D"/>
    <w:rsid w:val="00063199"/>
    <w:rsid w:val="00063473"/>
    <w:rsid w:val="00063C2E"/>
    <w:rsid w:val="00063CFD"/>
    <w:rsid w:val="00063D90"/>
    <w:rsid w:val="000647B1"/>
    <w:rsid w:val="00065BB2"/>
    <w:rsid w:val="0006632E"/>
    <w:rsid w:val="000668B4"/>
    <w:rsid w:val="0006737A"/>
    <w:rsid w:val="000675F5"/>
    <w:rsid w:val="00067863"/>
    <w:rsid w:val="00070694"/>
    <w:rsid w:val="0007193F"/>
    <w:rsid w:val="00071E27"/>
    <w:rsid w:val="00072253"/>
    <w:rsid w:val="0007345D"/>
    <w:rsid w:val="00073ED6"/>
    <w:rsid w:val="0007437F"/>
    <w:rsid w:val="000743F5"/>
    <w:rsid w:val="000757ED"/>
    <w:rsid w:val="00075B2D"/>
    <w:rsid w:val="00077B75"/>
    <w:rsid w:val="000828FD"/>
    <w:rsid w:val="00083E1B"/>
    <w:rsid w:val="0008412F"/>
    <w:rsid w:val="0008619C"/>
    <w:rsid w:val="000861D8"/>
    <w:rsid w:val="00086D96"/>
    <w:rsid w:val="00087F81"/>
    <w:rsid w:val="00090BB4"/>
    <w:rsid w:val="00092AB4"/>
    <w:rsid w:val="000956F4"/>
    <w:rsid w:val="00095BD2"/>
    <w:rsid w:val="00096F8F"/>
    <w:rsid w:val="0009798B"/>
    <w:rsid w:val="00097B12"/>
    <w:rsid w:val="00097D96"/>
    <w:rsid w:val="000A09B1"/>
    <w:rsid w:val="000A15E3"/>
    <w:rsid w:val="000A2CEF"/>
    <w:rsid w:val="000A3902"/>
    <w:rsid w:val="000A3B77"/>
    <w:rsid w:val="000A40F6"/>
    <w:rsid w:val="000A603D"/>
    <w:rsid w:val="000A709B"/>
    <w:rsid w:val="000A7B92"/>
    <w:rsid w:val="000B0897"/>
    <w:rsid w:val="000B0AF4"/>
    <w:rsid w:val="000B18DB"/>
    <w:rsid w:val="000B46A7"/>
    <w:rsid w:val="000B4843"/>
    <w:rsid w:val="000B49ED"/>
    <w:rsid w:val="000B4A23"/>
    <w:rsid w:val="000B5458"/>
    <w:rsid w:val="000B5645"/>
    <w:rsid w:val="000C2BC3"/>
    <w:rsid w:val="000C3244"/>
    <w:rsid w:val="000C33BB"/>
    <w:rsid w:val="000C3B41"/>
    <w:rsid w:val="000C40C3"/>
    <w:rsid w:val="000C51CA"/>
    <w:rsid w:val="000C5BBE"/>
    <w:rsid w:val="000C68EF"/>
    <w:rsid w:val="000C6963"/>
    <w:rsid w:val="000C6CA5"/>
    <w:rsid w:val="000C7220"/>
    <w:rsid w:val="000C73DD"/>
    <w:rsid w:val="000D010F"/>
    <w:rsid w:val="000D01D4"/>
    <w:rsid w:val="000D2DB1"/>
    <w:rsid w:val="000D341B"/>
    <w:rsid w:val="000D3CBF"/>
    <w:rsid w:val="000D4B57"/>
    <w:rsid w:val="000D6747"/>
    <w:rsid w:val="000D7DCA"/>
    <w:rsid w:val="000E02D8"/>
    <w:rsid w:val="000E0FD8"/>
    <w:rsid w:val="000E215D"/>
    <w:rsid w:val="000E3AA5"/>
    <w:rsid w:val="000E4734"/>
    <w:rsid w:val="000E6744"/>
    <w:rsid w:val="000E7280"/>
    <w:rsid w:val="000E7F3A"/>
    <w:rsid w:val="000F0831"/>
    <w:rsid w:val="000F08E6"/>
    <w:rsid w:val="000F1E0E"/>
    <w:rsid w:val="000F1E79"/>
    <w:rsid w:val="000F2B66"/>
    <w:rsid w:val="000F3120"/>
    <w:rsid w:val="000F3163"/>
    <w:rsid w:val="000F35B9"/>
    <w:rsid w:val="000F4C0F"/>
    <w:rsid w:val="000F5962"/>
    <w:rsid w:val="000F62E1"/>
    <w:rsid w:val="000F6720"/>
    <w:rsid w:val="000F7170"/>
    <w:rsid w:val="000F7296"/>
    <w:rsid w:val="000F79A2"/>
    <w:rsid w:val="000F7FF5"/>
    <w:rsid w:val="001004D8"/>
    <w:rsid w:val="00100CB6"/>
    <w:rsid w:val="0010105A"/>
    <w:rsid w:val="00101B88"/>
    <w:rsid w:val="00102315"/>
    <w:rsid w:val="00102862"/>
    <w:rsid w:val="00102B61"/>
    <w:rsid w:val="00104EF1"/>
    <w:rsid w:val="001051A6"/>
    <w:rsid w:val="00105B89"/>
    <w:rsid w:val="0010667F"/>
    <w:rsid w:val="001069ED"/>
    <w:rsid w:val="001075F5"/>
    <w:rsid w:val="00107AC5"/>
    <w:rsid w:val="00111D76"/>
    <w:rsid w:val="00111E8C"/>
    <w:rsid w:val="001122D0"/>
    <w:rsid w:val="00112BF0"/>
    <w:rsid w:val="0011352A"/>
    <w:rsid w:val="00114210"/>
    <w:rsid w:val="00114404"/>
    <w:rsid w:val="001149C7"/>
    <w:rsid w:val="00114B51"/>
    <w:rsid w:val="00114C34"/>
    <w:rsid w:val="0011570C"/>
    <w:rsid w:val="001157C1"/>
    <w:rsid w:val="0011663D"/>
    <w:rsid w:val="00117309"/>
    <w:rsid w:val="001208F1"/>
    <w:rsid w:val="00122A0E"/>
    <w:rsid w:val="0012333F"/>
    <w:rsid w:val="00123715"/>
    <w:rsid w:val="00123F5C"/>
    <w:rsid w:val="0012467B"/>
    <w:rsid w:val="00124784"/>
    <w:rsid w:val="001253AA"/>
    <w:rsid w:val="00125623"/>
    <w:rsid w:val="00125A97"/>
    <w:rsid w:val="001264AD"/>
    <w:rsid w:val="0013186E"/>
    <w:rsid w:val="001333EC"/>
    <w:rsid w:val="00133F35"/>
    <w:rsid w:val="001352EC"/>
    <w:rsid w:val="00136B8C"/>
    <w:rsid w:val="00137057"/>
    <w:rsid w:val="00137211"/>
    <w:rsid w:val="00137F86"/>
    <w:rsid w:val="001408EF"/>
    <w:rsid w:val="00142107"/>
    <w:rsid w:val="00142B91"/>
    <w:rsid w:val="00143483"/>
    <w:rsid w:val="00143CFA"/>
    <w:rsid w:val="00144914"/>
    <w:rsid w:val="0014495F"/>
    <w:rsid w:val="00144F64"/>
    <w:rsid w:val="00145694"/>
    <w:rsid w:val="00145EC1"/>
    <w:rsid w:val="00146430"/>
    <w:rsid w:val="001464EC"/>
    <w:rsid w:val="00146EA8"/>
    <w:rsid w:val="00147A52"/>
    <w:rsid w:val="00147F4D"/>
    <w:rsid w:val="0015061C"/>
    <w:rsid w:val="0015170A"/>
    <w:rsid w:val="00152012"/>
    <w:rsid w:val="001523CD"/>
    <w:rsid w:val="00152FBB"/>
    <w:rsid w:val="00153AE0"/>
    <w:rsid w:val="00153FE5"/>
    <w:rsid w:val="0015411C"/>
    <w:rsid w:val="00154DC8"/>
    <w:rsid w:val="001563BF"/>
    <w:rsid w:val="0015738A"/>
    <w:rsid w:val="00157D4C"/>
    <w:rsid w:val="00157EED"/>
    <w:rsid w:val="001606A1"/>
    <w:rsid w:val="00160946"/>
    <w:rsid w:val="0016130A"/>
    <w:rsid w:val="001616F2"/>
    <w:rsid w:val="00161B71"/>
    <w:rsid w:val="001621B9"/>
    <w:rsid w:val="001639EA"/>
    <w:rsid w:val="00163E8B"/>
    <w:rsid w:val="0016517A"/>
    <w:rsid w:val="00166A43"/>
    <w:rsid w:val="0016753F"/>
    <w:rsid w:val="0017109F"/>
    <w:rsid w:val="00171635"/>
    <w:rsid w:val="00171AF8"/>
    <w:rsid w:val="00171C99"/>
    <w:rsid w:val="001722D8"/>
    <w:rsid w:val="00173AF8"/>
    <w:rsid w:val="00174058"/>
    <w:rsid w:val="00175272"/>
    <w:rsid w:val="00175909"/>
    <w:rsid w:val="00175CEA"/>
    <w:rsid w:val="00177374"/>
    <w:rsid w:val="001775FB"/>
    <w:rsid w:val="00177B91"/>
    <w:rsid w:val="00180D45"/>
    <w:rsid w:val="00181201"/>
    <w:rsid w:val="00181A73"/>
    <w:rsid w:val="00183F9F"/>
    <w:rsid w:val="00184106"/>
    <w:rsid w:val="001847FA"/>
    <w:rsid w:val="00184E2E"/>
    <w:rsid w:val="001852E5"/>
    <w:rsid w:val="001855BF"/>
    <w:rsid w:val="0018567E"/>
    <w:rsid w:val="00185F75"/>
    <w:rsid w:val="0018605E"/>
    <w:rsid w:val="001862C6"/>
    <w:rsid w:val="0018698E"/>
    <w:rsid w:val="00191814"/>
    <w:rsid w:val="0019216F"/>
    <w:rsid w:val="00192F71"/>
    <w:rsid w:val="00192F97"/>
    <w:rsid w:val="001935F4"/>
    <w:rsid w:val="00193747"/>
    <w:rsid w:val="00194CD4"/>
    <w:rsid w:val="00195F04"/>
    <w:rsid w:val="00196200"/>
    <w:rsid w:val="0019687C"/>
    <w:rsid w:val="0019711F"/>
    <w:rsid w:val="00197D72"/>
    <w:rsid w:val="001A0958"/>
    <w:rsid w:val="001A0EB0"/>
    <w:rsid w:val="001A1088"/>
    <w:rsid w:val="001A3C43"/>
    <w:rsid w:val="001A3F0E"/>
    <w:rsid w:val="001A4107"/>
    <w:rsid w:val="001A5BCE"/>
    <w:rsid w:val="001A613B"/>
    <w:rsid w:val="001A686F"/>
    <w:rsid w:val="001A68D0"/>
    <w:rsid w:val="001A68DA"/>
    <w:rsid w:val="001A701B"/>
    <w:rsid w:val="001B02E1"/>
    <w:rsid w:val="001B1ACA"/>
    <w:rsid w:val="001B23BA"/>
    <w:rsid w:val="001B3BF7"/>
    <w:rsid w:val="001B4A71"/>
    <w:rsid w:val="001B62B4"/>
    <w:rsid w:val="001B6570"/>
    <w:rsid w:val="001B76FF"/>
    <w:rsid w:val="001B7BDB"/>
    <w:rsid w:val="001C17D7"/>
    <w:rsid w:val="001C1AD2"/>
    <w:rsid w:val="001C26E0"/>
    <w:rsid w:val="001C4D22"/>
    <w:rsid w:val="001C5C2C"/>
    <w:rsid w:val="001C6E42"/>
    <w:rsid w:val="001D03AA"/>
    <w:rsid w:val="001D0FD9"/>
    <w:rsid w:val="001D1316"/>
    <w:rsid w:val="001D134F"/>
    <w:rsid w:val="001D1F60"/>
    <w:rsid w:val="001E06C6"/>
    <w:rsid w:val="001E1378"/>
    <w:rsid w:val="001E298E"/>
    <w:rsid w:val="001E331B"/>
    <w:rsid w:val="001E38B4"/>
    <w:rsid w:val="001E4167"/>
    <w:rsid w:val="001E426A"/>
    <w:rsid w:val="001E43A7"/>
    <w:rsid w:val="001E5333"/>
    <w:rsid w:val="001E5503"/>
    <w:rsid w:val="001E6511"/>
    <w:rsid w:val="001E65C5"/>
    <w:rsid w:val="001F2600"/>
    <w:rsid w:val="001F2993"/>
    <w:rsid w:val="001F4BF5"/>
    <w:rsid w:val="001F5648"/>
    <w:rsid w:val="001F64E9"/>
    <w:rsid w:val="001F70C2"/>
    <w:rsid w:val="00200D9B"/>
    <w:rsid w:val="00200DC3"/>
    <w:rsid w:val="00201AF7"/>
    <w:rsid w:val="002047D1"/>
    <w:rsid w:val="00204DE1"/>
    <w:rsid w:val="00205A97"/>
    <w:rsid w:val="00205B17"/>
    <w:rsid w:val="0020789A"/>
    <w:rsid w:val="00207AD6"/>
    <w:rsid w:val="00210020"/>
    <w:rsid w:val="0021165A"/>
    <w:rsid w:val="0021262F"/>
    <w:rsid w:val="00212B76"/>
    <w:rsid w:val="00212D4C"/>
    <w:rsid w:val="002139B0"/>
    <w:rsid w:val="00213EDF"/>
    <w:rsid w:val="00214055"/>
    <w:rsid w:val="00214526"/>
    <w:rsid w:val="00214CE8"/>
    <w:rsid w:val="00214FDB"/>
    <w:rsid w:val="002153A3"/>
    <w:rsid w:val="002172E0"/>
    <w:rsid w:val="00217941"/>
    <w:rsid w:val="00217DA1"/>
    <w:rsid w:val="00217F68"/>
    <w:rsid w:val="00223FFE"/>
    <w:rsid w:val="002240EB"/>
    <w:rsid w:val="0022419E"/>
    <w:rsid w:val="00225D19"/>
    <w:rsid w:val="00227F2F"/>
    <w:rsid w:val="002302CC"/>
    <w:rsid w:val="0023117C"/>
    <w:rsid w:val="00231519"/>
    <w:rsid w:val="00231BBD"/>
    <w:rsid w:val="00232BBA"/>
    <w:rsid w:val="0023397D"/>
    <w:rsid w:val="00233A51"/>
    <w:rsid w:val="00233ECB"/>
    <w:rsid w:val="0023486A"/>
    <w:rsid w:val="00235B3F"/>
    <w:rsid w:val="002364D1"/>
    <w:rsid w:val="00237322"/>
    <w:rsid w:val="002415E6"/>
    <w:rsid w:val="00241EBB"/>
    <w:rsid w:val="00242076"/>
    <w:rsid w:val="00242796"/>
    <w:rsid w:val="002429BB"/>
    <w:rsid w:val="0024362C"/>
    <w:rsid w:val="00244C3B"/>
    <w:rsid w:val="00245F0B"/>
    <w:rsid w:val="00246BAB"/>
    <w:rsid w:val="002473F9"/>
    <w:rsid w:val="002475B3"/>
    <w:rsid w:val="002475D3"/>
    <w:rsid w:val="00250F02"/>
    <w:rsid w:val="00251A74"/>
    <w:rsid w:val="002524EF"/>
    <w:rsid w:val="00252AF6"/>
    <w:rsid w:val="002534FD"/>
    <w:rsid w:val="0025435D"/>
    <w:rsid w:val="00254CDC"/>
    <w:rsid w:val="00254D47"/>
    <w:rsid w:val="002557E3"/>
    <w:rsid w:val="00256088"/>
    <w:rsid w:val="002566BE"/>
    <w:rsid w:val="00256879"/>
    <w:rsid w:val="00257B04"/>
    <w:rsid w:val="00257DA3"/>
    <w:rsid w:val="00261E47"/>
    <w:rsid w:val="00262019"/>
    <w:rsid w:val="002632A4"/>
    <w:rsid w:val="002634AB"/>
    <w:rsid w:val="00263FB4"/>
    <w:rsid w:val="00264012"/>
    <w:rsid w:val="002661FE"/>
    <w:rsid w:val="002667CE"/>
    <w:rsid w:val="002673EA"/>
    <w:rsid w:val="002701B5"/>
    <w:rsid w:val="00270285"/>
    <w:rsid w:val="00270393"/>
    <w:rsid w:val="002709A0"/>
    <w:rsid w:val="00270DFA"/>
    <w:rsid w:val="00271B11"/>
    <w:rsid w:val="002748DB"/>
    <w:rsid w:val="00274A7A"/>
    <w:rsid w:val="00274F05"/>
    <w:rsid w:val="002767F3"/>
    <w:rsid w:val="002769C5"/>
    <w:rsid w:val="00276AB5"/>
    <w:rsid w:val="00280BD1"/>
    <w:rsid w:val="00280D6D"/>
    <w:rsid w:val="00281090"/>
    <w:rsid w:val="00282171"/>
    <w:rsid w:val="00282406"/>
    <w:rsid w:val="002831C6"/>
    <w:rsid w:val="00283525"/>
    <w:rsid w:val="00283A88"/>
    <w:rsid w:val="00284AFB"/>
    <w:rsid w:val="00285014"/>
    <w:rsid w:val="002858FB"/>
    <w:rsid w:val="002864DA"/>
    <w:rsid w:val="00286CED"/>
    <w:rsid w:val="0028737A"/>
    <w:rsid w:val="00287997"/>
    <w:rsid w:val="00287C80"/>
    <w:rsid w:val="00287CA4"/>
    <w:rsid w:val="0029035C"/>
    <w:rsid w:val="0029077F"/>
    <w:rsid w:val="002909B3"/>
    <w:rsid w:val="00293762"/>
    <w:rsid w:val="002959FC"/>
    <w:rsid w:val="00295D7C"/>
    <w:rsid w:val="00295D87"/>
    <w:rsid w:val="0029625C"/>
    <w:rsid w:val="0029728E"/>
    <w:rsid w:val="002979E8"/>
    <w:rsid w:val="002A1EC9"/>
    <w:rsid w:val="002A4055"/>
    <w:rsid w:val="002A4165"/>
    <w:rsid w:val="002A4E8A"/>
    <w:rsid w:val="002A5DC7"/>
    <w:rsid w:val="002A6BD0"/>
    <w:rsid w:val="002A712D"/>
    <w:rsid w:val="002A76B6"/>
    <w:rsid w:val="002A7724"/>
    <w:rsid w:val="002B1F56"/>
    <w:rsid w:val="002B4C43"/>
    <w:rsid w:val="002B4DA4"/>
    <w:rsid w:val="002B5875"/>
    <w:rsid w:val="002B6657"/>
    <w:rsid w:val="002B6AAC"/>
    <w:rsid w:val="002B7CD0"/>
    <w:rsid w:val="002C0D0A"/>
    <w:rsid w:val="002C42C9"/>
    <w:rsid w:val="002C49B8"/>
    <w:rsid w:val="002C652F"/>
    <w:rsid w:val="002D1675"/>
    <w:rsid w:val="002D17E8"/>
    <w:rsid w:val="002D2D51"/>
    <w:rsid w:val="002D37E3"/>
    <w:rsid w:val="002D3AA0"/>
    <w:rsid w:val="002D3E90"/>
    <w:rsid w:val="002D485A"/>
    <w:rsid w:val="002D5151"/>
    <w:rsid w:val="002D52F9"/>
    <w:rsid w:val="002D5AE1"/>
    <w:rsid w:val="002D7217"/>
    <w:rsid w:val="002D76BA"/>
    <w:rsid w:val="002D787A"/>
    <w:rsid w:val="002E0883"/>
    <w:rsid w:val="002E1409"/>
    <w:rsid w:val="002E1DC7"/>
    <w:rsid w:val="002E435F"/>
    <w:rsid w:val="002E5B94"/>
    <w:rsid w:val="002E623B"/>
    <w:rsid w:val="002E62EE"/>
    <w:rsid w:val="002E6DF8"/>
    <w:rsid w:val="002F06E5"/>
    <w:rsid w:val="002F0A88"/>
    <w:rsid w:val="002F0CC7"/>
    <w:rsid w:val="002F1178"/>
    <w:rsid w:val="002F44F2"/>
    <w:rsid w:val="002F5363"/>
    <w:rsid w:val="002F6210"/>
    <w:rsid w:val="002F749E"/>
    <w:rsid w:val="002F74DA"/>
    <w:rsid w:val="002F7C95"/>
    <w:rsid w:val="003022A4"/>
    <w:rsid w:val="00302F1D"/>
    <w:rsid w:val="003031D9"/>
    <w:rsid w:val="00303C20"/>
    <w:rsid w:val="00305337"/>
    <w:rsid w:val="003057D2"/>
    <w:rsid w:val="0030630A"/>
    <w:rsid w:val="003067BC"/>
    <w:rsid w:val="0030683E"/>
    <w:rsid w:val="00306B1A"/>
    <w:rsid w:val="0031185C"/>
    <w:rsid w:val="00311A01"/>
    <w:rsid w:val="00312217"/>
    <w:rsid w:val="0031221E"/>
    <w:rsid w:val="00313672"/>
    <w:rsid w:val="00313794"/>
    <w:rsid w:val="003137C1"/>
    <w:rsid w:val="0031632F"/>
    <w:rsid w:val="003166E4"/>
    <w:rsid w:val="003168A7"/>
    <w:rsid w:val="003168B7"/>
    <w:rsid w:val="00317E52"/>
    <w:rsid w:val="00320CC5"/>
    <w:rsid w:val="00321E72"/>
    <w:rsid w:val="00323843"/>
    <w:rsid w:val="00323BC2"/>
    <w:rsid w:val="00323E3D"/>
    <w:rsid w:val="00324110"/>
    <w:rsid w:val="00324F41"/>
    <w:rsid w:val="00324FBF"/>
    <w:rsid w:val="00325641"/>
    <w:rsid w:val="00330B32"/>
    <w:rsid w:val="003316F8"/>
    <w:rsid w:val="00332C31"/>
    <w:rsid w:val="00333A40"/>
    <w:rsid w:val="00333B0C"/>
    <w:rsid w:val="00333DC6"/>
    <w:rsid w:val="00335287"/>
    <w:rsid w:val="003353F4"/>
    <w:rsid w:val="00335A80"/>
    <w:rsid w:val="00341AF6"/>
    <w:rsid w:val="00342B33"/>
    <w:rsid w:val="003442BF"/>
    <w:rsid w:val="00344D4F"/>
    <w:rsid w:val="003454FC"/>
    <w:rsid w:val="00345786"/>
    <w:rsid w:val="00345C0E"/>
    <w:rsid w:val="00345DBB"/>
    <w:rsid w:val="00345FC5"/>
    <w:rsid w:val="003464C4"/>
    <w:rsid w:val="003466BA"/>
    <w:rsid w:val="003469F2"/>
    <w:rsid w:val="00347E73"/>
    <w:rsid w:val="00350885"/>
    <w:rsid w:val="00354576"/>
    <w:rsid w:val="0035523A"/>
    <w:rsid w:val="00355FDB"/>
    <w:rsid w:val="003576FF"/>
    <w:rsid w:val="00357FBA"/>
    <w:rsid w:val="003605EE"/>
    <w:rsid w:val="00360AC0"/>
    <w:rsid w:val="00361F98"/>
    <w:rsid w:val="00363FE7"/>
    <w:rsid w:val="003672D4"/>
    <w:rsid w:val="003703DA"/>
    <w:rsid w:val="00370A06"/>
    <w:rsid w:val="00371F23"/>
    <w:rsid w:val="0037309C"/>
    <w:rsid w:val="003731FC"/>
    <w:rsid w:val="00374C0C"/>
    <w:rsid w:val="0037568E"/>
    <w:rsid w:val="003776BC"/>
    <w:rsid w:val="003777A5"/>
    <w:rsid w:val="003814BE"/>
    <w:rsid w:val="003816E2"/>
    <w:rsid w:val="00381BE0"/>
    <w:rsid w:val="003830F6"/>
    <w:rsid w:val="00383116"/>
    <w:rsid w:val="00383312"/>
    <w:rsid w:val="00383E57"/>
    <w:rsid w:val="0038441A"/>
    <w:rsid w:val="00385087"/>
    <w:rsid w:val="00386455"/>
    <w:rsid w:val="0038658C"/>
    <w:rsid w:val="00386E44"/>
    <w:rsid w:val="003902E5"/>
    <w:rsid w:val="003914DD"/>
    <w:rsid w:val="00391DF5"/>
    <w:rsid w:val="0039215A"/>
    <w:rsid w:val="00392D33"/>
    <w:rsid w:val="00393254"/>
    <w:rsid w:val="00393730"/>
    <w:rsid w:val="0039376A"/>
    <w:rsid w:val="00394318"/>
    <w:rsid w:val="00394F8B"/>
    <w:rsid w:val="00396964"/>
    <w:rsid w:val="003969EE"/>
    <w:rsid w:val="00397C39"/>
    <w:rsid w:val="003A0A54"/>
    <w:rsid w:val="003A156B"/>
    <w:rsid w:val="003A1827"/>
    <w:rsid w:val="003A1A6D"/>
    <w:rsid w:val="003A1E13"/>
    <w:rsid w:val="003A1E1E"/>
    <w:rsid w:val="003A2023"/>
    <w:rsid w:val="003A276B"/>
    <w:rsid w:val="003A2F7D"/>
    <w:rsid w:val="003A372D"/>
    <w:rsid w:val="003A3F75"/>
    <w:rsid w:val="003A3FB4"/>
    <w:rsid w:val="003A406C"/>
    <w:rsid w:val="003A57AC"/>
    <w:rsid w:val="003A5ABC"/>
    <w:rsid w:val="003A7A79"/>
    <w:rsid w:val="003B0D1C"/>
    <w:rsid w:val="003B0D99"/>
    <w:rsid w:val="003B0EB9"/>
    <w:rsid w:val="003B1339"/>
    <w:rsid w:val="003B1BCA"/>
    <w:rsid w:val="003B1C33"/>
    <w:rsid w:val="003B2F39"/>
    <w:rsid w:val="003B483A"/>
    <w:rsid w:val="003B4ADF"/>
    <w:rsid w:val="003B5CB9"/>
    <w:rsid w:val="003B6729"/>
    <w:rsid w:val="003B69CE"/>
    <w:rsid w:val="003B704B"/>
    <w:rsid w:val="003B7838"/>
    <w:rsid w:val="003C009A"/>
    <w:rsid w:val="003C126B"/>
    <w:rsid w:val="003C14D2"/>
    <w:rsid w:val="003C2D6D"/>
    <w:rsid w:val="003C33DF"/>
    <w:rsid w:val="003C35BE"/>
    <w:rsid w:val="003C480F"/>
    <w:rsid w:val="003D21FD"/>
    <w:rsid w:val="003D39D7"/>
    <w:rsid w:val="003D4F9F"/>
    <w:rsid w:val="003D509F"/>
    <w:rsid w:val="003D5BA9"/>
    <w:rsid w:val="003D7235"/>
    <w:rsid w:val="003E05FA"/>
    <w:rsid w:val="003E0C98"/>
    <w:rsid w:val="003E1477"/>
    <w:rsid w:val="003E229E"/>
    <w:rsid w:val="003E230E"/>
    <w:rsid w:val="003E2506"/>
    <w:rsid w:val="003E2A95"/>
    <w:rsid w:val="003E3F3C"/>
    <w:rsid w:val="003E43C0"/>
    <w:rsid w:val="003E51C6"/>
    <w:rsid w:val="003E56BC"/>
    <w:rsid w:val="003E59E9"/>
    <w:rsid w:val="003E68B6"/>
    <w:rsid w:val="003E6E75"/>
    <w:rsid w:val="003E7E35"/>
    <w:rsid w:val="003F1136"/>
    <w:rsid w:val="003F11F3"/>
    <w:rsid w:val="003F1495"/>
    <w:rsid w:val="003F1A6E"/>
    <w:rsid w:val="003F245F"/>
    <w:rsid w:val="003F2B78"/>
    <w:rsid w:val="003F5BF3"/>
    <w:rsid w:val="003F5CB5"/>
    <w:rsid w:val="003F5D77"/>
    <w:rsid w:val="00400421"/>
    <w:rsid w:val="004013E0"/>
    <w:rsid w:val="00402041"/>
    <w:rsid w:val="00402539"/>
    <w:rsid w:val="00402B94"/>
    <w:rsid w:val="00403232"/>
    <w:rsid w:val="00403E9F"/>
    <w:rsid w:val="004041C0"/>
    <w:rsid w:val="0040430A"/>
    <w:rsid w:val="004047F4"/>
    <w:rsid w:val="0040501D"/>
    <w:rsid w:val="004050C3"/>
    <w:rsid w:val="00405E6F"/>
    <w:rsid w:val="00406ACD"/>
    <w:rsid w:val="00407C28"/>
    <w:rsid w:val="00407C92"/>
    <w:rsid w:val="004102F4"/>
    <w:rsid w:val="00411CE8"/>
    <w:rsid w:val="00411FC4"/>
    <w:rsid w:val="004128DD"/>
    <w:rsid w:val="00412A69"/>
    <w:rsid w:val="00412E71"/>
    <w:rsid w:val="0041374C"/>
    <w:rsid w:val="0041434B"/>
    <w:rsid w:val="00415513"/>
    <w:rsid w:val="00415C93"/>
    <w:rsid w:val="00416030"/>
    <w:rsid w:val="00416AE5"/>
    <w:rsid w:val="00417394"/>
    <w:rsid w:val="00420133"/>
    <w:rsid w:val="00420CF2"/>
    <w:rsid w:val="0042195C"/>
    <w:rsid w:val="0042340A"/>
    <w:rsid w:val="00423503"/>
    <w:rsid w:val="004239D8"/>
    <w:rsid w:val="00423B5E"/>
    <w:rsid w:val="00423C0F"/>
    <w:rsid w:val="00423C23"/>
    <w:rsid w:val="00424B0A"/>
    <w:rsid w:val="00430AE5"/>
    <w:rsid w:val="00430DF9"/>
    <w:rsid w:val="004338B2"/>
    <w:rsid w:val="00433A98"/>
    <w:rsid w:val="00434382"/>
    <w:rsid w:val="004344A5"/>
    <w:rsid w:val="00434CA8"/>
    <w:rsid w:val="00436F72"/>
    <w:rsid w:val="004377F9"/>
    <w:rsid w:val="00442CB6"/>
    <w:rsid w:val="00442EE7"/>
    <w:rsid w:val="00443355"/>
    <w:rsid w:val="0044343E"/>
    <w:rsid w:val="004441BB"/>
    <w:rsid w:val="00444859"/>
    <w:rsid w:val="00444F75"/>
    <w:rsid w:val="00445665"/>
    <w:rsid w:val="00446FA4"/>
    <w:rsid w:val="00452C77"/>
    <w:rsid w:val="0045389A"/>
    <w:rsid w:val="00454EF5"/>
    <w:rsid w:val="004553F9"/>
    <w:rsid w:val="0045606A"/>
    <w:rsid w:val="00457BB0"/>
    <w:rsid w:val="00460EB6"/>
    <w:rsid w:val="00461394"/>
    <w:rsid w:val="0046274D"/>
    <w:rsid w:val="00463B96"/>
    <w:rsid w:val="00463F30"/>
    <w:rsid w:val="00464914"/>
    <w:rsid w:val="00464CC0"/>
    <w:rsid w:val="00464E3A"/>
    <w:rsid w:val="00466B52"/>
    <w:rsid w:val="00466ECA"/>
    <w:rsid w:val="00466EEA"/>
    <w:rsid w:val="0046705C"/>
    <w:rsid w:val="004677DF"/>
    <w:rsid w:val="004704C1"/>
    <w:rsid w:val="004710B6"/>
    <w:rsid w:val="0047179E"/>
    <w:rsid w:val="00474878"/>
    <w:rsid w:val="00474B22"/>
    <w:rsid w:val="00474FBE"/>
    <w:rsid w:val="004774D5"/>
    <w:rsid w:val="00477CB3"/>
    <w:rsid w:val="00482351"/>
    <w:rsid w:val="0048342F"/>
    <w:rsid w:val="004834E1"/>
    <w:rsid w:val="004841B0"/>
    <w:rsid w:val="004842C0"/>
    <w:rsid w:val="004865F0"/>
    <w:rsid w:val="00486BB5"/>
    <w:rsid w:val="00490162"/>
    <w:rsid w:val="0049039C"/>
    <w:rsid w:val="00490683"/>
    <w:rsid w:val="00491845"/>
    <w:rsid w:val="00492D3E"/>
    <w:rsid w:val="00492D4C"/>
    <w:rsid w:val="00494888"/>
    <w:rsid w:val="00495500"/>
    <w:rsid w:val="0049700F"/>
    <w:rsid w:val="00497300"/>
    <w:rsid w:val="004975C2"/>
    <w:rsid w:val="00497D25"/>
    <w:rsid w:val="00497D39"/>
    <w:rsid w:val="004A0CE1"/>
    <w:rsid w:val="004A0FBD"/>
    <w:rsid w:val="004A1EE5"/>
    <w:rsid w:val="004A2388"/>
    <w:rsid w:val="004A394F"/>
    <w:rsid w:val="004A3C4C"/>
    <w:rsid w:val="004A4F47"/>
    <w:rsid w:val="004A5040"/>
    <w:rsid w:val="004A51C7"/>
    <w:rsid w:val="004B1DFF"/>
    <w:rsid w:val="004B1EF1"/>
    <w:rsid w:val="004B388B"/>
    <w:rsid w:val="004B4DC1"/>
    <w:rsid w:val="004B53A3"/>
    <w:rsid w:val="004C087D"/>
    <w:rsid w:val="004C12D0"/>
    <w:rsid w:val="004C319F"/>
    <w:rsid w:val="004C34E8"/>
    <w:rsid w:val="004C424F"/>
    <w:rsid w:val="004C4B95"/>
    <w:rsid w:val="004C51E2"/>
    <w:rsid w:val="004C58E5"/>
    <w:rsid w:val="004D069B"/>
    <w:rsid w:val="004D0DA3"/>
    <w:rsid w:val="004D1DB5"/>
    <w:rsid w:val="004D2397"/>
    <w:rsid w:val="004D25E3"/>
    <w:rsid w:val="004D2A3A"/>
    <w:rsid w:val="004D2C87"/>
    <w:rsid w:val="004D3675"/>
    <w:rsid w:val="004E00B8"/>
    <w:rsid w:val="004E12AA"/>
    <w:rsid w:val="004E16C8"/>
    <w:rsid w:val="004E4B93"/>
    <w:rsid w:val="004E66A2"/>
    <w:rsid w:val="004E66AD"/>
    <w:rsid w:val="004E6980"/>
    <w:rsid w:val="004E7C8F"/>
    <w:rsid w:val="004F0B96"/>
    <w:rsid w:val="004F1099"/>
    <w:rsid w:val="004F1525"/>
    <w:rsid w:val="004F199F"/>
    <w:rsid w:val="004F23F7"/>
    <w:rsid w:val="004F258A"/>
    <w:rsid w:val="004F2E6D"/>
    <w:rsid w:val="004F4A50"/>
    <w:rsid w:val="004F574D"/>
    <w:rsid w:val="004F7169"/>
    <w:rsid w:val="004F79FE"/>
    <w:rsid w:val="005004BB"/>
    <w:rsid w:val="00500594"/>
    <w:rsid w:val="00500999"/>
    <w:rsid w:val="00500DFE"/>
    <w:rsid w:val="005011E7"/>
    <w:rsid w:val="005015EA"/>
    <w:rsid w:val="005023B1"/>
    <w:rsid w:val="005023BC"/>
    <w:rsid w:val="00502495"/>
    <w:rsid w:val="00502F50"/>
    <w:rsid w:val="0050404C"/>
    <w:rsid w:val="00504B17"/>
    <w:rsid w:val="005061A7"/>
    <w:rsid w:val="00506B12"/>
    <w:rsid w:val="00507BF4"/>
    <w:rsid w:val="00510AFC"/>
    <w:rsid w:val="00511022"/>
    <w:rsid w:val="00511194"/>
    <w:rsid w:val="0051351D"/>
    <w:rsid w:val="0051474B"/>
    <w:rsid w:val="00514E6D"/>
    <w:rsid w:val="00515534"/>
    <w:rsid w:val="00515AF0"/>
    <w:rsid w:val="00515F4D"/>
    <w:rsid w:val="00516E5B"/>
    <w:rsid w:val="0051780F"/>
    <w:rsid w:val="00517A81"/>
    <w:rsid w:val="00517BF1"/>
    <w:rsid w:val="00517F72"/>
    <w:rsid w:val="00521F88"/>
    <w:rsid w:val="005224D7"/>
    <w:rsid w:val="00522A54"/>
    <w:rsid w:val="00522DA2"/>
    <w:rsid w:val="00524355"/>
    <w:rsid w:val="00524E61"/>
    <w:rsid w:val="00524F60"/>
    <w:rsid w:val="005252C3"/>
    <w:rsid w:val="00525E20"/>
    <w:rsid w:val="00526DD3"/>
    <w:rsid w:val="0052747E"/>
    <w:rsid w:val="00530138"/>
    <w:rsid w:val="00530358"/>
    <w:rsid w:val="005315F1"/>
    <w:rsid w:val="00531CA1"/>
    <w:rsid w:val="005324A2"/>
    <w:rsid w:val="0053261A"/>
    <w:rsid w:val="00532755"/>
    <w:rsid w:val="00534F04"/>
    <w:rsid w:val="00535143"/>
    <w:rsid w:val="00535B5F"/>
    <w:rsid w:val="00535DC3"/>
    <w:rsid w:val="0053726F"/>
    <w:rsid w:val="005401A5"/>
    <w:rsid w:val="005414DE"/>
    <w:rsid w:val="00545FAF"/>
    <w:rsid w:val="0054626F"/>
    <w:rsid w:val="00550131"/>
    <w:rsid w:val="0055086A"/>
    <w:rsid w:val="00550CE2"/>
    <w:rsid w:val="00552CD6"/>
    <w:rsid w:val="00553174"/>
    <w:rsid w:val="005534AE"/>
    <w:rsid w:val="00554FD1"/>
    <w:rsid w:val="0055564B"/>
    <w:rsid w:val="00555DBE"/>
    <w:rsid w:val="00556289"/>
    <w:rsid w:val="00556854"/>
    <w:rsid w:val="00560F37"/>
    <w:rsid w:val="00563093"/>
    <w:rsid w:val="005630F9"/>
    <w:rsid w:val="00565FD1"/>
    <w:rsid w:val="00566359"/>
    <w:rsid w:val="00571CBD"/>
    <w:rsid w:val="00571F75"/>
    <w:rsid w:val="005725D0"/>
    <w:rsid w:val="00573118"/>
    <w:rsid w:val="005738F4"/>
    <w:rsid w:val="00573A5A"/>
    <w:rsid w:val="005744FC"/>
    <w:rsid w:val="00574570"/>
    <w:rsid w:val="00576DC3"/>
    <w:rsid w:val="00576E0D"/>
    <w:rsid w:val="00576F24"/>
    <w:rsid w:val="005774EC"/>
    <w:rsid w:val="00577712"/>
    <w:rsid w:val="00577810"/>
    <w:rsid w:val="00577C68"/>
    <w:rsid w:val="00581F43"/>
    <w:rsid w:val="0058375E"/>
    <w:rsid w:val="005842DC"/>
    <w:rsid w:val="00586865"/>
    <w:rsid w:val="00587F43"/>
    <w:rsid w:val="00590EE4"/>
    <w:rsid w:val="0059376F"/>
    <w:rsid w:val="00593AA4"/>
    <w:rsid w:val="00593E51"/>
    <w:rsid w:val="0059411C"/>
    <w:rsid w:val="005951A8"/>
    <w:rsid w:val="00595230"/>
    <w:rsid w:val="005954FA"/>
    <w:rsid w:val="00595C83"/>
    <w:rsid w:val="00596138"/>
    <w:rsid w:val="00596174"/>
    <w:rsid w:val="0059650E"/>
    <w:rsid w:val="0059651C"/>
    <w:rsid w:val="00597FB0"/>
    <w:rsid w:val="005A0425"/>
    <w:rsid w:val="005A1014"/>
    <w:rsid w:val="005A13C3"/>
    <w:rsid w:val="005A16D8"/>
    <w:rsid w:val="005A198F"/>
    <w:rsid w:val="005A2471"/>
    <w:rsid w:val="005A258A"/>
    <w:rsid w:val="005A26AF"/>
    <w:rsid w:val="005A2A4C"/>
    <w:rsid w:val="005A3159"/>
    <w:rsid w:val="005A323A"/>
    <w:rsid w:val="005A3E26"/>
    <w:rsid w:val="005A413F"/>
    <w:rsid w:val="005A53EE"/>
    <w:rsid w:val="005A6F81"/>
    <w:rsid w:val="005A7E2B"/>
    <w:rsid w:val="005B1B6C"/>
    <w:rsid w:val="005B223F"/>
    <w:rsid w:val="005B31B4"/>
    <w:rsid w:val="005B3979"/>
    <w:rsid w:val="005B5750"/>
    <w:rsid w:val="005B5A0D"/>
    <w:rsid w:val="005B5E92"/>
    <w:rsid w:val="005B6703"/>
    <w:rsid w:val="005C09F2"/>
    <w:rsid w:val="005C1B0B"/>
    <w:rsid w:val="005C1C8A"/>
    <w:rsid w:val="005C3E02"/>
    <w:rsid w:val="005C4081"/>
    <w:rsid w:val="005C5CEA"/>
    <w:rsid w:val="005C792A"/>
    <w:rsid w:val="005D03DC"/>
    <w:rsid w:val="005D1038"/>
    <w:rsid w:val="005D1868"/>
    <w:rsid w:val="005D242D"/>
    <w:rsid w:val="005D2452"/>
    <w:rsid w:val="005D3096"/>
    <w:rsid w:val="005D3E46"/>
    <w:rsid w:val="005D3E65"/>
    <w:rsid w:val="005D4AF0"/>
    <w:rsid w:val="005D5CC0"/>
    <w:rsid w:val="005D6079"/>
    <w:rsid w:val="005D6D7B"/>
    <w:rsid w:val="005D71A0"/>
    <w:rsid w:val="005D77AA"/>
    <w:rsid w:val="005D77DA"/>
    <w:rsid w:val="005E02C5"/>
    <w:rsid w:val="005E1EE5"/>
    <w:rsid w:val="005E39BD"/>
    <w:rsid w:val="005E3A1B"/>
    <w:rsid w:val="005E53EF"/>
    <w:rsid w:val="005E6A48"/>
    <w:rsid w:val="005E7391"/>
    <w:rsid w:val="005E7777"/>
    <w:rsid w:val="005E7F10"/>
    <w:rsid w:val="005F0871"/>
    <w:rsid w:val="005F094F"/>
    <w:rsid w:val="005F49BF"/>
    <w:rsid w:val="005F4BF0"/>
    <w:rsid w:val="005F63BC"/>
    <w:rsid w:val="005F6519"/>
    <w:rsid w:val="005F685D"/>
    <w:rsid w:val="005F754C"/>
    <w:rsid w:val="005F7617"/>
    <w:rsid w:val="0060023F"/>
    <w:rsid w:val="00600D8A"/>
    <w:rsid w:val="00601958"/>
    <w:rsid w:val="00601C78"/>
    <w:rsid w:val="00601F2F"/>
    <w:rsid w:val="006042EF"/>
    <w:rsid w:val="00604A84"/>
    <w:rsid w:val="006060C0"/>
    <w:rsid w:val="0060669B"/>
    <w:rsid w:val="00607FE0"/>
    <w:rsid w:val="00610162"/>
    <w:rsid w:val="00614512"/>
    <w:rsid w:val="00615C4F"/>
    <w:rsid w:val="0061677B"/>
    <w:rsid w:val="006170FF"/>
    <w:rsid w:val="00620F52"/>
    <w:rsid w:val="00624E55"/>
    <w:rsid w:val="00625ED1"/>
    <w:rsid w:val="0062739D"/>
    <w:rsid w:val="00627911"/>
    <w:rsid w:val="006303F2"/>
    <w:rsid w:val="00630485"/>
    <w:rsid w:val="00631005"/>
    <w:rsid w:val="00631288"/>
    <w:rsid w:val="0063144A"/>
    <w:rsid w:val="006318EC"/>
    <w:rsid w:val="00633A40"/>
    <w:rsid w:val="0063410A"/>
    <w:rsid w:val="006343C7"/>
    <w:rsid w:val="00634499"/>
    <w:rsid w:val="00634A19"/>
    <w:rsid w:val="00634F0B"/>
    <w:rsid w:val="00636757"/>
    <w:rsid w:val="0064050D"/>
    <w:rsid w:val="00641203"/>
    <w:rsid w:val="006423B2"/>
    <w:rsid w:val="0064249C"/>
    <w:rsid w:val="00646BB8"/>
    <w:rsid w:val="00647885"/>
    <w:rsid w:val="00650D4A"/>
    <w:rsid w:val="00650EB1"/>
    <w:rsid w:val="00653D6B"/>
    <w:rsid w:val="00653F9B"/>
    <w:rsid w:val="00655760"/>
    <w:rsid w:val="00655B39"/>
    <w:rsid w:val="00656151"/>
    <w:rsid w:val="0065711B"/>
    <w:rsid w:val="0065759E"/>
    <w:rsid w:val="00657828"/>
    <w:rsid w:val="006606F1"/>
    <w:rsid w:val="00660EEF"/>
    <w:rsid w:val="006615A6"/>
    <w:rsid w:val="00662691"/>
    <w:rsid w:val="0066325F"/>
    <w:rsid w:val="00663383"/>
    <w:rsid w:val="006637E1"/>
    <w:rsid w:val="00663CF9"/>
    <w:rsid w:val="006653FC"/>
    <w:rsid w:val="006658DE"/>
    <w:rsid w:val="00665D35"/>
    <w:rsid w:val="006660E0"/>
    <w:rsid w:val="00666804"/>
    <w:rsid w:val="00670AE4"/>
    <w:rsid w:val="00670DC0"/>
    <w:rsid w:val="00670DC4"/>
    <w:rsid w:val="0067128C"/>
    <w:rsid w:val="00671477"/>
    <w:rsid w:val="00671C72"/>
    <w:rsid w:val="00671DB7"/>
    <w:rsid w:val="00672004"/>
    <w:rsid w:val="006738B0"/>
    <w:rsid w:val="00673995"/>
    <w:rsid w:val="00674812"/>
    <w:rsid w:val="006753E4"/>
    <w:rsid w:val="00675ACF"/>
    <w:rsid w:val="006767BE"/>
    <w:rsid w:val="00676CA6"/>
    <w:rsid w:val="006776B9"/>
    <w:rsid w:val="00677BB3"/>
    <w:rsid w:val="00677BF1"/>
    <w:rsid w:val="00680720"/>
    <w:rsid w:val="006814F4"/>
    <w:rsid w:val="00681FCB"/>
    <w:rsid w:val="00682744"/>
    <w:rsid w:val="006829F0"/>
    <w:rsid w:val="0068368C"/>
    <w:rsid w:val="00684491"/>
    <w:rsid w:val="006855E6"/>
    <w:rsid w:val="00687792"/>
    <w:rsid w:val="00687F9B"/>
    <w:rsid w:val="006902BE"/>
    <w:rsid w:val="00690ACF"/>
    <w:rsid w:val="00690E57"/>
    <w:rsid w:val="006910E8"/>
    <w:rsid w:val="00692783"/>
    <w:rsid w:val="00693478"/>
    <w:rsid w:val="0069375A"/>
    <w:rsid w:val="006940A7"/>
    <w:rsid w:val="006948BE"/>
    <w:rsid w:val="00694D28"/>
    <w:rsid w:val="006A060A"/>
    <w:rsid w:val="006A07C4"/>
    <w:rsid w:val="006A1C1F"/>
    <w:rsid w:val="006A1CAF"/>
    <w:rsid w:val="006A2393"/>
    <w:rsid w:val="006A29E5"/>
    <w:rsid w:val="006A3A46"/>
    <w:rsid w:val="006A48CB"/>
    <w:rsid w:val="006A4E84"/>
    <w:rsid w:val="006A5EB3"/>
    <w:rsid w:val="006B0425"/>
    <w:rsid w:val="006B055A"/>
    <w:rsid w:val="006B3ECE"/>
    <w:rsid w:val="006B66BD"/>
    <w:rsid w:val="006C1E05"/>
    <w:rsid w:val="006C20D9"/>
    <w:rsid w:val="006C2415"/>
    <w:rsid w:val="006C2466"/>
    <w:rsid w:val="006C335D"/>
    <w:rsid w:val="006C3D78"/>
    <w:rsid w:val="006C436D"/>
    <w:rsid w:val="006C5613"/>
    <w:rsid w:val="006C5E93"/>
    <w:rsid w:val="006C68ED"/>
    <w:rsid w:val="006C6A7F"/>
    <w:rsid w:val="006C6D65"/>
    <w:rsid w:val="006C7AB9"/>
    <w:rsid w:val="006D074D"/>
    <w:rsid w:val="006D0D9A"/>
    <w:rsid w:val="006D1931"/>
    <w:rsid w:val="006D4D91"/>
    <w:rsid w:val="006D5773"/>
    <w:rsid w:val="006D6D93"/>
    <w:rsid w:val="006D6DEA"/>
    <w:rsid w:val="006D7790"/>
    <w:rsid w:val="006E033D"/>
    <w:rsid w:val="006E32E4"/>
    <w:rsid w:val="006E3957"/>
    <w:rsid w:val="006E40D3"/>
    <w:rsid w:val="006E6B74"/>
    <w:rsid w:val="006E73A5"/>
    <w:rsid w:val="006E7775"/>
    <w:rsid w:val="006E77CC"/>
    <w:rsid w:val="006E798D"/>
    <w:rsid w:val="006E7C5D"/>
    <w:rsid w:val="006F3096"/>
    <w:rsid w:val="006F6903"/>
    <w:rsid w:val="006F6AAE"/>
    <w:rsid w:val="006F7528"/>
    <w:rsid w:val="006F78F5"/>
    <w:rsid w:val="007001FB"/>
    <w:rsid w:val="00701130"/>
    <w:rsid w:val="00702405"/>
    <w:rsid w:val="00703688"/>
    <w:rsid w:val="00703BC8"/>
    <w:rsid w:val="00703D18"/>
    <w:rsid w:val="007045A5"/>
    <w:rsid w:val="00704F28"/>
    <w:rsid w:val="00705646"/>
    <w:rsid w:val="00707A69"/>
    <w:rsid w:val="00707B01"/>
    <w:rsid w:val="007134CF"/>
    <w:rsid w:val="00713C4A"/>
    <w:rsid w:val="007143B7"/>
    <w:rsid w:val="00714FC5"/>
    <w:rsid w:val="00715E7F"/>
    <w:rsid w:val="00716FA8"/>
    <w:rsid w:val="00717AF2"/>
    <w:rsid w:val="00717D65"/>
    <w:rsid w:val="007200B5"/>
    <w:rsid w:val="007203DF"/>
    <w:rsid w:val="007209E2"/>
    <w:rsid w:val="00722E68"/>
    <w:rsid w:val="00723B5A"/>
    <w:rsid w:val="00724607"/>
    <w:rsid w:val="00724B21"/>
    <w:rsid w:val="007251D2"/>
    <w:rsid w:val="007268D6"/>
    <w:rsid w:val="00726C7F"/>
    <w:rsid w:val="00726DB2"/>
    <w:rsid w:val="007310E2"/>
    <w:rsid w:val="00731F28"/>
    <w:rsid w:val="007324A8"/>
    <w:rsid w:val="00732C6C"/>
    <w:rsid w:val="00732EC3"/>
    <w:rsid w:val="007361A1"/>
    <w:rsid w:val="007369B6"/>
    <w:rsid w:val="00736C48"/>
    <w:rsid w:val="00737094"/>
    <w:rsid w:val="00740B27"/>
    <w:rsid w:val="007412ED"/>
    <w:rsid w:val="00744B0C"/>
    <w:rsid w:val="00745891"/>
    <w:rsid w:val="00745D38"/>
    <w:rsid w:val="00746342"/>
    <w:rsid w:val="00747D13"/>
    <w:rsid w:val="007502FA"/>
    <w:rsid w:val="007521AF"/>
    <w:rsid w:val="007525BC"/>
    <w:rsid w:val="007535AF"/>
    <w:rsid w:val="00753E09"/>
    <w:rsid w:val="00754A2D"/>
    <w:rsid w:val="0075529A"/>
    <w:rsid w:val="0075629C"/>
    <w:rsid w:val="0075722B"/>
    <w:rsid w:val="00757C23"/>
    <w:rsid w:val="00760172"/>
    <w:rsid w:val="00760C69"/>
    <w:rsid w:val="0076258E"/>
    <w:rsid w:val="00762B6A"/>
    <w:rsid w:val="00763108"/>
    <w:rsid w:val="00763D2B"/>
    <w:rsid w:val="0076496F"/>
    <w:rsid w:val="00765FC0"/>
    <w:rsid w:val="00767539"/>
    <w:rsid w:val="0077000D"/>
    <w:rsid w:val="00771B9E"/>
    <w:rsid w:val="007726BC"/>
    <w:rsid w:val="0077296B"/>
    <w:rsid w:val="00775C8E"/>
    <w:rsid w:val="00776CCA"/>
    <w:rsid w:val="00776DBA"/>
    <w:rsid w:val="007773BF"/>
    <w:rsid w:val="007818DF"/>
    <w:rsid w:val="00784A87"/>
    <w:rsid w:val="0078534B"/>
    <w:rsid w:val="00786442"/>
    <w:rsid w:val="00787698"/>
    <w:rsid w:val="00787A30"/>
    <w:rsid w:val="00790CD8"/>
    <w:rsid w:val="00792970"/>
    <w:rsid w:val="00792BF4"/>
    <w:rsid w:val="00793119"/>
    <w:rsid w:val="00794393"/>
    <w:rsid w:val="00795530"/>
    <w:rsid w:val="00795CD4"/>
    <w:rsid w:val="007963CF"/>
    <w:rsid w:val="007968CA"/>
    <w:rsid w:val="007968FF"/>
    <w:rsid w:val="00797D2F"/>
    <w:rsid w:val="007A1AC8"/>
    <w:rsid w:val="007A2F3E"/>
    <w:rsid w:val="007A2F74"/>
    <w:rsid w:val="007A39DC"/>
    <w:rsid w:val="007A5DC9"/>
    <w:rsid w:val="007A6CA5"/>
    <w:rsid w:val="007B0535"/>
    <w:rsid w:val="007B0FA7"/>
    <w:rsid w:val="007B1734"/>
    <w:rsid w:val="007B1FB0"/>
    <w:rsid w:val="007B23C1"/>
    <w:rsid w:val="007B24CF"/>
    <w:rsid w:val="007B277E"/>
    <w:rsid w:val="007B3D26"/>
    <w:rsid w:val="007B4200"/>
    <w:rsid w:val="007B4F12"/>
    <w:rsid w:val="007B587B"/>
    <w:rsid w:val="007B7964"/>
    <w:rsid w:val="007B7D77"/>
    <w:rsid w:val="007B7D96"/>
    <w:rsid w:val="007C0C63"/>
    <w:rsid w:val="007C1ADC"/>
    <w:rsid w:val="007C2367"/>
    <w:rsid w:val="007C2C1C"/>
    <w:rsid w:val="007C428E"/>
    <w:rsid w:val="007C4700"/>
    <w:rsid w:val="007C50FE"/>
    <w:rsid w:val="007D1092"/>
    <w:rsid w:val="007D1237"/>
    <w:rsid w:val="007D1B06"/>
    <w:rsid w:val="007D2960"/>
    <w:rsid w:val="007D2F09"/>
    <w:rsid w:val="007D4D0D"/>
    <w:rsid w:val="007D7222"/>
    <w:rsid w:val="007D7CF3"/>
    <w:rsid w:val="007E0F94"/>
    <w:rsid w:val="007E14AD"/>
    <w:rsid w:val="007E1737"/>
    <w:rsid w:val="007E1CC4"/>
    <w:rsid w:val="007E2AB0"/>
    <w:rsid w:val="007E4DBA"/>
    <w:rsid w:val="007E5308"/>
    <w:rsid w:val="007F0F10"/>
    <w:rsid w:val="007F10DF"/>
    <w:rsid w:val="007F32B3"/>
    <w:rsid w:val="007F3318"/>
    <w:rsid w:val="007F3427"/>
    <w:rsid w:val="007F4A02"/>
    <w:rsid w:val="007F4D8B"/>
    <w:rsid w:val="007F535C"/>
    <w:rsid w:val="007F540D"/>
    <w:rsid w:val="007F74B0"/>
    <w:rsid w:val="008010A7"/>
    <w:rsid w:val="00801914"/>
    <w:rsid w:val="00801D9D"/>
    <w:rsid w:val="00802F37"/>
    <w:rsid w:val="00803243"/>
    <w:rsid w:val="00803654"/>
    <w:rsid w:val="00804C13"/>
    <w:rsid w:val="00806818"/>
    <w:rsid w:val="00807100"/>
    <w:rsid w:val="008076A9"/>
    <w:rsid w:val="00807E0B"/>
    <w:rsid w:val="0081074F"/>
    <w:rsid w:val="00810D15"/>
    <w:rsid w:val="00812197"/>
    <w:rsid w:val="00812301"/>
    <w:rsid w:val="00814137"/>
    <w:rsid w:val="00814359"/>
    <w:rsid w:val="00814AD0"/>
    <w:rsid w:val="008154DD"/>
    <w:rsid w:val="00815C27"/>
    <w:rsid w:val="008177F5"/>
    <w:rsid w:val="00821E8A"/>
    <w:rsid w:val="00822572"/>
    <w:rsid w:val="00822BC1"/>
    <w:rsid w:val="00823A48"/>
    <w:rsid w:val="00824896"/>
    <w:rsid w:val="00826354"/>
    <w:rsid w:val="0082797F"/>
    <w:rsid w:val="00827F2B"/>
    <w:rsid w:val="00830E51"/>
    <w:rsid w:val="00831541"/>
    <w:rsid w:val="00832BED"/>
    <w:rsid w:val="0083453E"/>
    <w:rsid w:val="00834D1D"/>
    <w:rsid w:val="0083580D"/>
    <w:rsid w:val="00842CF4"/>
    <w:rsid w:val="00845163"/>
    <w:rsid w:val="00846442"/>
    <w:rsid w:val="00847906"/>
    <w:rsid w:val="00850616"/>
    <w:rsid w:val="00851850"/>
    <w:rsid w:val="00853A36"/>
    <w:rsid w:val="00854366"/>
    <w:rsid w:val="00856144"/>
    <w:rsid w:val="008576E1"/>
    <w:rsid w:val="008617E9"/>
    <w:rsid w:val="008620D1"/>
    <w:rsid w:val="0086382D"/>
    <w:rsid w:val="00864C45"/>
    <w:rsid w:val="00864F2B"/>
    <w:rsid w:val="00866396"/>
    <w:rsid w:val="008664F5"/>
    <w:rsid w:val="00866937"/>
    <w:rsid w:val="008677F4"/>
    <w:rsid w:val="00870939"/>
    <w:rsid w:val="00870B1E"/>
    <w:rsid w:val="00871A39"/>
    <w:rsid w:val="0087244B"/>
    <w:rsid w:val="00872479"/>
    <w:rsid w:val="00872918"/>
    <w:rsid w:val="008756EA"/>
    <w:rsid w:val="00875E4E"/>
    <w:rsid w:val="00875EE9"/>
    <w:rsid w:val="008766CE"/>
    <w:rsid w:val="00876C11"/>
    <w:rsid w:val="00876EA9"/>
    <w:rsid w:val="00877151"/>
    <w:rsid w:val="00877675"/>
    <w:rsid w:val="00877998"/>
    <w:rsid w:val="00877C49"/>
    <w:rsid w:val="008802C2"/>
    <w:rsid w:val="0088086E"/>
    <w:rsid w:val="008824AF"/>
    <w:rsid w:val="00882782"/>
    <w:rsid w:val="00882C71"/>
    <w:rsid w:val="0088319E"/>
    <w:rsid w:val="0088388F"/>
    <w:rsid w:val="00883C1D"/>
    <w:rsid w:val="00884555"/>
    <w:rsid w:val="00884DC3"/>
    <w:rsid w:val="00884F1D"/>
    <w:rsid w:val="00885F95"/>
    <w:rsid w:val="00886490"/>
    <w:rsid w:val="00886724"/>
    <w:rsid w:val="0088690C"/>
    <w:rsid w:val="008875F2"/>
    <w:rsid w:val="00890639"/>
    <w:rsid w:val="00893CAB"/>
    <w:rsid w:val="00893CD8"/>
    <w:rsid w:val="00895CF0"/>
    <w:rsid w:val="008968EE"/>
    <w:rsid w:val="00897672"/>
    <w:rsid w:val="008A1C75"/>
    <w:rsid w:val="008A20F5"/>
    <w:rsid w:val="008A4812"/>
    <w:rsid w:val="008A53F8"/>
    <w:rsid w:val="008A5ACA"/>
    <w:rsid w:val="008A5C99"/>
    <w:rsid w:val="008A5FCA"/>
    <w:rsid w:val="008A6E6D"/>
    <w:rsid w:val="008A6ECA"/>
    <w:rsid w:val="008B0D15"/>
    <w:rsid w:val="008B2ED6"/>
    <w:rsid w:val="008B3C17"/>
    <w:rsid w:val="008B5D81"/>
    <w:rsid w:val="008B6C44"/>
    <w:rsid w:val="008B7599"/>
    <w:rsid w:val="008C0C8B"/>
    <w:rsid w:val="008C1687"/>
    <w:rsid w:val="008C1AA8"/>
    <w:rsid w:val="008C1CDF"/>
    <w:rsid w:val="008C233D"/>
    <w:rsid w:val="008C27B4"/>
    <w:rsid w:val="008C30FE"/>
    <w:rsid w:val="008C38EB"/>
    <w:rsid w:val="008C4D12"/>
    <w:rsid w:val="008C552C"/>
    <w:rsid w:val="008C64AC"/>
    <w:rsid w:val="008D06ED"/>
    <w:rsid w:val="008D08AC"/>
    <w:rsid w:val="008D1942"/>
    <w:rsid w:val="008D1B77"/>
    <w:rsid w:val="008D2560"/>
    <w:rsid w:val="008D3362"/>
    <w:rsid w:val="008D51FF"/>
    <w:rsid w:val="008D6203"/>
    <w:rsid w:val="008D63F0"/>
    <w:rsid w:val="008D64CE"/>
    <w:rsid w:val="008D64F0"/>
    <w:rsid w:val="008D7A69"/>
    <w:rsid w:val="008E251E"/>
    <w:rsid w:val="008E3DD2"/>
    <w:rsid w:val="008E4762"/>
    <w:rsid w:val="008E481F"/>
    <w:rsid w:val="008E5A12"/>
    <w:rsid w:val="008E6E6A"/>
    <w:rsid w:val="008F07E0"/>
    <w:rsid w:val="008F08C2"/>
    <w:rsid w:val="008F0C5F"/>
    <w:rsid w:val="008F3067"/>
    <w:rsid w:val="008F7256"/>
    <w:rsid w:val="008F72EB"/>
    <w:rsid w:val="008F75D7"/>
    <w:rsid w:val="00900454"/>
    <w:rsid w:val="00901A61"/>
    <w:rsid w:val="00903097"/>
    <w:rsid w:val="00903589"/>
    <w:rsid w:val="00903999"/>
    <w:rsid w:val="00903BCF"/>
    <w:rsid w:val="00904705"/>
    <w:rsid w:val="00905405"/>
    <w:rsid w:val="00905DBD"/>
    <w:rsid w:val="00907A78"/>
    <w:rsid w:val="00911DAA"/>
    <w:rsid w:val="0091361C"/>
    <w:rsid w:val="00914A1E"/>
    <w:rsid w:val="009152AA"/>
    <w:rsid w:val="00915481"/>
    <w:rsid w:val="009157D1"/>
    <w:rsid w:val="00916062"/>
    <w:rsid w:val="009162C6"/>
    <w:rsid w:val="00920433"/>
    <w:rsid w:val="00920BA0"/>
    <w:rsid w:val="0092128B"/>
    <w:rsid w:val="00922C1B"/>
    <w:rsid w:val="00922D40"/>
    <w:rsid w:val="00922DBE"/>
    <w:rsid w:val="00923540"/>
    <w:rsid w:val="00923902"/>
    <w:rsid w:val="00923A54"/>
    <w:rsid w:val="00925821"/>
    <w:rsid w:val="00925C79"/>
    <w:rsid w:val="00927F5B"/>
    <w:rsid w:val="00932493"/>
    <w:rsid w:val="0093281C"/>
    <w:rsid w:val="0093295E"/>
    <w:rsid w:val="00932F26"/>
    <w:rsid w:val="009334D0"/>
    <w:rsid w:val="00933696"/>
    <w:rsid w:val="00934017"/>
    <w:rsid w:val="00936C42"/>
    <w:rsid w:val="009374EE"/>
    <w:rsid w:val="00940BCB"/>
    <w:rsid w:val="00940EFE"/>
    <w:rsid w:val="00941E03"/>
    <w:rsid w:val="00941F44"/>
    <w:rsid w:val="00942A01"/>
    <w:rsid w:val="009442CC"/>
    <w:rsid w:val="00945021"/>
    <w:rsid w:val="0094528F"/>
    <w:rsid w:val="00946004"/>
    <w:rsid w:val="0095050A"/>
    <w:rsid w:val="0095195A"/>
    <w:rsid w:val="00951983"/>
    <w:rsid w:val="00952505"/>
    <w:rsid w:val="00953A6F"/>
    <w:rsid w:val="00953C3B"/>
    <w:rsid w:val="00953C6E"/>
    <w:rsid w:val="00953FA2"/>
    <w:rsid w:val="009555CF"/>
    <w:rsid w:val="00955E3E"/>
    <w:rsid w:val="00955F35"/>
    <w:rsid w:val="0095673C"/>
    <w:rsid w:val="00957786"/>
    <w:rsid w:val="00957ABD"/>
    <w:rsid w:val="009609B2"/>
    <w:rsid w:val="009630F3"/>
    <w:rsid w:val="009631B6"/>
    <w:rsid w:val="009633A9"/>
    <w:rsid w:val="00964293"/>
    <w:rsid w:val="009645A8"/>
    <w:rsid w:val="00964A99"/>
    <w:rsid w:val="00967093"/>
    <w:rsid w:val="00967548"/>
    <w:rsid w:val="00967DEA"/>
    <w:rsid w:val="009701AF"/>
    <w:rsid w:val="00971599"/>
    <w:rsid w:val="009716F6"/>
    <w:rsid w:val="00971FE9"/>
    <w:rsid w:val="0097312B"/>
    <w:rsid w:val="009733AA"/>
    <w:rsid w:val="00973AC0"/>
    <w:rsid w:val="00974180"/>
    <w:rsid w:val="0097508E"/>
    <w:rsid w:val="009762A3"/>
    <w:rsid w:val="00976DE5"/>
    <w:rsid w:val="0097757C"/>
    <w:rsid w:val="00980AB0"/>
    <w:rsid w:val="009816E8"/>
    <w:rsid w:val="00981F7F"/>
    <w:rsid w:val="0098364F"/>
    <w:rsid w:val="009836F8"/>
    <w:rsid w:val="00983C89"/>
    <w:rsid w:val="00984CC0"/>
    <w:rsid w:val="00985FA5"/>
    <w:rsid w:val="00987C9A"/>
    <w:rsid w:val="009907C3"/>
    <w:rsid w:val="009923D0"/>
    <w:rsid w:val="00992B80"/>
    <w:rsid w:val="009934EA"/>
    <w:rsid w:val="009935C2"/>
    <w:rsid w:val="009939E6"/>
    <w:rsid w:val="00995EE7"/>
    <w:rsid w:val="009966B4"/>
    <w:rsid w:val="00996A07"/>
    <w:rsid w:val="00997611"/>
    <w:rsid w:val="00997A79"/>
    <w:rsid w:val="009A1831"/>
    <w:rsid w:val="009A303C"/>
    <w:rsid w:val="009A3103"/>
    <w:rsid w:val="009A3592"/>
    <w:rsid w:val="009A3762"/>
    <w:rsid w:val="009A38C8"/>
    <w:rsid w:val="009A3DB6"/>
    <w:rsid w:val="009A3FB0"/>
    <w:rsid w:val="009A418D"/>
    <w:rsid w:val="009A4217"/>
    <w:rsid w:val="009A514B"/>
    <w:rsid w:val="009A566F"/>
    <w:rsid w:val="009A6843"/>
    <w:rsid w:val="009A7031"/>
    <w:rsid w:val="009B1468"/>
    <w:rsid w:val="009B3223"/>
    <w:rsid w:val="009B394A"/>
    <w:rsid w:val="009B4605"/>
    <w:rsid w:val="009B5536"/>
    <w:rsid w:val="009B6EFA"/>
    <w:rsid w:val="009B7C2E"/>
    <w:rsid w:val="009C0D68"/>
    <w:rsid w:val="009C14A2"/>
    <w:rsid w:val="009C24B7"/>
    <w:rsid w:val="009C25BB"/>
    <w:rsid w:val="009C39F3"/>
    <w:rsid w:val="009C3AEB"/>
    <w:rsid w:val="009C6E79"/>
    <w:rsid w:val="009C7466"/>
    <w:rsid w:val="009C7FCD"/>
    <w:rsid w:val="009D16FF"/>
    <w:rsid w:val="009D20F4"/>
    <w:rsid w:val="009D22E2"/>
    <w:rsid w:val="009D4E83"/>
    <w:rsid w:val="009D4E8E"/>
    <w:rsid w:val="009D52FE"/>
    <w:rsid w:val="009D5B2B"/>
    <w:rsid w:val="009D5E19"/>
    <w:rsid w:val="009D6491"/>
    <w:rsid w:val="009D7CF7"/>
    <w:rsid w:val="009E04EE"/>
    <w:rsid w:val="009E0F5A"/>
    <w:rsid w:val="009E122B"/>
    <w:rsid w:val="009E16B6"/>
    <w:rsid w:val="009E16C5"/>
    <w:rsid w:val="009E1D3C"/>
    <w:rsid w:val="009E3204"/>
    <w:rsid w:val="009E3574"/>
    <w:rsid w:val="009E4331"/>
    <w:rsid w:val="009E4AFF"/>
    <w:rsid w:val="009E4FA5"/>
    <w:rsid w:val="009E6945"/>
    <w:rsid w:val="009E7D6E"/>
    <w:rsid w:val="009F204F"/>
    <w:rsid w:val="009F23C4"/>
    <w:rsid w:val="009F260B"/>
    <w:rsid w:val="009F4228"/>
    <w:rsid w:val="009F46D2"/>
    <w:rsid w:val="009F4A53"/>
    <w:rsid w:val="009F4AC1"/>
    <w:rsid w:val="009F5F9F"/>
    <w:rsid w:val="009F695E"/>
    <w:rsid w:val="009F7248"/>
    <w:rsid w:val="009F7352"/>
    <w:rsid w:val="009F74EC"/>
    <w:rsid w:val="009F7561"/>
    <w:rsid w:val="009F7D4A"/>
    <w:rsid w:val="00A0144D"/>
    <w:rsid w:val="00A02E24"/>
    <w:rsid w:val="00A0393E"/>
    <w:rsid w:val="00A04477"/>
    <w:rsid w:val="00A044DF"/>
    <w:rsid w:val="00A045AB"/>
    <w:rsid w:val="00A05814"/>
    <w:rsid w:val="00A0674D"/>
    <w:rsid w:val="00A0770C"/>
    <w:rsid w:val="00A10426"/>
    <w:rsid w:val="00A1341D"/>
    <w:rsid w:val="00A13665"/>
    <w:rsid w:val="00A13B7A"/>
    <w:rsid w:val="00A14A4A"/>
    <w:rsid w:val="00A15546"/>
    <w:rsid w:val="00A167EA"/>
    <w:rsid w:val="00A2126E"/>
    <w:rsid w:val="00A212B9"/>
    <w:rsid w:val="00A219BC"/>
    <w:rsid w:val="00A21C4E"/>
    <w:rsid w:val="00A22691"/>
    <w:rsid w:val="00A236F7"/>
    <w:rsid w:val="00A24079"/>
    <w:rsid w:val="00A24A8C"/>
    <w:rsid w:val="00A24CF2"/>
    <w:rsid w:val="00A25714"/>
    <w:rsid w:val="00A274CA"/>
    <w:rsid w:val="00A303CD"/>
    <w:rsid w:val="00A311D9"/>
    <w:rsid w:val="00A31684"/>
    <w:rsid w:val="00A32996"/>
    <w:rsid w:val="00A33D9E"/>
    <w:rsid w:val="00A34A30"/>
    <w:rsid w:val="00A354E8"/>
    <w:rsid w:val="00A35A61"/>
    <w:rsid w:val="00A35C3D"/>
    <w:rsid w:val="00A408D4"/>
    <w:rsid w:val="00A424DF"/>
    <w:rsid w:val="00A4387A"/>
    <w:rsid w:val="00A44A6E"/>
    <w:rsid w:val="00A452C8"/>
    <w:rsid w:val="00A45751"/>
    <w:rsid w:val="00A46D8D"/>
    <w:rsid w:val="00A46F41"/>
    <w:rsid w:val="00A47469"/>
    <w:rsid w:val="00A50B1C"/>
    <w:rsid w:val="00A52069"/>
    <w:rsid w:val="00A527D1"/>
    <w:rsid w:val="00A52A04"/>
    <w:rsid w:val="00A53BEC"/>
    <w:rsid w:val="00A53C0C"/>
    <w:rsid w:val="00A545BD"/>
    <w:rsid w:val="00A54A53"/>
    <w:rsid w:val="00A5515D"/>
    <w:rsid w:val="00A55358"/>
    <w:rsid w:val="00A56E9D"/>
    <w:rsid w:val="00A57B59"/>
    <w:rsid w:val="00A60780"/>
    <w:rsid w:val="00A61535"/>
    <w:rsid w:val="00A62372"/>
    <w:rsid w:val="00A63E58"/>
    <w:rsid w:val="00A65C56"/>
    <w:rsid w:val="00A66067"/>
    <w:rsid w:val="00A67797"/>
    <w:rsid w:val="00A70482"/>
    <w:rsid w:val="00A71167"/>
    <w:rsid w:val="00A719CC"/>
    <w:rsid w:val="00A72D78"/>
    <w:rsid w:val="00A748DF"/>
    <w:rsid w:val="00A74DCB"/>
    <w:rsid w:val="00A74EA5"/>
    <w:rsid w:val="00A7527A"/>
    <w:rsid w:val="00A77DEC"/>
    <w:rsid w:val="00A80517"/>
    <w:rsid w:val="00A80796"/>
    <w:rsid w:val="00A82743"/>
    <w:rsid w:val="00A83043"/>
    <w:rsid w:val="00A83F9F"/>
    <w:rsid w:val="00A87540"/>
    <w:rsid w:val="00A879BB"/>
    <w:rsid w:val="00A87F1E"/>
    <w:rsid w:val="00A90568"/>
    <w:rsid w:val="00A90950"/>
    <w:rsid w:val="00A90DFE"/>
    <w:rsid w:val="00A93931"/>
    <w:rsid w:val="00A93B6E"/>
    <w:rsid w:val="00A940A5"/>
    <w:rsid w:val="00A94702"/>
    <w:rsid w:val="00A94800"/>
    <w:rsid w:val="00A94AF9"/>
    <w:rsid w:val="00A95F2A"/>
    <w:rsid w:val="00A96D87"/>
    <w:rsid w:val="00A97F80"/>
    <w:rsid w:val="00AA041B"/>
    <w:rsid w:val="00AA046B"/>
    <w:rsid w:val="00AA0DB1"/>
    <w:rsid w:val="00AA1A6E"/>
    <w:rsid w:val="00AA3F74"/>
    <w:rsid w:val="00AA472F"/>
    <w:rsid w:val="00AA588D"/>
    <w:rsid w:val="00AA64CF"/>
    <w:rsid w:val="00AA6B61"/>
    <w:rsid w:val="00AB0F6E"/>
    <w:rsid w:val="00AB1DDD"/>
    <w:rsid w:val="00AB2019"/>
    <w:rsid w:val="00AB208F"/>
    <w:rsid w:val="00AB25E2"/>
    <w:rsid w:val="00AB279E"/>
    <w:rsid w:val="00AB40FF"/>
    <w:rsid w:val="00AB4A8E"/>
    <w:rsid w:val="00AB56AC"/>
    <w:rsid w:val="00AB5B17"/>
    <w:rsid w:val="00AB709A"/>
    <w:rsid w:val="00AC073D"/>
    <w:rsid w:val="00AC16EC"/>
    <w:rsid w:val="00AC23CD"/>
    <w:rsid w:val="00AC24DE"/>
    <w:rsid w:val="00AC2C67"/>
    <w:rsid w:val="00AC3318"/>
    <w:rsid w:val="00AC36F4"/>
    <w:rsid w:val="00AC3A2B"/>
    <w:rsid w:val="00AC3D1A"/>
    <w:rsid w:val="00AC46F0"/>
    <w:rsid w:val="00AC4E3B"/>
    <w:rsid w:val="00AC5EC1"/>
    <w:rsid w:val="00AD0AE2"/>
    <w:rsid w:val="00AD1745"/>
    <w:rsid w:val="00AD1758"/>
    <w:rsid w:val="00AD24BC"/>
    <w:rsid w:val="00AD350C"/>
    <w:rsid w:val="00AD3685"/>
    <w:rsid w:val="00AD37DD"/>
    <w:rsid w:val="00AD3D11"/>
    <w:rsid w:val="00AD44F0"/>
    <w:rsid w:val="00AD458C"/>
    <w:rsid w:val="00AD49AE"/>
    <w:rsid w:val="00AD51EF"/>
    <w:rsid w:val="00AD5758"/>
    <w:rsid w:val="00AD64A4"/>
    <w:rsid w:val="00AD66F5"/>
    <w:rsid w:val="00AD7016"/>
    <w:rsid w:val="00AD79E4"/>
    <w:rsid w:val="00AD7A44"/>
    <w:rsid w:val="00AE1A78"/>
    <w:rsid w:val="00AE2366"/>
    <w:rsid w:val="00AE45DF"/>
    <w:rsid w:val="00AE547A"/>
    <w:rsid w:val="00AE5969"/>
    <w:rsid w:val="00AE6120"/>
    <w:rsid w:val="00AE6733"/>
    <w:rsid w:val="00AE7634"/>
    <w:rsid w:val="00AE78B3"/>
    <w:rsid w:val="00AE7BD0"/>
    <w:rsid w:val="00AF01A1"/>
    <w:rsid w:val="00AF0863"/>
    <w:rsid w:val="00AF1B59"/>
    <w:rsid w:val="00AF2289"/>
    <w:rsid w:val="00AF2851"/>
    <w:rsid w:val="00AF4426"/>
    <w:rsid w:val="00AF48D3"/>
    <w:rsid w:val="00AF4A05"/>
    <w:rsid w:val="00AF51A5"/>
    <w:rsid w:val="00AF594D"/>
    <w:rsid w:val="00AF6975"/>
    <w:rsid w:val="00AF70C0"/>
    <w:rsid w:val="00AF786B"/>
    <w:rsid w:val="00B0054A"/>
    <w:rsid w:val="00B00E9F"/>
    <w:rsid w:val="00B034E0"/>
    <w:rsid w:val="00B0368B"/>
    <w:rsid w:val="00B0368E"/>
    <w:rsid w:val="00B03962"/>
    <w:rsid w:val="00B04320"/>
    <w:rsid w:val="00B04A6B"/>
    <w:rsid w:val="00B059F0"/>
    <w:rsid w:val="00B05CFD"/>
    <w:rsid w:val="00B06098"/>
    <w:rsid w:val="00B071E8"/>
    <w:rsid w:val="00B0794F"/>
    <w:rsid w:val="00B10737"/>
    <w:rsid w:val="00B1156C"/>
    <w:rsid w:val="00B120F4"/>
    <w:rsid w:val="00B129A3"/>
    <w:rsid w:val="00B139C8"/>
    <w:rsid w:val="00B14FEF"/>
    <w:rsid w:val="00B15850"/>
    <w:rsid w:val="00B15C89"/>
    <w:rsid w:val="00B177F2"/>
    <w:rsid w:val="00B17850"/>
    <w:rsid w:val="00B1786B"/>
    <w:rsid w:val="00B224AE"/>
    <w:rsid w:val="00B22C79"/>
    <w:rsid w:val="00B25D43"/>
    <w:rsid w:val="00B26447"/>
    <w:rsid w:val="00B264B1"/>
    <w:rsid w:val="00B26B7A"/>
    <w:rsid w:val="00B26D42"/>
    <w:rsid w:val="00B27C4A"/>
    <w:rsid w:val="00B30A08"/>
    <w:rsid w:val="00B31824"/>
    <w:rsid w:val="00B31C36"/>
    <w:rsid w:val="00B32153"/>
    <w:rsid w:val="00B337CB"/>
    <w:rsid w:val="00B33D90"/>
    <w:rsid w:val="00B33FE0"/>
    <w:rsid w:val="00B35200"/>
    <w:rsid w:val="00B358AD"/>
    <w:rsid w:val="00B3604A"/>
    <w:rsid w:val="00B3636B"/>
    <w:rsid w:val="00B36DDB"/>
    <w:rsid w:val="00B409A1"/>
    <w:rsid w:val="00B416F5"/>
    <w:rsid w:val="00B41A43"/>
    <w:rsid w:val="00B422F0"/>
    <w:rsid w:val="00B42C4C"/>
    <w:rsid w:val="00B43ABD"/>
    <w:rsid w:val="00B44A1D"/>
    <w:rsid w:val="00B44FF3"/>
    <w:rsid w:val="00B4503A"/>
    <w:rsid w:val="00B45D9A"/>
    <w:rsid w:val="00B4621A"/>
    <w:rsid w:val="00B46DC5"/>
    <w:rsid w:val="00B47362"/>
    <w:rsid w:val="00B47FDD"/>
    <w:rsid w:val="00B50128"/>
    <w:rsid w:val="00B516CC"/>
    <w:rsid w:val="00B51D59"/>
    <w:rsid w:val="00B53781"/>
    <w:rsid w:val="00B537AD"/>
    <w:rsid w:val="00B54B72"/>
    <w:rsid w:val="00B55244"/>
    <w:rsid w:val="00B5646C"/>
    <w:rsid w:val="00B57762"/>
    <w:rsid w:val="00B5793F"/>
    <w:rsid w:val="00B602FE"/>
    <w:rsid w:val="00B60F6A"/>
    <w:rsid w:val="00B61942"/>
    <w:rsid w:val="00B621BA"/>
    <w:rsid w:val="00B63050"/>
    <w:rsid w:val="00B63CFA"/>
    <w:rsid w:val="00B664A4"/>
    <w:rsid w:val="00B66756"/>
    <w:rsid w:val="00B6681D"/>
    <w:rsid w:val="00B66BD1"/>
    <w:rsid w:val="00B70134"/>
    <w:rsid w:val="00B71016"/>
    <w:rsid w:val="00B710A2"/>
    <w:rsid w:val="00B72683"/>
    <w:rsid w:val="00B73A95"/>
    <w:rsid w:val="00B73FEB"/>
    <w:rsid w:val="00B74E77"/>
    <w:rsid w:val="00B75022"/>
    <w:rsid w:val="00B769E1"/>
    <w:rsid w:val="00B76F0E"/>
    <w:rsid w:val="00B80239"/>
    <w:rsid w:val="00B8159C"/>
    <w:rsid w:val="00B816B1"/>
    <w:rsid w:val="00B83568"/>
    <w:rsid w:val="00B85BAC"/>
    <w:rsid w:val="00B87AA6"/>
    <w:rsid w:val="00B90D51"/>
    <w:rsid w:val="00B91956"/>
    <w:rsid w:val="00B931D6"/>
    <w:rsid w:val="00B93393"/>
    <w:rsid w:val="00B9373E"/>
    <w:rsid w:val="00B9374C"/>
    <w:rsid w:val="00B93955"/>
    <w:rsid w:val="00B94414"/>
    <w:rsid w:val="00B94853"/>
    <w:rsid w:val="00B9521E"/>
    <w:rsid w:val="00B95BFC"/>
    <w:rsid w:val="00B95F5F"/>
    <w:rsid w:val="00B96C7F"/>
    <w:rsid w:val="00B9725C"/>
    <w:rsid w:val="00B97B24"/>
    <w:rsid w:val="00B97F62"/>
    <w:rsid w:val="00BA02A0"/>
    <w:rsid w:val="00BA0CD0"/>
    <w:rsid w:val="00BA2603"/>
    <w:rsid w:val="00BA419B"/>
    <w:rsid w:val="00BA58CD"/>
    <w:rsid w:val="00BA5A69"/>
    <w:rsid w:val="00BA5DE6"/>
    <w:rsid w:val="00BA6CC7"/>
    <w:rsid w:val="00BB0274"/>
    <w:rsid w:val="00BB28AB"/>
    <w:rsid w:val="00BB2E7A"/>
    <w:rsid w:val="00BB3E66"/>
    <w:rsid w:val="00BB6CAD"/>
    <w:rsid w:val="00BB7583"/>
    <w:rsid w:val="00BB79A5"/>
    <w:rsid w:val="00BC03F2"/>
    <w:rsid w:val="00BC14B7"/>
    <w:rsid w:val="00BC1CDB"/>
    <w:rsid w:val="00BC39ED"/>
    <w:rsid w:val="00BC42A7"/>
    <w:rsid w:val="00BC43CD"/>
    <w:rsid w:val="00BC48EF"/>
    <w:rsid w:val="00BC5295"/>
    <w:rsid w:val="00BC73E0"/>
    <w:rsid w:val="00BC7C64"/>
    <w:rsid w:val="00BD0300"/>
    <w:rsid w:val="00BD079B"/>
    <w:rsid w:val="00BD0ADF"/>
    <w:rsid w:val="00BD0E6C"/>
    <w:rsid w:val="00BD31D3"/>
    <w:rsid w:val="00BD43B2"/>
    <w:rsid w:val="00BD4564"/>
    <w:rsid w:val="00BD49EF"/>
    <w:rsid w:val="00BD5B36"/>
    <w:rsid w:val="00BD6530"/>
    <w:rsid w:val="00BD7866"/>
    <w:rsid w:val="00BD7D71"/>
    <w:rsid w:val="00BE024A"/>
    <w:rsid w:val="00BE08DC"/>
    <w:rsid w:val="00BE0B6E"/>
    <w:rsid w:val="00BE0D11"/>
    <w:rsid w:val="00BE1DB9"/>
    <w:rsid w:val="00BE23DF"/>
    <w:rsid w:val="00BE26E4"/>
    <w:rsid w:val="00BE35C5"/>
    <w:rsid w:val="00BE35E5"/>
    <w:rsid w:val="00BE52EF"/>
    <w:rsid w:val="00BE5DB7"/>
    <w:rsid w:val="00BE61D2"/>
    <w:rsid w:val="00BE6AC7"/>
    <w:rsid w:val="00BF0ACF"/>
    <w:rsid w:val="00BF2688"/>
    <w:rsid w:val="00BF2A39"/>
    <w:rsid w:val="00BF2B15"/>
    <w:rsid w:val="00BF41BE"/>
    <w:rsid w:val="00BF536D"/>
    <w:rsid w:val="00BF5741"/>
    <w:rsid w:val="00BF6DB4"/>
    <w:rsid w:val="00BF71CF"/>
    <w:rsid w:val="00BF7BD8"/>
    <w:rsid w:val="00C01C42"/>
    <w:rsid w:val="00C01F8F"/>
    <w:rsid w:val="00C040F3"/>
    <w:rsid w:val="00C05EA4"/>
    <w:rsid w:val="00C06222"/>
    <w:rsid w:val="00C062AA"/>
    <w:rsid w:val="00C06A38"/>
    <w:rsid w:val="00C06DA7"/>
    <w:rsid w:val="00C070A9"/>
    <w:rsid w:val="00C10A5B"/>
    <w:rsid w:val="00C10DD4"/>
    <w:rsid w:val="00C127E8"/>
    <w:rsid w:val="00C129FD"/>
    <w:rsid w:val="00C13004"/>
    <w:rsid w:val="00C139F0"/>
    <w:rsid w:val="00C1407E"/>
    <w:rsid w:val="00C14770"/>
    <w:rsid w:val="00C1507F"/>
    <w:rsid w:val="00C15B20"/>
    <w:rsid w:val="00C165A8"/>
    <w:rsid w:val="00C17038"/>
    <w:rsid w:val="00C17146"/>
    <w:rsid w:val="00C1750A"/>
    <w:rsid w:val="00C17B29"/>
    <w:rsid w:val="00C17F5D"/>
    <w:rsid w:val="00C20472"/>
    <w:rsid w:val="00C20E16"/>
    <w:rsid w:val="00C211FD"/>
    <w:rsid w:val="00C21551"/>
    <w:rsid w:val="00C22299"/>
    <w:rsid w:val="00C22B19"/>
    <w:rsid w:val="00C236E0"/>
    <w:rsid w:val="00C23CA8"/>
    <w:rsid w:val="00C23F30"/>
    <w:rsid w:val="00C24326"/>
    <w:rsid w:val="00C25335"/>
    <w:rsid w:val="00C258EE"/>
    <w:rsid w:val="00C269D1"/>
    <w:rsid w:val="00C27CC7"/>
    <w:rsid w:val="00C302A3"/>
    <w:rsid w:val="00C30B4E"/>
    <w:rsid w:val="00C31803"/>
    <w:rsid w:val="00C31EB9"/>
    <w:rsid w:val="00C32056"/>
    <w:rsid w:val="00C33227"/>
    <w:rsid w:val="00C338B0"/>
    <w:rsid w:val="00C34118"/>
    <w:rsid w:val="00C341E7"/>
    <w:rsid w:val="00C345D0"/>
    <w:rsid w:val="00C3461F"/>
    <w:rsid w:val="00C34D6F"/>
    <w:rsid w:val="00C3567B"/>
    <w:rsid w:val="00C35A05"/>
    <w:rsid w:val="00C35A79"/>
    <w:rsid w:val="00C35AB7"/>
    <w:rsid w:val="00C37B82"/>
    <w:rsid w:val="00C40C4F"/>
    <w:rsid w:val="00C418CA"/>
    <w:rsid w:val="00C41FE0"/>
    <w:rsid w:val="00C439F0"/>
    <w:rsid w:val="00C44D05"/>
    <w:rsid w:val="00C44D25"/>
    <w:rsid w:val="00C453EF"/>
    <w:rsid w:val="00C45EA7"/>
    <w:rsid w:val="00C4626D"/>
    <w:rsid w:val="00C46316"/>
    <w:rsid w:val="00C47236"/>
    <w:rsid w:val="00C47357"/>
    <w:rsid w:val="00C4752B"/>
    <w:rsid w:val="00C50E86"/>
    <w:rsid w:val="00C51E79"/>
    <w:rsid w:val="00C52A41"/>
    <w:rsid w:val="00C52D3B"/>
    <w:rsid w:val="00C52FD1"/>
    <w:rsid w:val="00C5357B"/>
    <w:rsid w:val="00C53E4D"/>
    <w:rsid w:val="00C54A3D"/>
    <w:rsid w:val="00C54FCF"/>
    <w:rsid w:val="00C572DA"/>
    <w:rsid w:val="00C60271"/>
    <w:rsid w:val="00C60E89"/>
    <w:rsid w:val="00C615E1"/>
    <w:rsid w:val="00C62372"/>
    <w:rsid w:val="00C62F4C"/>
    <w:rsid w:val="00C6330F"/>
    <w:rsid w:val="00C636C8"/>
    <w:rsid w:val="00C63758"/>
    <w:rsid w:val="00C66C14"/>
    <w:rsid w:val="00C67320"/>
    <w:rsid w:val="00C67840"/>
    <w:rsid w:val="00C70BB9"/>
    <w:rsid w:val="00C71413"/>
    <w:rsid w:val="00C71809"/>
    <w:rsid w:val="00C71D78"/>
    <w:rsid w:val="00C71DEB"/>
    <w:rsid w:val="00C724DE"/>
    <w:rsid w:val="00C734C7"/>
    <w:rsid w:val="00C748CD"/>
    <w:rsid w:val="00C74E21"/>
    <w:rsid w:val="00C760B9"/>
    <w:rsid w:val="00C76B05"/>
    <w:rsid w:val="00C81948"/>
    <w:rsid w:val="00C81D9C"/>
    <w:rsid w:val="00C8421D"/>
    <w:rsid w:val="00C84D76"/>
    <w:rsid w:val="00C85326"/>
    <w:rsid w:val="00C85D65"/>
    <w:rsid w:val="00C90872"/>
    <w:rsid w:val="00C90D21"/>
    <w:rsid w:val="00C9169F"/>
    <w:rsid w:val="00C91BBC"/>
    <w:rsid w:val="00C92962"/>
    <w:rsid w:val="00C93A43"/>
    <w:rsid w:val="00C94B47"/>
    <w:rsid w:val="00C9584E"/>
    <w:rsid w:val="00C96C2F"/>
    <w:rsid w:val="00C96F6A"/>
    <w:rsid w:val="00C97CD6"/>
    <w:rsid w:val="00CA0775"/>
    <w:rsid w:val="00CA1CC6"/>
    <w:rsid w:val="00CA1D2A"/>
    <w:rsid w:val="00CA32D7"/>
    <w:rsid w:val="00CA3CE4"/>
    <w:rsid w:val="00CA3EE0"/>
    <w:rsid w:val="00CA422D"/>
    <w:rsid w:val="00CA4AE6"/>
    <w:rsid w:val="00CA4FA0"/>
    <w:rsid w:val="00CA643D"/>
    <w:rsid w:val="00CA67AE"/>
    <w:rsid w:val="00CA7534"/>
    <w:rsid w:val="00CB1EC7"/>
    <w:rsid w:val="00CB2C5C"/>
    <w:rsid w:val="00CB4066"/>
    <w:rsid w:val="00CB444E"/>
    <w:rsid w:val="00CC0B54"/>
    <w:rsid w:val="00CC553D"/>
    <w:rsid w:val="00CC58D6"/>
    <w:rsid w:val="00CC5A7C"/>
    <w:rsid w:val="00CC600E"/>
    <w:rsid w:val="00CC6371"/>
    <w:rsid w:val="00CC66DC"/>
    <w:rsid w:val="00CC68C3"/>
    <w:rsid w:val="00CC701D"/>
    <w:rsid w:val="00CD048D"/>
    <w:rsid w:val="00CD1750"/>
    <w:rsid w:val="00CD3156"/>
    <w:rsid w:val="00CD3FC3"/>
    <w:rsid w:val="00CD4183"/>
    <w:rsid w:val="00CD439F"/>
    <w:rsid w:val="00CD4E49"/>
    <w:rsid w:val="00CD5661"/>
    <w:rsid w:val="00CE0C59"/>
    <w:rsid w:val="00CE100E"/>
    <w:rsid w:val="00CE11E1"/>
    <w:rsid w:val="00CE2DE7"/>
    <w:rsid w:val="00CE35DB"/>
    <w:rsid w:val="00CE3A2A"/>
    <w:rsid w:val="00CE506A"/>
    <w:rsid w:val="00CE58A4"/>
    <w:rsid w:val="00CE7438"/>
    <w:rsid w:val="00CF0009"/>
    <w:rsid w:val="00CF053A"/>
    <w:rsid w:val="00CF06F2"/>
    <w:rsid w:val="00CF0AC1"/>
    <w:rsid w:val="00CF1BF3"/>
    <w:rsid w:val="00CF2F62"/>
    <w:rsid w:val="00CF3B76"/>
    <w:rsid w:val="00CF4CE8"/>
    <w:rsid w:val="00CF524F"/>
    <w:rsid w:val="00CF641E"/>
    <w:rsid w:val="00CF6BAC"/>
    <w:rsid w:val="00CF7060"/>
    <w:rsid w:val="00CF7EC3"/>
    <w:rsid w:val="00D01204"/>
    <w:rsid w:val="00D016E2"/>
    <w:rsid w:val="00D0175B"/>
    <w:rsid w:val="00D01CD5"/>
    <w:rsid w:val="00D01FA2"/>
    <w:rsid w:val="00D02212"/>
    <w:rsid w:val="00D0243E"/>
    <w:rsid w:val="00D0290A"/>
    <w:rsid w:val="00D039E4"/>
    <w:rsid w:val="00D05D2A"/>
    <w:rsid w:val="00D077EF"/>
    <w:rsid w:val="00D07A9C"/>
    <w:rsid w:val="00D07BED"/>
    <w:rsid w:val="00D104E8"/>
    <w:rsid w:val="00D11928"/>
    <w:rsid w:val="00D1218E"/>
    <w:rsid w:val="00D12AD6"/>
    <w:rsid w:val="00D138B7"/>
    <w:rsid w:val="00D1544D"/>
    <w:rsid w:val="00D157B5"/>
    <w:rsid w:val="00D16355"/>
    <w:rsid w:val="00D16EA2"/>
    <w:rsid w:val="00D2092C"/>
    <w:rsid w:val="00D21289"/>
    <w:rsid w:val="00D21695"/>
    <w:rsid w:val="00D236CB"/>
    <w:rsid w:val="00D2371B"/>
    <w:rsid w:val="00D243DE"/>
    <w:rsid w:val="00D25E9A"/>
    <w:rsid w:val="00D26ECD"/>
    <w:rsid w:val="00D275C9"/>
    <w:rsid w:val="00D279AB"/>
    <w:rsid w:val="00D30EED"/>
    <w:rsid w:val="00D3224E"/>
    <w:rsid w:val="00D329CC"/>
    <w:rsid w:val="00D32BF9"/>
    <w:rsid w:val="00D33E79"/>
    <w:rsid w:val="00D344E2"/>
    <w:rsid w:val="00D368D9"/>
    <w:rsid w:val="00D37691"/>
    <w:rsid w:val="00D4094F"/>
    <w:rsid w:val="00D41F13"/>
    <w:rsid w:val="00D42E4C"/>
    <w:rsid w:val="00D4373B"/>
    <w:rsid w:val="00D43BC4"/>
    <w:rsid w:val="00D4419A"/>
    <w:rsid w:val="00D44D42"/>
    <w:rsid w:val="00D4600B"/>
    <w:rsid w:val="00D462CF"/>
    <w:rsid w:val="00D46C94"/>
    <w:rsid w:val="00D5066D"/>
    <w:rsid w:val="00D513DB"/>
    <w:rsid w:val="00D5349A"/>
    <w:rsid w:val="00D53A4B"/>
    <w:rsid w:val="00D540CA"/>
    <w:rsid w:val="00D546C8"/>
    <w:rsid w:val="00D5532D"/>
    <w:rsid w:val="00D565A3"/>
    <w:rsid w:val="00D56F9C"/>
    <w:rsid w:val="00D575A3"/>
    <w:rsid w:val="00D60064"/>
    <w:rsid w:val="00D6017C"/>
    <w:rsid w:val="00D602AB"/>
    <w:rsid w:val="00D61084"/>
    <w:rsid w:val="00D61300"/>
    <w:rsid w:val="00D61D40"/>
    <w:rsid w:val="00D61E7B"/>
    <w:rsid w:val="00D63F3B"/>
    <w:rsid w:val="00D67874"/>
    <w:rsid w:val="00D7041E"/>
    <w:rsid w:val="00D717D5"/>
    <w:rsid w:val="00D722D6"/>
    <w:rsid w:val="00D76211"/>
    <w:rsid w:val="00D76AFB"/>
    <w:rsid w:val="00D77200"/>
    <w:rsid w:val="00D77861"/>
    <w:rsid w:val="00D779F0"/>
    <w:rsid w:val="00D77C23"/>
    <w:rsid w:val="00D77DE4"/>
    <w:rsid w:val="00D80F72"/>
    <w:rsid w:val="00D8241F"/>
    <w:rsid w:val="00D82CC7"/>
    <w:rsid w:val="00D82DD8"/>
    <w:rsid w:val="00D83109"/>
    <w:rsid w:val="00D83353"/>
    <w:rsid w:val="00D8378B"/>
    <w:rsid w:val="00D83DC6"/>
    <w:rsid w:val="00D84E5D"/>
    <w:rsid w:val="00D85692"/>
    <w:rsid w:val="00D858CB"/>
    <w:rsid w:val="00D85A60"/>
    <w:rsid w:val="00D8756A"/>
    <w:rsid w:val="00D90F8C"/>
    <w:rsid w:val="00D90F9F"/>
    <w:rsid w:val="00D91D71"/>
    <w:rsid w:val="00D91FBC"/>
    <w:rsid w:val="00D924A7"/>
    <w:rsid w:val="00D93C7D"/>
    <w:rsid w:val="00D93F3A"/>
    <w:rsid w:val="00D95451"/>
    <w:rsid w:val="00D95DCA"/>
    <w:rsid w:val="00D96046"/>
    <w:rsid w:val="00D964D2"/>
    <w:rsid w:val="00DA03FB"/>
    <w:rsid w:val="00DA04C1"/>
    <w:rsid w:val="00DA0698"/>
    <w:rsid w:val="00DA0D57"/>
    <w:rsid w:val="00DA2E96"/>
    <w:rsid w:val="00DA2ED9"/>
    <w:rsid w:val="00DA3498"/>
    <w:rsid w:val="00DA421B"/>
    <w:rsid w:val="00DA42EA"/>
    <w:rsid w:val="00DA503E"/>
    <w:rsid w:val="00DA5561"/>
    <w:rsid w:val="00DA7BE6"/>
    <w:rsid w:val="00DB040B"/>
    <w:rsid w:val="00DB285D"/>
    <w:rsid w:val="00DB2A76"/>
    <w:rsid w:val="00DB2ED0"/>
    <w:rsid w:val="00DB326D"/>
    <w:rsid w:val="00DB3AD6"/>
    <w:rsid w:val="00DB4AC8"/>
    <w:rsid w:val="00DB5034"/>
    <w:rsid w:val="00DB50B8"/>
    <w:rsid w:val="00DB53A6"/>
    <w:rsid w:val="00DB5843"/>
    <w:rsid w:val="00DB694B"/>
    <w:rsid w:val="00DC161D"/>
    <w:rsid w:val="00DC1AA6"/>
    <w:rsid w:val="00DC26D2"/>
    <w:rsid w:val="00DC420C"/>
    <w:rsid w:val="00DC5E1F"/>
    <w:rsid w:val="00DC6407"/>
    <w:rsid w:val="00DC714B"/>
    <w:rsid w:val="00DD0F89"/>
    <w:rsid w:val="00DD11A9"/>
    <w:rsid w:val="00DD12D3"/>
    <w:rsid w:val="00DD21D6"/>
    <w:rsid w:val="00DD2DD0"/>
    <w:rsid w:val="00DD3367"/>
    <w:rsid w:val="00DD3B4F"/>
    <w:rsid w:val="00DD4FCA"/>
    <w:rsid w:val="00DD56AC"/>
    <w:rsid w:val="00DE0194"/>
    <w:rsid w:val="00DE036F"/>
    <w:rsid w:val="00DE04AA"/>
    <w:rsid w:val="00DE0C73"/>
    <w:rsid w:val="00DE1384"/>
    <w:rsid w:val="00DE1916"/>
    <w:rsid w:val="00DE3C93"/>
    <w:rsid w:val="00DE4278"/>
    <w:rsid w:val="00DE4CE0"/>
    <w:rsid w:val="00DE57EE"/>
    <w:rsid w:val="00DE5872"/>
    <w:rsid w:val="00DE5FA4"/>
    <w:rsid w:val="00DE6A18"/>
    <w:rsid w:val="00DE70A5"/>
    <w:rsid w:val="00DF11CD"/>
    <w:rsid w:val="00DF1EBF"/>
    <w:rsid w:val="00DF293D"/>
    <w:rsid w:val="00DF5D51"/>
    <w:rsid w:val="00DF66EF"/>
    <w:rsid w:val="00DF6C08"/>
    <w:rsid w:val="00DF7663"/>
    <w:rsid w:val="00E00D7F"/>
    <w:rsid w:val="00E01594"/>
    <w:rsid w:val="00E0201E"/>
    <w:rsid w:val="00E0387A"/>
    <w:rsid w:val="00E0457F"/>
    <w:rsid w:val="00E045F0"/>
    <w:rsid w:val="00E05D4A"/>
    <w:rsid w:val="00E065EF"/>
    <w:rsid w:val="00E10DF1"/>
    <w:rsid w:val="00E11DE0"/>
    <w:rsid w:val="00E12BAF"/>
    <w:rsid w:val="00E12F3E"/>
    <w:rsid w:val="00E13056"/>
    <w:rsid w:val="00E136B7"/>
    <w:rsid w:val="00E14E7E"/>
    <w:rsid w:val="00E15794"/>
    <w:rsid w:val="00E15AB8"/>
    <w:rsid w:val="00E16001"/>
    <w:rsid w:val="00E204BA"/>
    <w:rsid w:val="00E20603"/>
    <w:rsid w:val="00E209AA"/>
    <w:rsid w:val="00E21CB5"/>
    <w:rsid w:val="00E21E30"/>
    <w:rsid w:val="00E2533C"/>
    <w:rsid w:val="00E2535E"/>
    <w:rsid w:val="00E25947"/>
    <w:rsid w:val="00E26B33"/>
    <w:rsid w:val="00E26C30"/>
    <w:rsid w:val="00E27C50"/>
    <w:rsid w:val="00E302CC"/>
    <w:rsid w:val="00E329E0"/>
    <w:rsid w:val="00E33ADA"/>
    <w:rsid w:val="00E342BC"/>
    <w:rsid w:val="00E34631"/>
    <w:rsid w:val="00E360F0"/>
    <w:rsid w:val="00E36569"/>
    <w:rsid w:val="00E365D8"/>
    <w:rsid w:val="00E36997"/>
    <w:rsid w:val="00E37900"/>
    <w:rsid w:val="00E40073"/>
    <w:rsid w:val="00E4264B"/>
    <w:rsid w:val="00E42A74"/>
    <w:rsid w:val="00E42C4C"/>
    <w:rsid w:val="00E42D15"/>
    <w:rsid w:val="00E42E5B"/>
    <w:rsid w:val="00E43957"/>
    <w:rsid w:val="00E44404"/>
    <w:rsid w:val="00E45869"/>
    <w:rsid w:val="00E45D07"/>
    <w:rsid w:val="00E460B6"/>
    <w:rsid w:val="00E46309"/>
    <w:rsid w:val="00E46B6E"/>
    <w:rsid w:val="00E4768A"/>
    <w:rsid w:val="00E47E4C"/>
    <w:rsid w:val="00E507A5"/>
    <w:rsid w:val="00E513FB"/>
    <w:rsid w:val="00E51F6D"/>
    <w:rsid w:val="00E550DA"/>
    <w:rsid w:val="00E56AE5"/>
    <w:rsid w:val="00E56C53"/>
    <w:rsid w:val="00E57198"/>
    <w:rsid w:val="00E57374"/>
    <w:rsid w:val="00E57434"/>
    <w:rsid w:val="00E57EA0"/>
    <w:rsid w:val="00E61C77"/>
    <w:rsid w:val="00E634F2"/>
    <w:rsid w:val="00E639E5"/>
    <w:rsid w:val="00E647F4"/>
    <w:rsid w:val="00E653B9"/>
    <w:rsid w:val="00E65C4D"/>
    <w:rsid w:val="00E65E90"/>
    <w:rsid w:val="00E661E7"/>
    <w:rsid w:val="00E665A0"/>
    <w:rsid w:val="00E70055"/>
    <w:rsid w:val="00E70CCD"/>
    <w:rsid w:val="00E726E2"/>
    <w:rsid w:val="00E726F0"/>
    <w:rsid w:val="00E749F4"/>
    <w:rsid w:val="00E74AEB"/>
    <w:rsid w:val="00E7504B"/>
    <w:rsid w:val="00E77AB0"/>
    <w:rsid w:val="00E77B0D"/>
    <w:rsid w:val="00E8227D"/>
    <w:rsid w:val="00E825A3"/>
    <w:rsid w:val="00E825A9"/>
    <w:rsid w:val="00E83C0B"/>
    <w:rsid w:val="00E84726"/>
    <w:rsid w:val="00E85523"/>
    <w:rsid w:val="00E85694"/>
    <w:rsid w:val="00E85D5E"/>
    <w:rsid w:val="00E86215"/>
    <w:rsid w:val="00E87015"/>
    <w:rsid w:val="00E87CE0"/>
    <w:rsid w:val="00E906CC"/>
    <w:rsid w:val="00E90CEB"/>
    <w:rsid w:val="00E91812"/>
    <w:rsid w:val="00E93D2D"/>
    <w:rsid w:val="00E93D6D"/>
    <w:rsid w:val="00E94386"/>
    <w:rsid w:val="00E956D5"/>
    <w:rsid w:val="00E96912"/>
    <w:rsid w:val="00E97F23"/>
    <w:rsid w:val="00EA15FB"/>
    <w:rsid w:val="00EA2F09"/>
    <w:rsid w:val="00EA42ED"/>
    <w:rsid w:val="00EA5444"/>
    <w:rsid w:val="00EA7B52"/>
    <w:rsid w:val="00EB00C0"/>
    <w:rsid w:val="00EB0F1B"/>
    <w:rsid w:val="00EB188D"/>
    <w:rsid w:val="00EB204E"/>
    <w:rsid w:val="00EB30E9"/>
    <w:rsid w:val="00EB3281"/>
    <w:rsid w:val="00EB4322"/>
    <w:rsid w:val="00EB4E79"/>
    <w:rsid w:val="00EB55E1"/>
    <w:rsid w:val="00EB5B78"/>
    <w:rsid w:val="00EB6479"/>
    <w:rsid w:val="00EB75C0"/>
    <w:rsid w:val="00EC01A5"/>
    <w:rsid w:val="00EC1FC1"/>
    <w:rsid w:val="00EC2695"/>
    <w:rsid w:val="00EC26AD"/>
    <w:rsid w:val="00EC29EC"/>
    <w:rsid w:val="00EC3EF3"/>
    <w:rsid w:val="00EC408A"/>
    <w:rsid w:val="00EC4468"/>
    <w:rsid w:val="00EC4FE0"/>
    <w:rsid w:val="00EC59F5"/>
    <w:rsid w:val="00EC689D"/>
    <w:rsid w:val="00EC6C21"/>
    <w:rsid w:val="00EC72D0"/>
    <w:rsid w:val="00EC75EC"/>
    <w:rsid w:val="00EC7F96"/>
    <w:rsid w:val="00ED00A2"/>
    <w:rsid w:val="00ED106E"/>
    <w:rsid w:val="00ED1074"/>
    <w:rsid w:val="00ED1C24"/>
    <w:rsid w:val="00ED200F"/>
    <w:rsid w:val="00ED226B"/>
    <w:rsid w:val="00ED2643"/>
    <w:rsid w:val="00ED42F3"/>
    <w:rsid w:val="00ED446B"/>
    <w:rsid w:val="00ED4D35"/>
    <w:rsid w:val="00ED4F69"/>
    <w:rsid w:val="00ED5B46"/>
    <w:rsid w:val="00ED5EC1"/>
    <w:rsid w:val="00ED7648"/>
    <w:rsid w:val="00ED76B7"/>
    <w:rsid w:val="00ED7712"/>
    <w:rsid w:val="00EE1817"/>
    <w:rsid w:val="00EE4364"/>
    <w:rsid w:val="00EE57FA"/>
    <w:rsid w:val="00EE5882"/>
    <w:rsid w:val="00EE65D0"/>
    <w:rsid w:val="00EF0E1C"/>
    <w:rsid w:val="00EF0FD9"/>
    <w:rsid w:val="00EF274E"/>
    <w:rsid w:val="00EF2B73"/>
    <w:rsid w:val="00EF3ED9"/>
    <w:rsid w:val="00EF40A7"/>
    <w:rsid w:val="00EF62CD"/>
    <w:rsid w:val="00EF749D"/>
    <w:rsid w:val="00F013CD"/>
    <w:rsid w:val="00F0253D"/>
    <w:rsid w:val="00F02A33"/>
    <w:rsid w:val="00F02EFC"/>
    <w:rsid w:val="00F04280"/>
    <w:rsid w:val="00F048CA"/>
    <w:rsid w:val="00F05661"/>
    <w:rsid w:val="00F05801"/>
    <w:rsid w:val="00F05CC2"/>
    <w:rsid w:val="00F05FF8"/>
    <w:rsid w:val="00F06B18"/>
    <w:rsid w:val="00F06B96"/>
    <w:rsid w:val="00F07681"/>
    <w:rsid w:val="00F07E86"/>
    <w:rsid w:val="00F07EA5"/>
    <w:rsid w:val="00F1008A"/>
    <w:rsid w:val="00F1139D"/>
    <w:rsid w:val="00F115D6"/>
    <w:rsid w:val="00F12691"/>
    <w:rsid w:val="00F130D3"/>
    <w:rsid w:val="00F134D3"/>
    <w:rsid w:val="00F13A65"/>
    <w:rsid w:val="00F13E41"/>
    <w:rsid w:val="00F1551F"/>
    <w:rsid w:val="00F16D1C"/>
    <w:rsid w:val="00F21188"/>
    <w:rsid w:val="00F22069"/>
    <w:rsid w:val="00F2372F"/>
    <w:rsid w:val="00F244AB"/>
    <w:rsid w:val="00F27977"/>
    <w:rsid w:val="00F30654"/>
    <w:rsid w:val="00F30BC0"/>
    <w:rsid w:val="00F310B9"/>
    <w:rsid w:val="00F31734"/>
    <w:rsid w:val="00F329DC"/>
    <w:rsid w:val="00F332CF"/>
    <w:rsid w:val="00F33A06"/>
    <w:rsid w:val="00F34F9E"/>
    <w:rsid w:val="00F35C4B"/>
    <w:rsid w:val="00F37650"/>
    <w:rsid w:val="00F37E3A"/>
    <w:rsid w:val="00F37E4E"/>
    <w:rsid w:val="00F419FC"/>
    <w:rsid w:val="00F43461"/>
    <w:rsid w:val="00F43510"/>
    <w:rsid w:val="00F44C34"/>
    <w:rsid w:val="00F44F75"/>
    <w:rsid w:val="00F45DDB"/>
    <w:rsid w:val="00F46D73"/>
    <w:rsid w:val="00F46DC9"/>
    <w:rsid w:val="00F50704"/>
    <w:rsid w:val="00F50B3E"/>
    <w:rsid w:val="00F513CF"/>
    <w:rsid w:val="00F51ED2"/>
    <w:rsid w:val="00F5252E"/>
    <w:rsid w:val="00F525D3"/>
    <w:rsid w:val="00F539BA"/>
    <w:rsid w:val="00F55016"/>
    <w:rsid w:val="00F5509E"/>
    <w:rsid w:val="00F556E4"/>
    <w:rsid w:val="00F56FCF"/>
    <w:rsid w:val="00F615DB"/>
    <w:rsid w:val="00F61628"/>
    <w:rsid w:val="00F6311E"/>
    <w:rsid w:val="00F63A90"/>
    <w:rsid w:val="00F6424C"/>
    <w:rsid w:val="00F64578"/>
    <w:rsid w:val="00F65241"/>
    <w:rsid w:val="00F67058"/>
    <w:rsid w:val="00F671FA"/>
    <w:rsid w:val="00F71473"/>
    <w:rsid w:val="00F72214"/>
    <w:rsid w:val="00F733B4"/>
    <w:rsid w:val="00F73E1F"/>
    <w:rsid w:val="00F747B3"/>
    <w:rsid w:val="00F7504F"/>
    <w:rsid w:val="00F7561B"/>
    <w:rsid w:val="00F76255"/>
    <w:rsid w:val="00F7660F"/>
    <w:rsid w:val="00F7683D"/>
    <w:rsid w:val="00F76D80"/>
    <w:rsid w:val="00F77A0B"/>
    <w:rsid w:val="00F77FD8"/>
    <w:rsid w:val="00F801E9"/>
    <w:rsid w:val="00F80424"/>
    <w:rsid w:val="00F805A3"/>
    <w:rsid w:val="00F808EF"/>
    <w:rsid w:val="00F812DA"/>
    <w:rsid w:val="00F818BD"/>
    <w:rsid w:val="00F83199"/>
    <w:rsid w:val="00F833CE"/>
    <w:rsid w:val="00F84433"/>
    <w:rsid w:val="00F84769"/>
    <w:rsid w:val="00F8580C"/>
    <w:rsid w:val="00F87274"/>
    <w:rsid w:val="00F90C56"/>
    <w:rsid w:val="00F925A1"/>
    <w:rsid w:val="00F9474D"/>
    <w:rsid w:val="00F949E7"/>
    <w:rsid w:val="00F9569B"/>
    <w:rsid w:val="00F95882"/>
    <w:rsid w:val="00F96B7D"/>
    <w:rsid w:val="00F97FE8"/>
    <w:rsid w:val="00FA1D19"/>
    <w:rsid w:val="00FA2647"/>
    <w:rsid w:val="00FA27DB"/>
    <w:rsid w:val="00FA345F"/>
    <w:rsid w:val="00FA34A2"/>
    <w:rsid w:val="00FA3D1A"/>
    <w:rsid w:val="00FA3DCC"/>
    <w:rsid w:val="00FA418F"/>
    <w:rsid w:val="00FA6090"/>
    <w:rsid w:val="00FA690C"/>
    <w:rsid w:val="00FB08A8"/>
    <w:rsid w:val="00FB0FB9"/>
    <w:rsid w:val="00FB0FDC"/>
    <w:rsid w:val="00FB2671"/>
    <w:rsid w:val="00FB43E3"/>
    <w:rsid w:val="00FB45AC"/>
    <w:rsid w:val="00FB5DAD"/>
    <w:rsid w:val="00FB680F"/>
    <w:rsid w:val="00FB743B"/>
    <w:rsid w:val="00FB75DA"/>
    <w:rsid w:val="00FC0EC4"/>
    <w:rsid w:val="00FC156F"/>
    <w:rsid w:val="00FC1B5A"/>
    <w:rsid w:val="00FC388F"/>
    <w:rsid w:val="00FC3F23"/>
    <w:rsid w:val="00FC6CC3"/>
    <w:rsid w:val="00FC7635"/>
    <w:rsid w:val="00FD0A5D"/>
    <w:rsid w:val="00FD0E20"/>
    <w:rsid w:val="00FD1040"/>
    <w:rsid w:val="00FD28CB"/>
    <w:rsid w:val="00FD361B"/>
    <w:rsid w:val="00FD39FA"/>
    <w:rsid w:val="00FD3C58"/>
    <w:rsid w:val="00FD3D57"/>
    <w:rsid w:val="00FD3F24"/>
    <w:rsid w:val="00FD41AA"/>
    <w:rsid w:val="00FD46D6"/>
    <w:rsid w:val="00FD484E"/>
    <w:rsid w:val="00FD4F13"/>
    <w:rsid w:val="00FD5720"/>
    <w:rsid w:val="00FD689B"/>
    <w:rsid w:val="00FE0128"/>
    <w:rsid w:val="00FE0367"/>
    <w:rsid w:val="00FE153B"/>
    <w:rsid w:val="00FE1CF3"/>
    <w:rsid w:val="00FE3647"/>
    <w:rsid w:val="00FE493A"/>
    <w:rsid w:val="00FE58AD"/>
    <w:rsid w:val="00FE6E61"/>
    <w:rsid w:val="00FE7179"/>
    <w:rsid w:val="00FF2139"/>
    <w:rsid w:val="00FF36A8"/>
    <w:rsid w:val="00FF48E3"/>
    <w:rsid w:val="00FF6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CE15D3"/>
  <w15:docId w15:val="{B79695C0-667D-4193-8BB7-E5A3A0F5A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MainText">
    <w:name w:val="TA_Main_Text"/>
    <w:basedOn w:val="a"/>
    <w:link w:val="TAMainText0"/>
    <w:autoRedefine/>
    <w:rsid w:val="002153A3"/>
    <w:pPr>
      <w:widowControl/>
      <w:spacing w:after="60" w:line="480" w:lineRule="auto"/>
    </w:pPr>
    <w:rPr>
      <w:rFonts w:ascii="Arial" w:hAnsi="Arial" w:cs="Arial"/>
      <w:kern w:val="21"/>
      <w:sz w:val="24"/>
      <w:szCs w:val="24"/>
    </w:rPr>
  </w:style>
  <w:style w:type="character" w:customStyle="1" w:styleId="TAMainText0">
    <w:name w:val="TA_Main_Text 字符"/>
    <w:basedOn w:val="a0"/>
    <w:link w:val="TAMainText"/>
    <w:rsid w:val="002153A3"/>
    <w:rPr>
      <w:rFonts w:ascii="Arial" w:hAnsi="Arial" w:cs="Arial"/>
      <w:kern w:val="21"/>
      <w:sz w:val="24"/>
      <w:szCs w:val="24"/>
    </w:rPr>
  </w:style>
  <w:style w:type="paragraph" w:customStyle="1" w:styleId="EndNoteBibliographyTitle">
    <w:name w:val="EndNote Bibliography Title"/>
    <w:basedOn w:val="a"/>
    <w:link w:val="EndNoteBibliographyTitleChar"/>
    <w:rsid w:val="009F7D4A"/>
    <w:pPr>
      <w:jc w:val="center"/>
    </w:pPr>
    <w:rPr>
      <w:rFonts w:ascii="Arial" w:eastAsia="等线" w:hAnsi="Arial" w:cs="Arial"/>
      <w:noProof/>
      <w:sz w:val="22"/>
    </w:rPr>
  </w:style>
  <w:style w:type="character" w:customStyle="1" w:styleId="EndNoteBibliographyTitleChar">
    <w:name w:val="EndNote Bibliography Title Char"/>
    <w:basedOn w:val="a0"/>
    <w:link w:val="EndNoteBibliographyTitle"/>
    <w:rsid w:val="009F7D4A"/>
    <w:rPr>
      <w:rFonts w:ascii="Arial" w:eastAsia="等线" w:hAnsi="Arial" w:cs="Arial"/>
      <w:noProof/>
      <w:sz w:val="22"/>
    </w:rPr>
  </w:style>
  <w:style w:type="paragraph" w:customStyle="1" w:styleId="EndNoteBibliography">
    <w:name w:val="EndNote Bibliography"/>
    <w:basedOn w:val="a"/>
    <w:link w:val="EndNoteBibliographyChar"/>
    <w:rsid w:val="009F7D4A"/>
    <w:rPr>
      <w:rFonts w:ascii="Arial" w:eastAsia="等线" w:hAnsi="Arial" w:cs="Arial"/>
      <w:noProof/>
      <w:sz w:val="22"/>
    </w:rPr>
  </w:style>
  <w:style w:type="character" w:customStyle="1" w:styleId="EndNoteBibliographyChar">
    <w:name w:val="EndNote Bibliography Char"/>
    <w:basedOn w:val="a0"/>
    <w:link w:val="EndNoteBibliography"/>
    <w:rsid w:val="009F7D4A"/>
    <w:rPr>
      <w:rFonts w:ascii="Arial" w:eastAsia="等线" w:hAnsi="Arial" w:cs="Arial"/>
      <w:noProof/>
      <w:sz w:val="22"/>
    </w:rPr>
  </w:style>
  <w:style w:type="character" w:customStyle="1" w:styleId="fontstyle01">
    <w:name w:val="fontstyle01"/>
    <w:basedOn w:val="a0"/>
    <w:rsid w:val="00C44D05"/>
    <w:rPr>
      <w:rFonts w:ascii="Times New Roman" w:hAnsi="Times New Roman" w:cs="Times New Roman" w:hint="default"/>
      <w:b/>
      <w:bCs/>
      <w:i w:val="0"/>
      <w:iCs w:val="0"/>
      <w:color w:val="000000"/>
      <w:sz w:val="44"/>
      <w:szCs w:val="44"/>
    </w:rPr>
  </w:style>
  <w:style w:type="paragraph" w:styleId="a3">
    <w:name w:val="header"/>
    <w:basedOn w:val="a"/>
    <w:link w:val="a4"/>
    <w:uiPriority w:val="99"/>
    <w:unhideWhenUsed/>
    <w:rsid w:val="00463B96"/>
    <w:pPr>
      <w:tabs>
        <w:tab w:val="center" w:pos="4153"/>
        <w:tab w:val="right" w:pos="8306"/>
      </w:tabs>
      <w:snapToGrid w:val="0"/>
      <w:jc w:val="center"/>
    </w:pPr>
    <w:rPr>
      <w:sz w:val="18"/>
      <w:szCs w:val="18"/>
    </w:rPr>
  </w:style>
  <w:style w:type="character" w:customStyle="1" w:styleId="a4">
    <w:name w:val="页眉 字符"/>
    <w:basedOn w:val="a0"/>
    <w:link w:val="a3"/>
    <w:uiPriority w:val="99"/>
    <w:rsid w:val="00463B96"/>
    <w:rPr>
      <w:sz w:val="18"/>
      <w:szCs w:val="18"/>
    </w:rPr>
  </w:style>
  <w:style w:type="paragraph" w:styleId="a5">
    <w:name w:val="footer"/>
    <w:basedOn w:val="a"/>
    <w:link w:val="a6"/>
    <w:uiPriority w:val="99"/>
    <w:unhideWhenUsed/>
    <w:rsid w:val="00463B96"/>
    <w:pPr>
      <w:tabs>
        <w:tab w:val="center" w:pos="4153"/>
        <w:tab w:val="right" w:pos="8306"/>
      </w:tabs>
      <w:snapToGrid w:val="0"/>
      <w:jc w:val="left"/>
    </w:pPr>
    <w:rPr>
      <w:sz w:val="18"/>
      <w:szCs w:val="18"/>
    </w:rPr>
  </w:style>
  <w:style w:type="character" w:customStyle="1" w:styleId="a6">
    <w:name w:val="页脚 字符"/>
    <w:basedOn w:val="a0"/>
    <w:link w:val="a5"/>
    <w:uiPriority w:val="99"/>
    <w:rsid w:val="00463B96"/>
    <w:rPr>
      <w:sz w:val="18"/>
      <w:szCs w:val="18"/>
    </w:rPr>
  </w:style>
  <w:style w:type="character" w:styleId="a7">
    <w:name w:val="Placeholder Text"/>
    <w:basedOn w:val="a0"/>
    <w:uiPriority w:val="99"/>
    <w:semiHidden/>
    <w:rsid w:val="00886490"/>
    <w:rPr>
      <w:color w:val="808080"/>
    </w:rPr>
  </w:style>
  <w:style w:type="character" w:styleId="a8">
    <w:name w:val="Emphasis"/>
    <w:basedOn w:val="a0"/>
    <w:uiPriority w:val="20"/>
    <w:qFormat/>
    <w:rsid w:val="00DD21D6"/>
    <w:rPr>
      <w:i/>
      <w:iCs/>
    </w:rPr>
  </w:style>
  <w:style w:type="paragraph" w:styleId="a9">
    <w:name w:val="Revision"/>
    <w:hidden/>
    <w:uiPriority w:val="99"/>
    <w:semiHidden/>
    <w:rsid w:val="00F37E4E"/>
  </w:style>
  <w:style w:type="paragraph" w:styleId="aa">
    <w:name w:val="List Paragraph"/>
    <w:basedOn w:val="a"/>
    <w:uiPriority w:val="34"/>
    <w:qFormat/>
    <w:rsid w:val="006C436D"/>
    <w:pPr>
      <w:ind w:left="720"/>
      <w:contextualSpacing/>
    </w:pPr>
  </w:style>
  <w:style w:type="paragraph" w:styleId="ab">
    <w:name w:val="Normal (Web)"/>
    <w:basedOn w:val="a"/>
    <w:uiPriority w:val="99"/>
    <w:unhideWhenUsed/>
    <w:rsid w:val="00A74DCB"/>
    <w:pPr>
      <w:widowControl/>
      <w:spacing w:before="100" w:beforeAutospacing="1" w:after="100" w:afterAutospacing="1"/>
      <w:jc w:val="left"/>
    </w:pPr>
    <w:rPr>
      <w:rFonts w:ascii="宋体" w:eastAsia="宋体" w:hAnsi="宋体" w:cs="宋体"/>
      <w:kern w:val="0"/>
      <w:sz w:val="24"/>
      <w:szCs w:val="24"/>
    </w:rPr>
  </w:style>
  <w:style w:type="character" w:styleId="ac">
    <w:name w:val="Hyperlink"/>
    <w:basedOn w:val="a0"/>
    <w:uiPriority w:val="99"/>
    <w:unhideWhenUsed/>
    <w:rsid w:val="000517A4"/>
    <w:rPr>
      <w:color w:val="0563C1" w:themeColor="hyperlink"/>
      <w:u w:val="single"/>
    </w:rPr>
  </w:style>
  <w:style w:type="character" w:styleId="ad">
    <w:name w:val="Unresolved Mention"/>
    <w:basedOn w:val="a0"/>
    <w:uiPriority w:val="99"/>
    <w:semiHidden/>
    <w:unhideWhenUsed/>
    <w:rsid w:val="000517A4"/>
    <w:rPr>
      <w:color w:val="605E5C"/>
      <w:shd w:val="clear" w:color="auto" w:fill="E1DFDD"/>
    </w:rPr>
  </w:style>
  <w:style w:type="character" w:styleId="ae">
    <w:name w:val="annotation reference"/>
    <w:basedOn w:val="a0"/>
    <w:uiPriority w:val="99"/>
    <w:semiHidden/>
    <w:unhideWhenUsed/>
    <w:rsid w:val="00D5349A"/>
    <w:rPr>
      <w:sz w:val="16"/>
      <w:szCs w:val="16"/>
    </w:rPr>
  </w:style>
  <w:style w:type="paragraph" w:styleId="af">
    <w:name w:val="annotation text"/>
    <w:basedOn w:val="a"/>
    <w:link w:val="af0"/>
    <w:uiPriority w:val="99"/>
    <w:semiHidden/>
    <w:unhideWhenUsed/>
    <w:rsid w:val="00D5349A"/>
    <w:rPr>
      <w:sz w:val="20"/>
      <w:szCs w:val="20"/>
    </w:rPr>
  </w:style>
  <w:style w:type="character" w:customStyle="1" w:styleId="af0">
    <w:name w:val="批注文字 字符"/>
    <w:basedOn w:val="a0"/>
    <w:link w:val="af"/>
    <w:uiPriority w:val="99"/>
    <w:semiHidden/>
    <w:rsid w:val="00D5349A"/>
    <w:rPr>
      <w:sz w:val="20"/>
      <w:szCs w:val="20"/>
    </w:rPr>
  </w:style>
  <w:style w:type="paragraph" w:styleId="af1">
    <w:name w:val="annotation subject"/>
    <w:basedOn w:val="af"/>
    <w:next w:val="af"/>
    <w:link w:val="af2"/>
    <w:uiPriority w:val="99"/>
    <w:semiHidden/>
    <w:unhideWhenUsed/>
    <w:rsid w:val="00D5349A"/>
    <w:rPr>
      <w:b/>
      <w:bCs/>
    </w:rPr>
  </w:style>
  <w:style w:type="character" w:customStyle="1" w:styleId="af2">
    <w:name w:val="批注主题 字符"/>
    <w:basedOn w:val="af0"/>
    <w:link w:val="af1"/>
    <w:uiPriority w:val="99"/>
    <w:semiHidden/>
    <w:rsid w:val="00D5349A"/>
    <w:rPr>
      <w:b/>
      <w:bCs/>
      <w:sz w:val="20"/>
      <w:szCs w:val="20"/>
    </w:rPr>
  </w:style>
  <w:style w:type="character" w:customStyle="1" w:styleId="fontstyle11">
    <w:name w:val="fontstyle11"/>
    <w:basedOn w:val="a0"/>
    <w:rsid w:val="00A96D87"/>
    <w:rPr>
      <w:rFonts w:ascii="AdvOT2e364b11" w:hAnsi="AdvOT2e364b11" w:hint="default"/>
      <w:b w:val="0"/>
      <w:bCs w:val="0"/>
      <w:i w:val="0"/>
      <w:iCs w:val="0"/>
      <w:color w:val="000000"/>
      <w:sz w:val="18"/>
      <w:szCs w:val="18"/>
    </w:rPr>
  </w:style>
  <w:style w:type="table" w:customStyle="1" w:styleId="TableNormal">
    <w:name w:val="TableNormal"/>
    <w:rsid w:val="00393730"/>
    <w:pPr>
      <w:widowControl w:val="0"/>
      <w:jc w:val="both"/>
    </w:pPr>
    <w:rPr>
      <w:rFonts w:ascii="等线" w:eastAsia="等线" w:hAnsi="等线" w:cs="等线"/>
      <w:kern w:val="0"/>
      <w:szCs w:val="21"/>
      <w:lang w:val="e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18485">
      <w:bodyDiv w:val="1"/>
      <w:marLeft w:val="0"/>
      <w:marRight w:val="0"/>
      <w:marTop w:val="0"/>
      <w:marBottom w:val="0"/>
      <w:divBdr>
        <w:top w:val="none" w:sz="0" w:space="0" w:color="auto"/>
        <w:left w:val="none" w:sz="0" w:space="0" w:color="auto"/>
        <w:bottom w:val="none" w:sz="0" w:space="0" w:color="auto"/>
        <w:right w:val="none" w:sz="0" w:space="0" w:color="auto"/>
      </w:divBdr>
    </w:div>
    <w:div w:id="175534018">
      <w:bodyDiv w:val="1"/>
      <w:marLeft w:val="0"/>
      <w:marRight w:val="0"/>
      <w:marTop w:val="0"/>
      <w:marBottom w:val="0"/>
      <w:divBdr>
        <w:top w:val="none" w:sz="0" w:space="0" w:color="auto"/>
        <w:left w:val="none" w:sz="0" w:space="0" w:color="auto"/>
        <w:bottom w:val="none" w:sz="0" w:space="0" w:color="auto"/>
        <w:right w:val="none" w:sz="0" w:space="0" w:color="auto"/>
      </w:divBdr>
    </w:div>
    <w:div w:id="285549979">
      <w:bodyDiv w:val="1"/>
      <w:marLeft w:val="0"/>
      <w:marRight w:val="0"/>
      <w:marTop w:val="0"/>
      <w:marBottom w:val="0"/>
      <w:divBdr>
        <w:top w:val="none" w:sz="0" w:space="0" w:color="auto"/>
        <w:left w:val="none" w:sz="0" w:space="0" w:color="auto"/>
        <w:bottom w:val="none" w:sz="0" w:space="0" w:color="auto"/>
        <w:right w:val="none" w:sz="0" w:space="0" w:color="auto"/>
      </w:divBdr>
    </w:div>
    <w:div w:id="383991961">
      <w:bodyDiv w:val="1"/>
      <w:marLeft w:val="0"/>
      <w:marRight w:val="0"/>
      <w:marTop w:val="0"/>
      <w:marBottom w:val="0"/>
      <w:divBdr>
        <w:top w:val="none" w:sz="0" w:space="0" w:color="auto"/>
        <w:left w:val="none" w:sz="0" w:space="0" w:color="auto"/>
        <w:bottom w:val="none" w:sz="0" w:space="0" w:color="auto"/>
        <w:right w:val="none" w:sz="0" w:space="0" w:color="auto"/>
      </w:divBdr>
      <w:divsChild>
        <w:div w:id="1969123543">
          <w:marLeft w:val="0"/>
          <w:marRight w:val="0"/>
          <w:marTop w:val="0"/>
          <w:marBottom w:val="0"/>
          <w:divBdr>
            <w:top w:val="none" w:sz="0" w:space="0" w:color="auto"/>
            <w:left w:val="none" w:sz="0" w:space="0" w:color="auto"/>
            <w:bottom w:val="none" w:sz="0" w:space="0" w:color="auto"/>
            <w:right w:val="none" w:sz="0" w:space="0" w:color="auto"/>
          </w:divBdr>
          <w:divsChild>
            <w:div w:id="1961721144">
              <w:marLeft w:val="0"/>
              <w:marRight w:val="0"/>
              <w:marTop w:val="0"/>
              <w:marBottom w:val="0"/>
              <w:divBdr>
                <w:top w:val="none" w:sz="0" w:space="0" w:color="auto"/>
                <w:left w:val="none" w:sz="0" w:space="0" w:color="auto"/>
                <w:bottom w:val="none" w:sz="0" w:space="0" w:color="auto"/>
                <w:right w:val="none" w:sz="0" w:space="0" w:color="auto"/>
              </w:divBdr>
              <w:divsChild>
                <w:div w:id="15157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39853">
      <w:bodyDiv w:val="1"/>
      <w:marLeft w:val="0"/>
      <w:marRight w:val="0"/>
      <w:marTop w:val="0"/>
      <w:marBottom w:val="0"/>
      <w:divBdr>
        <w:top w:val="none" w:sz="0" w:space="0" w:color="auto"/>
        <w:left w:val="none" w:sz="0" w:space="0" w:color="auto"/>
        <w:bottom w:val="none" w:sz="0" w:space="0" w:color="auto"/>
        <w:right w:val="none" w:sz="0" w:space="0" w:color="auto"/>
      </w:divBdr>
    </w:div>
    <w:div w:id="713652064">
      <w:bodyDiv w:val="1"/>
      <w:marLeft w:val="0"/>
      <w:marRight w:val="0"/>
      <w:marTop w:val="0"/>
      <w:marBottom w:val="0"/>
      <w:divBdr>
        <w:top w:val="none" w:sz="0" w:space="0" w:color="auto"/>
        <w:left w:val="none" w:sz="0" w:space="0" w:color="auto"/>
        <w:bottom w:val="none" w:sz="0" w:space="0" w:color="auto"/>
        <w:right w:val="none" w:sz="0" w:space="0" w:color="auto"/>
      </w:divBdr>
    </w:div>
    <w:div w:id="1274173309">
      <w:bodyDiv w:val="1"/>
      <w:marLeft w:val="0"/>
      <w:marRight w:val="0"/>
      <w:marTop w:val="0"/>
      <w:marBottom w:val="0"/>
      <w:divBdr>
        <w:top w:val="none" w:sz="0" w:space="0" w:color="auto"/>
        <w:left w:val="none" w:sz="0" w:space="0" w:color="auto"/>
        <w:bottom w:val="none" w:sz="0" w:space="0" w:color="auto"/>
        <w:right w:val="none" w:sz="0" w:space="0" w:color="auto"/>
      </w:divBdr>
      <w:divsChild>
        <w:div w:id="1637176244">
          <w:marLeft w:val="0"/>
          <w:marRight w:val="0"/>
          <w:marTop w:val="0"/>
          <w:marBottom w:val="0"/>
          <w:divBdr>
            <w:top w:val="none" w:sz="0" w:space="0" w:color="auto"/>
            <w:left w:val="none" w:sz="0" w:space="0" w:color="auto"/>
            <w:bottom w:val="none" w:sz="0" w:space="0" w:color="auto"/>
            <w:right w:val="none" w:sz="0" w:space="0" w:color="auto"/>
          </w:divBdr>
          <w:divsChild>
            <w:div w:id="964964695">
              <w:marLeft w:val="0"/>
              <w:marRight w:val="0"/>
              <w:marTop w:val="0"/>
              <w:marBottom w:val="0"/>
              <w:divBdr>
                <w:top w:val="none" w:sz="0" w:space="0" w:color="auto"/>
                <w:left w:val="none" w:sz="0" w:space="0" w:color="auto"/>
                <w:bottom w:val="none" w:sz="0" w:space="0" w:color="auto"/>
                <w:right w:val="none" w:sz="0" w:space="0" w:color="auto"/>
              </w:divBdr>
              <w:divsChild>
                <w:div w:id="9215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832727">
      <w:bodyDiv w:val="1"/>
      <w:marLeft w:val="0"/>
      <w:marRight w:val="0"/>
      <w:marTop w:val="0"/>
      <w:marBottom w:val="0"/>
      <w:divBdr>
        <w:top w:val="none" w:sz="0" w:space="0" w:color="auto"/>
        <w:left w:val="none" w:sz="0" w:space="0" w:color="auto"/>
        <w:bottom w:val="none" w:sz="0" w:space="0" w:color="auto"/>
        <w:right w:val="none" w:sz="0" w:space="0" w:color="auto"/>
      </w:divBdr>
    </w:div>
    <w:div w:id="1562446499">
      <w:bodyDiv w:val="1"/>
      <w:marLeft w:val="0"/>
      <w:marRight w:val="0"/>
      <w:marTop w:val="0"/>
      <w:marBottom w:val="0"/>
      <w:divBdr>
        <w:top w:val="none" w:sz="0" w:space="0" w:color="auto"/>
        <w:left w:val="none" w:sz="0" w:space="0" w:color="auto"/>
        <w:bottom w:val="none" w:sz="0" w:space="0" w:color="auto"/>
        <w:right w:val="none" w:sz="0" w:space="0" w:color="auto"/>
      </w:divBdr>
      <w:divsChild>
        <w:div w:id="1433352692">
          <w:marLeft w:val="0"/>
          <w:marRight w:val="0"/>
          <w:marTop w:val="0"/>
          <w:marBottom w:val="0"/>
          <w:divBdr>
            <w:top w:val="none" w:sz="0" w:space="0" w:color="auto"/>
            <w:left w:val="none" w:sz="0" w:space="0" w:color="auto"/>
            <w:bottom w:val="none" w:sz="0" w:space="0" w:color="auto"/>
            <w:right w:val="none" w:sz="0" w:space="0" w:color="auto"/>
          </w:divBdr>
          <w:divsChild>
            <w:div w:id="20860926">
              <w:marLeft w:val="0"/>
              <w:marRight w:val="0"/>
              <w:marTop w:val="0"/>
              <w:marBottom w:val="0"/>
              <w:divBdr>
                <w:top w:val="none" w:sz="0" w:space="0" w:color="auto"/>
                <w:left w:val="none" w:sz="0" w:space="0" w:color="auto"/>
                <w:bottom w:val="none" w:sz="0" w:space="0" w:color="auto"/>
                <w:right w:val="none" w:sz="0" w:space="0" w:color="auto"/>
              </w:divBdr>
              <w:divsChild>
                <w:div w:id="16646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2956">
      <w:bodyDiv w:val="1"/>
      <w:marLeft w:val="0"/>
      <w:marRight w:val="0"/>
      <w:marTop w:val="0"/>
      <w:marBottom w:val="0"/>
      <w:divBdr>
        <w:top w:val="none" w:sz="0" w:space="0" w:color="auto"/>
        <w:left w:val="none" w:sz="0" w:space="0" w:color="auto"/>
        <w:bottom w:val="none" w:sz="0" w:space="0" w:color="auto"/>
        <w:right w:val="none" w:sz="0" w:space="0" w:color="auto"/>
      </w:divBdr>
      <w:divsChild>
        <w:div w:id="539703077">
          <w:marLeft w:val="0"/>
          <w:marRight w:val="0"/>
          <w:marTop w:val="0"/>
          <w:marBottom w:val="0"/>
          <w:divBdr>
            <w:top w:val="single" w:sz="2" w:space="0" w:color="D9D9E3"/>
            <w:left w:val="single" w:sz="2" w:space="0" w:color="D9D9E3"/>
            <w:bottom w:val="single" w:sz="2" w:space="0" w:color="D9D9E3"/>
            <w:right w:val="single" w:sz="2" w:space="0" w:color="D9D9E3"/>
          </w:divBdr>
          <w:divsChild>
            <w:div w:id="1713967576">
              <w:marLeft w:val="0"/>
              <w:marRight w:val="0"/>
              <w:marTop w:val="0"/>
              <w:marBottom w:val="0"/>
              <w:divBdr>
                <w:top w:val="single" w:sz="2" w:space="0" w:color="D9D9E3"/>
                <w:left w:val="single" w:sz="2" w:space="0" w:color="D9D9E3"/>
                <w:bottom w:val="single" w:sz="2" w:space="0" w:color="D9D9E3"/>
                <w:right w:val="single" w:sz="2" w:space="0" w:color="D9D9E3"/>
              </w:divBdr>
              <w:divsChild>
                <w:div w:id="1344820296">
                  <w:marLeft w:val="0"/>
                  <w:marRight w:val="0"/>
                  <w:marTop w:val="0"/>
                  <w:marBottom w:val="0"/>
                  <w:divBdr>
                    <w:top w:val="single" w:sz="2" w:space="0" w:color="D9D9E3"/>
                    <w:left w:val="single" w:sz="2" w:space="0" w:color="D9D9E3"/>
                    <w:bottom w:val="single" w:sz="2" w:space="0" w:color="D9D9E3"/>
                    <w:right w:val="single" w:sz="2" w:space="0" w:color="D9D9E3"/>
                  </w:divBdr>
                  <w:divsChild>
                    <w:div w:id="2007829493">
                      <w:marLeft w:val="0"/>
                      <w:marRight w:val="0"/>
                      <w:marTop w:val="0"/>
                      <w:marBottom w:val="0"/>
                      <w:divBdr>
                        <w:top w:val="single" w:sz="2" w:space="0" w:color="D9D9E3"/>
                        <w:left w:val="single" w:sz="2" w:space="0" w:color="D9D9E3"/>
                        <w:bottom w:val="single" w:sz="2" w:space="0" w:color="D9D9E3"/>
                        <w:right w:val="single" w:sz="2" w:space="0" w:color="D9D9E3"/>
                      </w:divBdr>
                      <w:divsChild>
                        <w:div w:id="665740972">
                          <w:marLeft w:val="0"/>
                          <w:marRight w:val="0"/>
                          <w:marTop w:val="0"/>
                          <w:marBottom w:val="0"/>
                          <w:divBdr>
                            <w:top w:val="single" w:sz="2" w:space="0" w:color="D9D9E3"/>
                            <w:left w:val="single" w:sz="2" w:space="0" w:color="D9D9E3"/>
                            <w:bottom w:val="single" w:sz="2" w:space="0" w:color="D9D9E3"/>
                            <w:right w:val="single" w:sz="2" w:space="0" w:color="D9D9E3"/>
                          </w:divBdr>
                          <w:divsChild>
                            <w:div w:id="15248291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57720797">
                                  <w:marLeft w:val="0"/>
                                  <w:marRight w:val="0"/>
                                  <w:marTop w:val="0"/>
                                  <w:marBottom w:val="0"/>
                                  <w:divBdr>
                                    <w:top w:val="single" w:sz="2" w:space="0" w:color="D9D9E3"/>
                                    <w:left w:val="single" w:sz="2" w:space="0" w:color="D9D9E3"/>
                                    <w:bottom w:val="single" w:sz="2" w:space="0" w:color="D9D9E3"/>
                                    <w:right w:val="single" w:sz="2" w:space="0" w:color="D9D9E3"/>
                                  </w:divBdr>
                                  <w:divsChild>
                                    <w:div w:id="764111485">
                                      <w:marLeft w:val="0"/>
                                      <w:marRight w:val="0"/>
                                      <w:marTop w:val="0"/>
                                      <w:marBottom w:val="0"/>
                                      <w:divBdr>
                                        <w:top w:val="single" w:sz="2" w:space="0" w:color="D9D9E3"/>
                                        <w:left w:val="single" w:sz="2" w:space="0" w:color="D9D9E3"/>
                                        <w:bottom w:val="single" w:sz="2" w:space="0" w:color="D9D9E3"/>
                                        <w:right w:val="single" w:sz="2" w:space="0" w:color="D9D9E3"/>
                                      </w:divBdr>
                                      <w:divsChild>
                                        <w:div w:id="1043167055">
                                          <w:marLeft w:val="0"/>
                                          <w:marRight w:val="0"/>
                                          <w:marTop w:val="0"/>
                                          <w:marBottom w:val="0"/>
                                          <w:divBdr>
                                            <w:top w:val="single" w:sz="2" w:space="0" w:color="D9D9E3"/>
                                            <w:left w:val="single" w:sz="2" w:space="0" w:color="D9D9E3"/>
                                            <w:bottom w:val="single" w:sz="2" w:space="0" w:color="D9D9E3"/>
                                            <w:right w:val="single" w:sz="2" w:space="0" w:color="D9D9E3"/>
                                          </w:divBdr>
                                          <w:divsChild>
                                            <w:div w:id="771508651">
                                              <w:marLeft w:val="0"/>
                                              <w:marRight w:val="0"/>
                                              <w:marTop w:val="0"/>
                                              <w:marBottom w:val="0"/>
                                              <w:divBdr>
                                                <w:top w:val="single" w:sz="2" w:space="0" w:color="D9D9E3"/>
                                                <w:left w:val="single" w:sz="2" w:space="0" w:color="D9D9E3"/>
                                                <w:bottom w:val="single" w:sz="2" w:space="0" w:color="D9D9E3"/>
                                                <w:right w:val="single" w:sz="2" w:space="0" w:color="D9D9E3"/>
                                              </w:divBdr>
                                              <w:divsChild>
                                                <w:div w:id="1073353734">
                                                  <w:marLeft w:val="0"/>
                                                  <w:marRight w:val="0"/>
                                                  <w:marTop w:val="0"/>
                                                  <w:marBottom w:val="0"/>
                                                  <w:divBdr>
                                                    <w:top w:val="single" w:sz="2" w:space="0" w:color="D9D9E3"/>
                                                    <w:left w:val="single" w:sz="2" w:space="0" w:color="D9D9E3"/>
                                                    <w:bottom w:val="single" w:sz="2" w:space="0" w:color="D9D9E3"/>
                                                    <w:right w:val="single" w:sz="2" w:space="0" w:color="D9D9E3"/>
                                                  </w:divBdr>
                                                  <w:divsChild>
                                                    <w:div w:id="581063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7163691">
          <w:marLeft w:val="0"/>
          <w:marRight w:val="0"/>
          <w:marTop w:val="0"/>
          <w:marBottom w:val="0"/>
          <w:divBdr>
            <w:top w:val="none" w:sz="0" w:space="0" w:color="auto"/>
            <w:left w:val="none" w:sz="0" w:space="0" w:color="auto"/>
            <w:bottom w:val="none" w:sz="0" w:space="0" w:color="auto"/>
            <w:right w:val="none" w:sz="0" w:space="0" w:color="auto"/>
          </w:divBdr>
        </w:div>
      </w:divsChild>
    </w:div>
    <w:div w:id="1961760650">
      <w:bodyDiv w:val="1"/>
      <w:marLeft w:val="0"/>
      <w:marRight w:val="0"/>
      <w:marTop w:val="0"/>
      <w:marBottom w:val="0"/>
      <w:divBdr>
        <w:top w:val="none" w:sz="0" w:space="0" w:color="auto"/>
        <w:left w:val="none" w:sz="0" w:space="0" w:color="auto"/>
        <w:bottom w:val="none" w:sz="0" w:space="0" w:color="auto"/>
        <w:right w:val="none" w:sz="0" w:space="0" w:color="auto"/>
      </w:divBdr>
      <w:divsChild>
        <w:div w:id="660696538">
          <w:marLeft w:val="0"/>
          <w:marRight w:val="0"/>
          <w:marTop w:val="0"/>
          <w:marBottom w:val="0"/>
          <w:divBdr>
            <w:top w:val="none" w:sz="0" w:space="0" w:color="auto"/>
            <w:left w:val="none" w:sz="0" w:space="0" w:color="auto"/>
            <w:bottom w:val="none" w:sz="0" w:space="0" w:color="auto"/>
            <w:right w:val="none" w:sz="0" w:space="0" w:color="auto"/>
          </w:divBdr>
          <w:divsChild>
            <w:div w:id="1108743531">
              <w:marLeft w:val="0"/>
              <w:marRight w:val="0"/>
              <w:marTop w:val="0"/>
              <w:marBottom w:val="0"/>
              <w:divBdr>
                <w:top w:val="none" w:sz="0" w:space="0" w:color="auto"/>
                <w:left w:val="none" w:sz="0" w:space="0" w:color="auto"/>
                <w:bottom w:val="none" w:sz="0" w:space="0" w:color="auto"/>
                <w:right w:val="none" w:sz="0" w:space="0" w:color="auto"/>
              </w:divBdr>
              <w:divsChild>
                <w:div w:id="858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87583-3743-480A-828E-4C8D76617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25</Pages>
  <Words>1887</Words>
  <Characters>11024</Characters>
  <Application>Microsoft Office Word</Application>
  <DocSecurity>0</DocSecurity>
  <Lines>290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Chuan-Hui Wang</dc:creator>
  <cp:keywords/>
  <dc:description/>
  <cp:lastModifiedBy>Chuan-Hui Wang</cp:lastModifiedBy>
  <cp:revision>54</cp:revision>
  <dcterms:created xsi:type="dcterms:W3CDTF">2025-10-16T14:41:00Z</dcterms:created>
  <dcterms:modified xsi:type="dcterms:W3CDTF">2025-10-25T02:22:00Z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47f4f4a1f628be07c12cd47fdae5c2610e6220808004437705aa47f7f12fe80d</vt:lpwstr>
  </property>
</Properties>
</file>