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BA2A2" w14:textId="77777777" w:rsidR="00F9204B" w:rsidRPr="00935B64" w:rsidRDefault="00F9204B" w:rsidP="00F9204B">
      <w:pPr>
        <w:spacing w:line="480" w:lineRule="auto"/>
        <w:rPr>
          <w:rFonts w:ascii="Times New Roman" w:eastAsia="Calibri" w:hAnsi="Times New Roman" w:cs="Times New Roman"/>
          <w:kern w:val="0"/>
          <w:sz w:val="24"/>
          <w:szCs w:val="24"/>
          <w:lang w:bidi="hi-IN"/>
          <w14:ligatures w14:val="none"/>
        </w:rPr>
      </w:pPr>
      <w:r w:rsidRPr="00097426">
        <w:rPr>
          <w:rFonts w:ascii="Times New Roman" w:hAnsi="Times New Roman" w:cs="Times New Roman"/>
          <w:b/>
          <w:bCs/>
          <w:sz w:val="24"/>
          <w:szCs w:val="24"/>
        </w:rPr>
        <w:t>Supplementary figures:</w:t>
      </w:r>
      <w:r w:rsidRPr="00935B64">
        <w:rPr>
          <w:rFonts w:ascii="Times New Roman" w:eastAsia="Calibri" w:hAnsi="Times New Roman" w:cs="Times New Roman"/>
          <w:noProof/>
          <w:kern w:val="0"/>
          <w:sz w:val="24"/>
          <w:szCs w:val="24"/>
          <w:lang w:bidi="hi-IN"/>
        </w:rPr>
        <w:drawing>
          <wp:inline distT="0" distB="0" distL="0" distR="0" wp14:anchorId="099246B3" wp14:editId="4BAEFEC2">
            <wp:extent cx="6248400" cy="5610130"/>
            <wp:effectExtent l="0" t="0" r="0" b="0"/>
            <wp:docPr id="93340454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404546" name="Picture 93340454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9945" cy="5611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B0C73" w14:textId="77777777" w:rsidR="00F9204B" w:rsidRPr="00935B64" w:rsidRDefault="00F9204B" w:rsidP="00F9204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B64">
        <w:rPr>
          <w:rFonts w:ascii="Times New Roman" w:hAnsi="Times New Roman" w:cs="Times New Roman"/>
          <w:sz w:val="24"/>
          <w:szCs w:val="24"/>
        </w:rPr>
        <w:t xml:space="preserve">Supplementary Figure 1: A. Representative phase contrast images of rat Bone marrow MSCs (BMMSC) at Day 1, Day 6 &amp; Day 8 post isolation. Magnification 10x. Scale bar 60µm. B. Confocal images of P1 rat BMMSCs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immunostained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 for cell surface markers CD73, CD90 (green) and counterstained with DAPI (Blue). Magnification 40x. Scale bar 50µm. C. Flow cytometry histogram representing percentage of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immunopositive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 population for CD90 and CD73 (mean ± SD) gated w.r.t isotype control. D. Representative flow cytometry histograms showing percentage of Ki67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immunopositive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 population (mean ± SD) gated w.r.t isotype control, for all the time points. E. Representative flow cytometry quadrant plots showing live cell and apoptotic cell population (mean ± SD) gated w.r.t isotype control, for all the time points.</w:t>
      </w:r>
    </w:p>
    <w:p w14:paraId="76B96B52" w14:textId="77777777" w:rsidR="00F9204B" w:rsidRPr="00935B64" w:rsidRDefault="00F9204B" w:rsidP="00F9204B">
      <w:pPr>
        <w:spacing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bidi="hi-IN"/>
          <w14:ligatures w14:val="none"/>
        </w:rPr>
      </w:pPr>
      <w:r w:rsidRPr="00935B64">
        <w:rPr>
          <w:rFonts w:ascii="Times New Roman" w:eastAsia="Calibri" w:hAnsi="Times New Roman" w:cs="Times New Roman"/>
          <w:noProof/>
          <w:kern w:val="0"/>
          <w:sz w:val="24"/>
          <w:szCs w:val="24"/>
          <w:lang w:bidi="hi-IN"/>
        </w:rPr>
        <w:lastRenderedPageBreak/>
        <w:drawing>
          <wp:inline distT="0" distB="0" distL="0" distR="0" wp14:anchorId="13703CD6" wp14:editId="53DAA0F4">
            <wp:extent cx="5731510" cy="8063230"/>
            <wp:effectExtent l="0" t="0" r="2540" b="0"/>
            <wp:docPr id="47340149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401497" name="Picture 47340149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6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716EF" w14:textId="77777777" w:rsidR="00F9204B" w:rsidRPr="00935B64" w:rsidRDefault="00F9204B" w:rsidP="00F9204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B64">
        <w:rPr>
          <w:rFonts w:ascii="Times New Roman" w:hAnsi="Times New Roman" w:cs="Times New Roman"/>
          <w:sz w:val="24"/>
          <w:szCs w:val="24"/>
        </w:rPr>
        <w:lastRenderedPageBreak/>
        <w:t xml:space="preserve">Supplementary Figure 2: Concentrations of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A.</w:t>
      </w:r>
      <w:r w:rsidRPr="00935B64">
        <w:rPr>
          <w:rFonts w:ascii="Times New Roman" w:hAnsi="Times New Roman" w:cs="Times New Roman"/>
          <w:sz w:val="24"/>
          <w:szCs w:val="24"/>
        </w:rPr>
        <w:t xml:space="preserve"> PGE2 in rat BMMSC-conditioned media measured through ELISA and (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B–C</w:t>
      </w:r>
      <w:r w:rsidRPr="00935B64">
        <w:rPr>
          <w:rFonts w:ascii="Times New Roman" w:hAnsi="Times New Roman" w:cs="Times New Roman"/>
          <w:sz w:val="24"/>
          <w:szCs w:val="24"/>
        </w:rPr>
        <w:t xml:space="preserve">) IL-10 and TGF-β in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iMSC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-conditioned media.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D. </w:t>
      </w:r>
      <w:r w:rsidRPr="00935B64">
        <w:rPr>
          <w:rFonts w:ascii="Times New Roman" w:hAnsi="Times New Roman" w:cs="Times New Roman"/>
          <w:sz w:val="24"/>
          <w:szCs w:val="24"/>
        </w:rPr>
        <w:t>Representative flowcytometry histograms showing ki67</w:t>
      </w:r>
      <w:r w:rsidRPr="00935B64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935B64">
        <w:rPr>
          <w:rFonts w:ascii="Times New Roman" w:hAnsi="Times New Roman" w:cs="Times New Roman"/>
          <w:sz w:val="24"/>
          <w:szCs w:val="24"/>
        </w:rPr>
        <w:t xml:space="preserve">PBMC population (mean ± SD, gated w.r.t isotype control) with or without co-cultured with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iMSCs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 in MLR assay.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 E.  </w:t>
      </w:r>
      <w:proofErr w:type="spellStart"/>
      <w:r w:rsidRPr="00935B64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-iii. </w:t>
      </w:r>
      <w:r w:rsidRPr="00935B64">
        <w:rPr>
          <w:rFonts w:ascii="Times New Roman" w:hAnsi="Times New Roman" w:cs="Times New Roman"/>
          <w:sz w:val="24"/>
          <w:szCs w:val="24"/>
        </w:rPr>
        <w:t>Representative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35B64">
        <w:rPr>
          <w:rFonts w:ascii="Times New Roman" w:hAnsi="Times New Roman" w:cs="Times New Roman"/>
          <w:sz w:val="24"/>
          <w:szCs w:val="24"/>
        </w:rPr>
        <w:t xml:space="preserve">flow cytometry histograms showing the Ki67⁺ PBMC population (mean ± SD) from immunomodulation assay conducted with or without co-culture with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iMSCs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 derived from the respective patients and healthy controls.</w:t>
      </w:r>
    </w:p>
    <w:p w14:paraId="2217A944" w14:textId="77777777" w:rsidR="00F9204B" w:rsidRPr="00935B64" w:rsidRDefault="00F9204B" w:rsidP="00F9204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C55266" w14:textId="77777777" w:rsidR="00F9204B" w:rsidRPr="00935B64" w:rsidRDefault="00F9204B" w:rsidP="00F9204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B6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55D87DC" wp14:editId="7031C6E1">
            <wp:extent cx="5957455" cy="6613527"/>
            <wp:effectExtent l="0" t="0" r="5715" b="0"/>
            <wp:docPr id="83466642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666424" name="Picture 83466642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0190" cy="6616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6CB7A" w14:textId="77777777" w:rsidR="00F9204B" w:rsidRPr="00935B64" w:rsidRDefault="00F9204B" w:rsidP="00F9204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B64">
        <w:rPr>
          <w:rFonts w:ascii="Times New Roman" w:hAnsi="Times New Roman" w:cs="Times New Roman"/>
          <w:sz w:val="24"/>
          <w:szCs w:val="24"/>
        </w:rPr>
        <w:t xml:space="preserve">Supplementary Figure 3: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A.</w:t>
      </w:r>
      <w:r w:rsidRPr="00935B64">
        <w:rPr>
          <w:rFonts w:ascii="Times New Roman" w:hAnsi="Times New Roman" w:cs="Times New Roman"/>
          <w:sz w:val="24"/>
          <w:szCs w:val="24"/>
        </w:rPr>
        <w:t xml:space="preserve"> Schematic timeline of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iMSC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 differentiation from feeder-dependent HC03 iPSCs using a growth factor cocktail.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B.</w:t>
      </w:r>
      <w:r w:rsidRPr="00935B64">
        <w:rPr>
          <w:rFonts w:ascii="Times New Roman" w:hAnsi="Times New Roman" w:cs="Times New Roman"/>
          <w:sz w:val="24"/>
          <w:szCs w:val="24"/>
        </w:rPr>
        <w:t xml:space="preserve"> Phase contrast images showing cell morphology at different stages of differentiation. Scale bar 60µm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C.</w:t>
      </w:r>
      <w:r w:rsidRPr="00935B64">
        <w:rPr>
          <w:rFonts w:ascii="Times New Roman" w:hAnsi="Times New Roman" w:cs="Times New Roman"/>
          <w:sz w:val="24"/>
          <w:szCs w:val="24"/>
        </w:rPr>
        <w:t xml:space="preserve"> Phase contrast images of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iMSCs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 during expansion at passages P2, P5, and P10. All images at 10× magnification; scale bar = 60 µm.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D. </w:t>
      </w:r>
      <w:r w:rsidRPr="00935B64">
        <w:rPr>
          <w:rFonts w:ascii="Times New Roman" w:hAnsi="Times New Roman" w:cs="Times New Roman"/>
          <w:sz w:val="24"/>
          <w:szCs w:val="24"/>
        </w:rPr>
        <w:t xml:space="preserve">Representative flow cytometry histograms showing percentage of Ki67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immunopositive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iMSC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 population (mean ± SD) gated w.r.t isotype control, for all groups. E. Representative flow </w:t>
      </w:r>
      <w:r w:rsidRPr="00935B64">
        <w:rPr>
          <w:rFonts w:ascii="Times New Roman" w:hAnsi="Times New Roman" w:cs="Times New Roman"/>
          <w:sz w:val="24"/>
          <w:szCs w:val="24"/>
        </w:rPr>
        <w:lastRenderedPageBreak/>
        <w:t>cytometry quadrant plots showing live cell and apoptotic cell population (mean ± SD) gated w.r.t isotype control, for all the time points.</w:t>
      </w:r>
    </w:p>
    <w:p w14:paraId="12E8D88C" w14:textId="77777777" w:rsidR="00F9204B" w:rsidRPr="00935B64" w:rsidRDefault="00F9204B" w:rsidP="00F9204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C82DF2" w14:textId="77777777" w:rsidR="00F9204B" w:rsidRPr="00935B64" w:rsidRDefault="00F9204B" w:rsidP="00F9204B">
      <w:pPr>
        <w:spacing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bidi="hi-IN"/>
          <w14:ligatures w14:val="none"/>
        </w:rPr>
      </w:pPr>
      <w:r w:rsidRPr="00935B64">
        <w:rPr>
          <w:rFonts w:ascii="Times New Roman" w:eastAsia="Calibri" w:hAnsi="Times New Roman" w:cs="Times New Roman"/>
          <w:noProof/>
          <w:kern w:val="0"/>
          <w:sz w:val="24"/>
          <w:szCs w:val="24"/>
          <w:lang w:bidi="hi-IN"/>
        </w:rPr>
        <w:drawing>
          <wp:inline distT="0" distB="0" distL="0" distR="0" wp14:anchorId="40A79C46" wp14:editId="7923110D">
            <wp:extent cx="6348141" cy="4232563"/>
            <wp:effectExtent l="0" t="0" r="0" b="0"/>
            <wp:docPr id="182745784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457843" name="Picture 182745784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1574" cy="4234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745C9" w14:textId="77777777" w:rsidR="00F9204B" w:rsidRPr="00935B64" w:rsidRDefault="00F9204B" w:rsidP="00F9204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B64">
        <w:rPr>
          <w:rFonts w:ascii="Times New Roman" w:hAnsi="Times New Roman" w:cs="Times New Roman"/>
          <w:sz w:val="24"/>
          <w:szCs w:val="24"/>
        </w:rPr>
        <w:t xml:space="preserve">Supplementary Figure 4: Fluorescence images showing marker expression for dopaminergic (DA) neuron characterization in HC03, PD02, and PD03 iPSC-derived neurons.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A–F.</w:t>
      </w:r>
      <w:r w:rsidRPr="00935B64">
        <w:rPr>
          <w:rFonts w:ascii="Times New Roman" w:hAnsi="Times New Roman" w:cs="Times New Roman"/>
          <w:sz w:val="24"/>
          <w:szCs w:val="24"/>
        </w:rPr>
        <w:t xml:space="preserve"> Representative images of cells co-expressing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935B64">
        <w:rPr>
          <w:rFonts w:ascii="Times New Roman" w:hAnsi="Times New Roman" w:cs="Times New Roman"/>
          <w:sz w:val="24"/>
          <w:szCs w:val="24"/>
        </w:rPr>
        <w:t xml:space="preserve"> EN1 (green) with MAP2ab (red),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935B64">
        <w:rPr>
          <w:rFonts w:ascii="Times New Roman" w:hAnsi="Times New Roman" w:cs="Times New Roman"/>
          <w:sz w:val="24"/>
          <w:szCs w:val="24"/>
        </w:rPr>
        <w:t xml:space="preserve"> β- Tubulin III (red) with TH (green),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935B64">
        <w:rPr>
          <w:rFonts w:ascii="Times New Roman" w:hAnsi="Times New Roman" w:cs="Times New Roman"/>
          <w:sz w:val="24"/>
          <w:szCs w:val="24"/>
        </w:rPr>
        <w:t xml:space="preserve"> NURR1 (green) with MAP2ab (red),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935B64">
        <w:rPr>
          <w:rFonts w:ascii="Times New Roman" w:hAnsi="Times New Roman" w:cs="Times New Roman"/>
          <w:sz w:val="24"/>
          <w:szCs w:val="24"/>
        </w:rPr>
        <w:t xml:space="preserve"> VMAT2 (green) with MAP2ab (red),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Pr="00935B64">
        <w:rPr>
          <w:rFonts w:ascii="Times New Roman" w:hAnsi="Times New Roman" w:cs="Times New Roman"/>
          <w:sz w:val="24"/>
          <w:szCs w:val="24"/>
        </w:rPr>
        <w:t xml:space="preserve"> P-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syn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 with TH, and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(F)</w:t>
      </w:r>
      <w:r w:rsidRPr="00935B64">
        <w:rPr>
          <w:rFonts w:ascii="Times New Roman" w:hAnsi="Times New Roman" w:cs="Times New Roman"/>
          <w:sz w:val="24"/>
          <w:szCs w:val="24"/>
        </w:rPr>
        <w:t xml:space="preserve"> GIRK2 with TH. 40x magnification , Scale bar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G–L.</w:t>
      </w:r>
      <w:r w:rsidRPr="00935B64">
        <w:rPr>
          <w:rFonts w:ascii="Times New Roman" w:hAnsi="Times New Roman" w:cs="Times New Roman"/>
          <w:sz w:val="24"/>
          <w:szCs w:val="24"/>
        </w:rPr>
        <w:t xml:space="preserve"> Quantification of marker-positive populations: % EN1⁺ cells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(G),</w:t>
      </w:r>
      <w:r w:rsidRPr="00935B64">
        <w:rPr>
          <w:rFonts w:ascii="Times New Roman" w:hAnsi="Times New Roman" w:cs="Times New Roman"/>
          <w:sz w:val="24"/>
          <w:szCs w:val="24"/>
        </w:rPr>
        <w:t xml:space="preserve"> % TH⁺ cells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(H),</w:t>
      </w:r>
      <w:r w:rsidRPr="00935B64">
        <w:rPr>
          <w:rFonts w:ascii="Times New Roman" w:hAnsi="Times New Roman" w:cs="Times New Roman"/>
          <w:sz w:val="24"/>
          <w:szCs w:val="24"/>
        </w:rPr>
        <w:t xml:space="preserve"> % P-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syn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⁺ cells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(I), </w:t>
      </w:r>
      <w:r w:rsidRPr="00935B64">
        <w:rPr>
          <w:rFonts w:ascii="Times New Roman" w:hAnsi="Times New Roman" w:cs="Times New Roman"/>
          <w:sz w:val="24"/>
          <w:szCs w:val="24"/>
        </w:rPr>
        <w:t xml:space="preserve">% NURR1⁺ cells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(J), </w:t>
      </w:r>
      <w:r w:rsidRPr="00935B64">
        <w:rPr>
          <w:rFonts w:ascii="Times New Roman" w:hAnsi="Times New Roman" w:cs="Times New Roman"/>
          <w:sz w:val="24"/>
          <w:szCs w:val="24"/>
        </w:rPr>
        <w:t>and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35B64">
        <w:rPr>
          <w:rFonts w:ascii="Times New Roman" w:hAnsi="Times New Roman" w:cs="Times New Roman"/>
          <w:sz w:val="24"/>
          <w:szCs w:val="24"/>
        </w:rPr>
        <w:t xml:space="preserve"> % VMAT2⁺ cells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(K),</w:t>
      </w:r>
      <w:r w:rsidRPr="00935B64">
        <w:rPr>
          <w:rFonts w:ascii="Times New Roman" w:hAnsi="Times New Roman" w:cs="Times New Roman"/>
          <w:sz w:val="24"/>
          <w:szCs w:val="24"/>
        </w:rPr>
        <w:t xml:space="preserve">  in HC03, PD02, and PD03 DA neurons (mean ± SD, n = 4 biological replicates).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 (L)</w:t>
      </w:r>
      <w:r w:rsidRPr="00935B64">
        <w:rPr>
          <w:rFonts w:ascii="Times New Roman" w:hAnsi="Times New Roman" w:cs="Times New Roman"/>
          <w:sz w:val="24"/>
          <w:szCs w:val="24"/>
        </w:rPr>
        <w:t xml:space="preserve"> Concentration of dopamine release following 56 mM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KCl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 stimulation in HC03-, PD02-, and PD03-derived DA neurons. Dopamine levels are presented as mean ± SD (n = 6 biological replicates). Statistical significance between HC03 DA neuron versus PD02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iMSCs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 or PD03 DA neuron is denoted by *(* P&lt;0.05, **P&lt;0.005, ***P&lt;0.001). </w:t>
      </w:r>
      <w:r w:rsidRPr="00935B64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935B64">
        <w:rPr>
          <w:rFonts w:ascii="Times New Roman" w:hAnsi="Times New Roman" w:cs="Times New Roman"/>
          <w:sz w:val="24"/>
          <w:szCs w:val="24"/>
        </w:rPr>
        <w:t xml:space="preserve"> Represents significant difference between PD02 DA neuron versus PD03 DA neuron (</w:t>
      </w:r>
      <w:r w:rsidRPr="00935B64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935B64">
        <w:rPr>
          <w:rFonts w:ascii="Times New Roman" w:hAnsi="Times New Roman" w:cs="Times New Roman"/>
          <w:sz w:val="24"/>
          <w:szCs w:val="24"/>
        </w:rPr>
        <w:t xml:space="preserve"> P&lt;0.05, </w:t>
      </w:r>
      <w:r w:rsidRPr="00935B64">
        <w:rPr>
          <w:rFonts w:ascii="Times New Roman" w:hAnsi="Times New Roman" w:cs="Times New Roman"/>
          <w:sz w:val="24"/>
          <w:szCs w:val="24"/>
          <w:vertAlign w:val="superscript"/>
        </w:rPr>
        <w:t>##</w:t>
      </w:r>
      <w:r w:rsidRPr="00935B64">
        <w:rPr>
          <w:rFonts w:ascii="Times New Roman" w:hAnsi="Times New Roman" w:cs="Times New Roman"/>
          <w:sz w:val="24"/>
          <w:szCs w:val="24"/>
        </w:rPr>
        <w:t xml:space="preserve"> P&lt;0.005, </w:t>
      </w:r>
      <w:r w:rsidRPr="00935B64">
        <w:rPr>
          <w:rFonts w:ascii="Times New Roman" w:hAnsi="Times New Roman" w:cs="Times New Roman"/>
          <w:sz w:val="24"/>
          <w:szCs w:val="24"/>
          <w:vertAlign w:val="superscript"/>
        </w:rPr>
        <w:t>###</w:t>
      </w:r>
      <w:r w:rsidRPr="00935B64">
        <w:rPr>
          <w:rFonts w:ascii="Times New Roman" w:hAnsi="Times New Roman" w:cs="Times New Roman"/>
          <w:sz w:val="24"/>
          <w:szCs w:val="24"/>
        </w:rPr>
        <w:t xml:space="preserve"> P&lt;0.001). n=6 (Biological replicates). All data are presented as mean ± SD. F values for all </w:t>
      </w:r>
      <w:r w:rsidRPr="00935B64">
        <w:rPr>
          <w:rFonts w:ascii="Times New Roman" w:hAnsi="Times New Roman" w:cs="Times New Roman"/>
          <w:sz w:val="24"/>
          <w:szCs w:val="24"/>
        </w:rPr>
        <w:lastRenderedPageBreak/>
        <w:t>graph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 G. </w:t>
      </w:r>
      <w:r w:rsidRPr="00935B64">
        <w:rPr>
          <w:rFonts w:ascii="Times New Roman" w:hAnsi="Times New Roman" w:cs="Times New Roman"/>
          <w:sz w:val="24"/>
          <w:szCs w:val="24"/>
        </w:rPr>
        <w:t xml:space="preserve">F (2,9) =19.32,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H. </w:t>
      </w:r>
      <w:r w:rsidRPr="00935B64">
        <w:rPr>
          <w:rFonts w:ascii="Times New Roman" w:hAnsi="Times New Roman" w:cs="Times New Roman"/>
          <w:sz w:val="24"/>
          <w:szCs w:val="24"/>
        </w:rPr>
        <w:t>F (2,9) = 129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, I. </w:t>
      </w:r>
      <w:r w:rsidRPr="00935B64">
        <w:rPr>
          <w:rFonts w:ascii="Times New Roman" w:hAnsi="Times New Roman" w:cs="Times New Roman"/>
          <w:sz w:val="24"/>
          <w:szCs w:val="24"/>
        </w:rPr>
        <w:t>F (2,9) =279.4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 J. </w:t>
      </w:r>
      <w:r w:rsidRPr="00935B64">
        <w:rPr>
          <w:rFonts w:ascii="Times New Roman" w:hAnsi="Times New Roman" w:cs="Times New Roman"/>
          <w:sz w:val="24"/>
          <w:szCs w:val="24"/>
        </w:rPr>
        <w:t>F (2,9) =88.56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, K. </w:t>
      </w:r>
      <w:r w:rsidRPr="00935B64">
        <w:rPr>
          <w:rFonts w:ascii="Times New Roman" w:hAnsi="Times New Roman" w:cs="Times New Roman"/>
          <w:sz w:val="24"/>
          <w:szCs w:val="24"/>
        </w:rPr>
        <w:t>F (2,9) =34.04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, L. </w:t>
      </w:r>
      <w:proofErr w:type="gramStart"/>
      <w:r w:rsidRPr="00935B64">
        <w:rPr>
          <w:rFonts w:ascii="Times New Roman" w:hAnsi="Times New Roman" w:cs="Times New Roman"/>
          <w:sz w:val="24"/>
          <w:szCs w:val="24"/>
        </w:rPr>
        <w:t>F(</w:t>
      </w:r>
      <w:proofErr w:type="gramEnd"/>
      <w:r w:rsidRPr="00935B64">
        <w:rPr>
          <w:rFonts w:ascii="Times New Roman" w:hAnsi="Times New Roman" w:cs="Times New Roman"/>
          <w:sz w:val="24"/>
          <w:szCs w:val="24"/>
        </w:rPr>
        <w:t>2,</w:t>
      </w:r>
      <w:proofErr w:type="gramStart"/>
      <w:r w:rsidRPr="00935B64">
        <w:rPr>
          <w:rFonts w:ascii="Times New Roman" w:hAnsi="Times New Roman" w:cs="Times New Roman"/>
          <w:sz w:val="24"/>
          <w:szCs w:val="24"/>
        </w:rPr>
        <w:t>15)=</w:t>
      </w:r>
      <w:proofErr w:type="gramEnd"/>
      <w:r w:rsidRPr="00935B64">
        <w:rPr>
          <w:rFonts w:ascii="Times New Roman" w:hAnsi="Times New Roman" w:cs="Times New Roman"/>
          <w:sz w:val="24"/>
          <w:szCs w:val="24"/>
        </w:rPr>
        <w:t xml:space="preserve"> 2301.</w:t>
      </w:r>
    </w:p>
    <w:p w14:paraId="495D204D" w14:textId="77777777" w:rsidR="00F9204B" w:rsidRPr="00935B64" w:rsidRDefault="00F9204B" w:rsidP="00F9204B">
      <w:pPr>
        <w:spacing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bidi="hi-IN"/>
          <w14:ligatures w14:val="none"/>
        </w:rPr>
      </w:pPr>
      <w:r w:rsidRPr="00935B64">
        <w:rPr>
          <w:rFonts w:ascii="Times New Roman" w:eastAsia="Calibri" w:hAnsi="Times New Roman" w:cs="Times New Roman"/>
          <w:noProof/>
          <w:kern w:val="0"/>
          <w:sz w:val="24"/>
          <w:szCs w:val="24"/>
          <w:lang w:bidi="hi-IN"/>
        </w:rPr>
        <w:drawing>
          <wp:inline distT="0" distB="0" distL="0" distR="0" wp14:anchorId="515227F1" wp14:editId="57D32B15">
            <wp:extent cx="6165273" cy="4908448"/>
            <wp:effectExtent l="0" t="0" r="6985" b="6985"/>
            <wp:docPr id="10651088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108815" name="Picture 106510881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7610" cy="4910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CF7E7" w14:textId="77777777" w:rsidR="00F9204B" w:rsidRPr="00935B64" w:rsidRDefault="00F9204B" w:rsidP="00F9204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B64">
        <w:rPr>
          <w:rFonts w:ascii="Times New Roman" w:hAnsi="Times New Roman" w:cs="Times New Roman"/>
          <w:sz w:val="24"/>
          <w:szCs w:val="24"/>
        </w:rPr>
        <w:t xml:space="preserve">Supplementary Figure 5: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A. </w:t>
      </w:r>
      <w:r w:rsidRPr="00935B64">
        <w:rPr>
          <w:rFonts w:ascii="Times New Roman" w:hAnsi="Times New Roman" w:cs="Times New Roman"/>
          <w:sz w:val="24"/>
          <w:szCs w:val="24"/>
        </w:rPr>
        <w:t xml:space="preserve">Representative confocal images of HC02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iMSCs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immunostained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 for CD73, CD105, and CD90 (green) with DAPI counterstaining (blue), shown from left to right (40× magnification; scale bar = 24 µm).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B.</w:t>
      </w:r>
      <w:r w:rsidRPr="00935B64">
        <w:rPr>
          <w:rFonts w:ascii="Times New Roman" w:hAnsi="Times New Roman" w:cs="Times New Roman"/>
          <w:sz w:val="24"/>
          <w:szCs w:val="24"/>
        </w:rPr>
        <w:t xml:space="preserve"> Flow cytometry histograms depicting the percentage (mean ± SD) of CD73⁺, CD105⁺, CD90</w:t>
      </w:r>
      <w:proofErr w:type="gramStart"/>
      <w:r w:rsidRPr="00935B64">
        <w:rPr>
          <w:rFonts w:ascii="Times New Roman" w:hAnsi="Times New Roman" w:cs="Times New Roman"/>
          <w:sz w:val="24"/>
          <w:szCs w:val="24"/>
        </w:rPr>
        <w:t>⁺,HLADR</w:t>
      </w:r>
      <w:proofErr w:type="gramEnd"/>
      <w:r w:rsidRPr="00935B64">
        <w:rPr>
          <w:rFonts w:ascii="Times New Roman" w:hAnsi="Times New Roman" w:cs="Times New Roman"/>
          <w:sz w:val="24"/>
          <w:szCs w:val="24"/>
        </w:rPr>
        <w:t>,CD</w:t>
      </w:r>
      <w:proofErr w:type="gramStart"/>
      <w:r w:rsidRPr="00935B64">
        <w:rPr>
          <w:rFonts w:ascii="Times New Roman" w:hAnsi="Times New Roman" w:cs="Times New Roman"/>
          <w:sz w:val="24"/>
          <w:szCs w:val="24"/>
        </w:rPr>
        <w:t>45,CD56,CD34,CD</w:t>
      </w:r>
      <w:proofErr w:type="gramEnd"/>
      <w:r w:rsidRPr="00935B64">
        <w:rPr>
          <w:rFonts w:ascii="Times New Roman" w:hAnsi="Times New Roman" w:cs="Times New Roman"/>
          <w:sz w:val="24"/>
          <w:szCs w:val="24"/>
        </w:rPr>
        <w:t xml:space="preserve">86 and CD80 cell populations (P2) in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iMSCs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.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C.</w:t>
      </w:r>
      <w:r w:rsidRPr="00935B64">
        <w:rPr>
          <w:rFonts w:ascii="Times New Roman" w:hAnsi="Times New Roman" w:cs="Times New Roman"/>
          <w:sz w:val="24"/>
          <w:szCs w:val="24"/>
        </w:rPr>
        <w:t xml:space="preserve"> Representative images of induced HC02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iMSCs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 showing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adipogenic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 differentiation by Oil Red O staining (40× magnification, Scale bar 75 µm), osteogenic differentiation by Alizarin Red S staining (10× magnification, Scale bar 300 </w:t>
      </w:r>
      <w:proofErr w:type="gramStart"/>
      <w:r w:rsidRPr="00935B64">
        <w:rPr>
          <w:rFonts w:ascii="Times New Roman" w:hAnsi="Times New Roman" w:cs="Times New Roman"/>
          <w:sz w:val="24"/>
          <w:szCs w:val="24"/>
        </w:rPr>
        <w:t>µm )</w:t>
      </w:r>
      <w:proofErr w:type="gramEnd"/>
      <w:r w:rsidRPr="00935B64">
        <w:rPr>
          <w:rFonts w:ascii="Times New Roman" w:hAnsi="Times New Roman" w:cs="Times New Roman"/>
          <w:sz w:val="24"/>
          <w:szCs w:val="24"/>
        </w:rPr>
        <w:t xml:space="preserve">, and chondrogenic differentiation by Toluidine Blue staining (10× magnification, Scale bar 300 µm), presented from left to right. </w:t>
      </w:r>
    </w:p>
    <w:p w14:paraId="4AAF08CC" w14:textId="77777777" w:rsidR="00F9204B" w:rsidRPr="00935B64" w:rsidRDefault="00F9204B" w:rsidP="00F9204B">
      <w:pPr>
        <w:spacing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bidi="hi-IN"/>
          <w14:ligatures w14:val="none"/>
        </w:rPr>
      </w:pPr>
      <w:r w:rsidRPr="00935B64">
        <w:rPr>
          <w:rFonts w:ascii="Times New Roman" w:eastAsia="Calibri" w:hAnsi="Times New Roman" w:cs="Times New Roman"/>
          <w:noProof/>
          <w:kern w:val="0"/>
          <w:sz w:val="24"/>
          <w:szCs w:val="24"/>
          <w:lang w:bidi="hi-IN"/>
        </w:rPr>
        <w:lastRenderedPageBreak/>
        <w:drawing>
          <wp:inline distT="0" distB="0" distL="0" distR="0" wp14:anchorId="5B2898FF" wp14:editId="3F825CB5">
            <wp:extent cx="6199909" cy="3422108"/>
            <wp:effectExtent l="0" t="0" r="0" b="6985"/>
            <wp:docPr id="102912743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12743" name="Picture 10291274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2291" cy="3423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F15692" w14:textId="77777777" w:rsidR="00F9204B" w:rsidRPr="00935B64" w:rsidRDefault="00F9204B" w:rsidP="00F9204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B64">
        <w:rPr>
          <w:rFonts w:ascii="Times New Roman" w:hAnsi="Times New Roman" w:cs="Times New Roman"/>
          <w:sz w:val="24"/>
          <w:szCs w:val="24"/>
        </w:rPr>
        <w:t xml:space="preserve">Supplementary Figure 6: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A-C.</w:t>
      </w:r>
      <w:r w:rsidRPr="00935B64">
        <w:rPr>
          <w:rFonts w:ascii="Times New Roman" w:hAnsi="Times New Roman" w:cs="Times New Roman"/>
          <w:sz w:val="24"/>
          <w:szCs w:val="24"/>
        </w:rPr>
        <w:t xml:space="preserve"> Flow cytometry histograms showing the percentage (mean ± SD) of cells positive for hematopoietic lineage markers (HLA-DR, CD45, CD56, CD34) and co-stimulatory molecules (CD80, CD86) (left to right) in gated populations of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Pr="00935B64">
        <w:rPr>
          <w:rFonts w:ascii="Times New Roman" w:hAnsi="Times New Roman" w:cs="Times New Roman"/>
          <w:sz w:val="24"/>
          <w:szCs w:val="24"/>
        </w:rPr>
        <w:t xml:space="preserve">HC03,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935B64">
        <w:rPr>
          <w:rFonts w:ascii="Times New Roman" w:hAnsi="Times New Roman" w:cs="Times New Roman"/>
          <w:sz w:val="24"/>
          <w:szCs w:val="24"/>
        </w:rPr>
        <w:t xml:space="preserve"> PD02, and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935B64">
        <w:rPr>
          <w:rFonts w:ascii="Times New Roman" w:hAnsi="Times New Roman" w:cs="Times New Roman"/>
          <w:sz w:val="24"/>
          <w:szCs w:val="24"/>
        </w:rPr>
        <w:t xml:space="preserve"> PD03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iMSCs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>. n=6 Biological replicates Data are presented as mean ± SD.</w:t>
      </w:r>
    </w:p>
    <w:p w14:paraId="4092FE6C" w14:textId="77777777" w:rsidR="00F9204B" w:rsidRPr="00935B64" w:rsidRDefault="00F9204B" w:rsidP="00F9204B">
      <w:pPr>
        <w:spacing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bidi="hi-IN"/>
          <w14:ligatures w14:val="none"/>
        </w:rPr>
      </w:pPr>
      <w:r w:rsidRPr="00935B64">
        <w:rPr>
          <w:rFonts w:ascii="Times New Roman" w:eastAsia="Calibri" w:hAnsi="Times New Roman" w:cs="Times New Roman"/>
          <w:noProof/>
          <w:kern w:val="0"/>
          <w:sz w:val="24"/>
          <w:szCs w:val="24"/>
          <w:lang w:bidi="hi-IN"/>
        </w:rPr>
        <w:drawing>
          <wp:inline distT="0" distB="0" distL="0" distR="0" wp14:anchorId="072B5F14" wp14:editId="25EB3525">
            <wp:extent cx="6520246" cy="3020291"/>
            <wp:effectExtent l="0" t="0" r="0" b="8890"/>
            <wp:docPr id="1397918884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918884" name="Picture 139791888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2811" cy="3021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757D7" w14:textId="77777777" w:rsidR="00F9204B" w:rsidRPr="00935B64" w:rsidRDefault="00F9204B" w:rsidP="00F9204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B64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7:</w:t>
      </w:r>
      <w:r w:rsidRPr="00935B64">
        <w:rPr>
          <w:rFonts w:ascii="Times New Roman" w:hAnsi="Times New Roman" w:cs="Times New Roman"/>
          <w:sz w:val="24"/>
          <w:szCs w:val="24"/>
        </w:rPr>
        <w:t xml:space="preserve"> Confocal IHC images of the midbrain from HC02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iMSC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-transplanted PD rats showing: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A.</w:t>
      </w:r>
      <w:r w:rsidRPr="00935B64">
        <w:rPr>
          <w:rFonts w:ascii="Times New Roman" w:hAnsi="Times New Roman" w:cs="Times New Roman"/>
          <w:sz w:val="24"/>
          <w:szCs w:val="24"/>
        </w:rPr>
        <w:t xml:space="preserve"> TH⁺ neurons (green) in the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SNpc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 (Magnification 10×, Scale bar =100µm).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B–C. </w:t>
      </w:r>
      <w:r w:rsidRPr="00935B64">
        <w:rPr>
          <w:rFonts w:ascii="Times New Roman" w:hAnsi="Times New Roman" w:cs="Times New Roman"/>
          <w:sz w:val="24"/>
          <w:szCs w:val="24"/>
        </w:rPr>
        <w:t xml:space="preserve">Co-localization of TNF-α (red) with IBA-1⁺ microglia (green), and TH⁺ neurons (green) with NLRP3 (red).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D–E.</w:t>
      </w:r>
      <w:r w:rsidRPr="00935B64">
        <w:rPr>
          <w:rFonts w:ascii="Times New Roman" w:hAnsi="Times New Roman" w:cs="Times New Roman"/>
          <w:sz w:val="24"/>
          <w:szCs w:val="24"/>
        </w:rPr>
        <w:t xml:space="preserve"> Co-expression of TH⁺ neurons with FoxA2 and Ki67 (40×; scale bar = 24 µm).</w:t>
      </w:r>
    </w:p>
    <w:p w14:paraId="0031AE73" w14:textId="77777777" w:rsidR="00F9204B" w:rsidRPr="00935B64" w:rsidRDefault="00F9204B" w:rsidP="00F9204B">
      <w:pPr>
        <w:spacing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bidi="hi-IN"/>
          <w14:ligatures w14:val="none"/>
        </w:rPr>
      </w:pPr>
      <w:r w:rsidRPr="00935B64">
        <w:rPr>
          <w:rFonts w:ascii="Times New Roman" w:eastAsia="Calibri" w:hAnsi="Times New Roman" w:cs="Times New Roman"/>
          <w:noProof/>
          <w:kern w:val="0"/>
          <w:sz w:val="24"/>
          <w:szCs w:val="24"/>
          <w:lang w:bidi="hi-IN"/>
        </w:rPr>
        <w:drawing>
          <wp:inline distT="0" distB="0" distL="0" distR="0" wp14:anchorId="4B628CBB" wp14:editId="1EBDB5EE">
            <wp:extent cx="6283036" cy="7020211"/>
            <wp:effectExtent l="0" t="0" r="3810" b="0"/>
            <wp:docPr id="45899030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990302" name="Picture 45899030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8109" cy="702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E0F01" w14:textId="77777777" w:rsidR="00F9204B" w:rsidRPr="00935B64" w:rsidRDefault="00F9204B" w:rsidP="00F9204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35B64">
        <w:rPr>
          <w:rFonts w:ascii="Times New Roman" w:hAnsi="Times New Roman" w:cs="Times New Roman"/>
          <w:sz w:val="24"/>
          <w:szCs w:val="24"/>
        </w:rPr>
        <w:lastRenderedPageBreak/>
        <w:t>Supplementary Figure 8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: A-B. </w:t>
      </w:r>
      <w:r w:rsidRPr="00935B64">
        <w:rPr>
          <w:rFonts w:ascii="Times New Roman" w:hAnsi="Times New Roman" w:cs="Times New Roman"/>
          <w:sz w:val="24"/>
          <w:szCs w:val="24"/>
        </w:rPr>
        <w:t xml:space="preserve">Confocal IHC images representing co-expression of PKH26 (Red) with IBA-1 (Green) in HC03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iMSC</w:t>
      </w:r>
      <w:proofErr w:type="spellEnd"/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 (A) </w:t>
      </w:r>
      <w:r w:rsidRPr="00935B64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rBMMSC</w:t>
      </w:r>
      <w:proofErr w:type="spellEnd"/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 (B) </w:t>
      </w:r>
      <w:r w:rsidRPr="00935B64">
        <w:rPr>
          <w:rFonts w:ascii="Times New Roman" w:hAnsi="Times New Roman" w:cs="Times New Roman"/>
          <w:sz w:val="24"/>
          <w:szCs w:val="24"/>
        </w:rPr>
        <w:t>transplanted rat midbrain.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 C. </w:t>
      </w:r>
      <w:r w:rsidRPr="00935B64">
        <w:rPr>
          <w:rFonts w:ascii="Times New Roman" w:hAnsi="Times New Roman" w:cs="Times New Roman"/>
          <w:sz w:val="24"/>
          <w:szCs w:val="24"/>
        </w:rPr>
        <w:t xml:space="preserve">Representative flowcytometry histograms showing PKH positive population in rat brain for HC03/HC02/PD02/PD03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iMSC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 transplanted groups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35B64">
        <w:rPr>
          <w:rFonts w:ascii="Times New Roman" w:hAnsi="Times New Roman" w:cs="Times New Roman"/>
          <w:sz w:val="24"/>
          <w:szCs w:val="24"/>
        </w:rPr>
        <w:t>(mean ± SD) gated w.r.t isotype control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. D &amp; F. Graphical representation of </w:t>
      </w:r>
      <w:r w:rsidRPr="00935B64">
        <w:rPr>
          <w:rFonts w:ascii="Times New Roman" w:hAnsi="Times New Roman" w:cs="Times New Roman"/>
          <w:sz w:val="24"/>
          <w:szCs w:val="24"/>
        </w:rPr>
        <w:t>percentages of CD4⁺ and CD8</w:t>
      </w:r>
      <w:r w:rsidRPr="00935B6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935B64">
        <w:rPr>
          <w:rFonts w:ascii="Times New Roman" w:hAnsi="Times New Roman" w:cs="Times New Roman"/>
          <w:sz w:val="24"/>
          <w:szCs w:val="24"/>
        </w:rPr>
        <w:t xml:space="preserve"> cells, in the rat midbrain measured by flow cytometry.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E &amp; F.</w:t>
      </w:r>
      <w:r w:rsidRPr="00935B64">
        <w:rPr>
          <w:rFonts w:ascii="Times New Roman" w:hAnsi="Times New Roman" w:cs="Times New Roman"/>
          <w:sz w:val="24"/>
          <w:szCs w:val="24"/>
        </w:rPr>
        <w:t xml:space="preserve">  Representative flowcytometry histograms showing CD4</w:t>
      </w:r>
      <w:r w:rsidRPr="00935B6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935B64">
        <w:rPr>
          <w:rFonts w:ascii="Times New Roman" w:hAnsi="Times New Roman" w:cs="Times New Roman"/>
          <w:sz w:val="24"/>
          <w:szCs w:val="24"/>
        </w:rPr>
        <w:t xml:space="preserve"> and CD8</w:t>
      </w:r>
      <w:r w:rsidRPr="00935B6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935B64">
        <w:rPr>
          <w:rFonts w:ascii="Times New Roman" w:hAnsi="Times New Roman" w:cs="Times New Roman"/>
          <w:sz w:val="24"/>
          <w:szCs w:val="24"/>
        </w:rPr>
        <w:t xml:space="preserve"> cell population (mean ± SD) for all groups, gated w.r.t isotype control. Statistical significance: Control vs. Wk2 PMT or HC03/HC02/ PD02/PD03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iMSC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-transplanted groups (*P&lt;0.05, **P&lt;0.005, *P&lt;0.001); Wk2 PMT vs. HC03/HC02/PD02/PD03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iMSC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>-transplanted groups (</w:t>
      </w:r>
      <w:r w:rsidRPr="00935B64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935B64">
        <w:rPr>
          <w:rFonts w:ascii="Times New Roman" w:hAnsi="Times New Roman" w:cs="Times New Roman"/>
          <w:sz w:val="24"/>
          <w:szCs w:val="24"/>
        </w:rPr>
        <w:t>P&lt;0.05,</w:t>
      </w:r>
      <w:r w:rsidRPr="00935B64">
        <w:rPr>
          <w:rFonts w:ascii="Times New Roman" w:hAnsi="Times New Roman" w:cs="Times New Roman"/>
          <w:sz w:val="24"/>
          <w:szCs w:val="24"/>
          <w:vertAlign w:val="superscript"/>
        </w:rPr>
        <w:t xml:space="preserve"> ##</w:t>
      </w:r>
      <w:r w:rsidRPr="00935B64">
        <w:rPr>
          <w:rFonts w:ascii="Times New Roman" w:hAnsi="Times New Roman" w:cs="Times New Roman"/>
          <w:sz w:val="24"/>
          <w:szCs w:val="24"/>
        </w:rPr>
        <w:t xml:space="preserve">P&lt;0.005, </w:t>
      </w:r>
      <w:r w:rsidRPr="00935B64">
        <w:rPr>
          <w:rFonts w:ascii="Times New Roman" w:hAnsi="Times New Roman" w:cs="Times New Roman"/>
          <w:sz w:val="24"/>
          <w:szCs w:val="24"/>
          <w:vertAlign w:val="superscript"/>
        </w:rPr>
        <w:t>###</w:t>
      </w:r>
      <w:r w:rsidRPr="00935B64">
        <w:rPr>
          <w:rFonts w:ascii="Times New Roman" w:hAnsi="Times New Roman" w:cs="Times New Roman"/>
          <w:sz w:val="24"/>
          <w:szCs w:val="24"/>
        </w:rPr>
        <w:t xml:space="preserve">P&lt;0.001); HC03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iMSC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 vs. HC02/PD02/PD03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iMSC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>-transplanted groups (</w:t>
      </w:r>
      <w:r w:rsidRPr="00935B64">
        <w:rPr>
          <w:rFonts w:ascii="Times New Roman" w:hAnsi="Times New Roman" w:cs="Times New Roman"/>
          <w:sz w:val="24"/>
          <w:szCs w:val="24"/>
          <w:vertAlign w:val="superscript"/>
        </w:rPr>
        <w:t>@</w:t>
      </w:r>
      <w:r w:rsidRPr="00935B64">
        <w:rPr>
          <w:rFonts w:ascii="Times New Roman" w:hAnsi="Times New Roman" w:cs="Times New Roman"/>
          <w:sz w:val="24"/>
          <w:szCs w:val="24"/>
        </w:rPr>
        <w:t xml:space="preserve">P&lt;0.05, </w:t>
      </w:r>
      <w:r w:rsidRPr="00935B64">
        <w:rPr>
          <w:rFonts w:ascii="Times New Roman" w:hAnsi="Times New Roman" w:cs="Times New Roman"/>
          <w:sz w:val="24"/>
          <w:szCs w:val="24"/>
          <w:vertAlign w:val="superscript"/>
        </w:rPr>
        <w:t>@@</w:t>
      </w:r>
      <w:r w:rsidRPr="00935B64">
        <w:rPr>
          <w:rFonts w:ascii="Times New Roman" w:hAnsi="Times New Roman" w:cs="Times New Roman"/>
          <w:sz w:val="24"/>
          <w:szCs w:val="24"/>
        </w:rPr>
        <w:t xml:space="preserve">P&lt;0.005, </w:t>
      </w:r>
      <w:r w:rsidRPr="00935B64">
        <w:rPr>
          <w:rFonts w:ascii="Times New Roman" w:hAnsi="Times New Roman" w:cs="Times New Roman"/>
          <w:sz w:val="24"/>
          <w:szCs w:val="24"/>
          <w:vertAlign w:val="superscript"/>
        </w:rPr>
        <w:t>@@@</w:t>
      </w:r>
      <w:r w:rsidRPr="00935B64">
        <w:rPr>
          <w:rFonts w:ascii="Times New Roman" w:hAnsi="Times New Roman" w:cs="Times New Roman"/>
          <w:sz w:val="24"/>
          <w:szCs w:val="24"/>
        </w:rPr>
        <w:t xml:space="preserve">P&lt;0.001), HC02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iMSC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 vs PD02/PD03 </w:t>
      </w:r>
      <w:proofErr w:type="spellStart"/>
      <w:r w:rsidRPr="00935B64">
        <w:rPr>
          <w:rFonts w:ascii="Times New Roman" w:hAnsi="Times New Roman" w:cs="Times New Roman"/>
          <w:sz w:val="24"/>
          <w:szCs w:val="24"/>
        </w:rPr>
        <w:t>iMSC</w:t>
      </w:r>
      <w:proofErr w:type="spellEnd"/>
      <w:r w:rsidRPr="00935B64">
        <w:rPr>
          <w:rFonts w:ascii="Times New Roman" w:hAnsi="Times New Roman" w:cs="Times New Roman"/>
          <w:sz w:val="24"/>
          <w:szCs w:val="24"/>
        </w:rPr>
        <w:t xml:space="preserve"> transplanted groups(^P&lt;0.05, ^^P&lt;0.005, ^^^P&lt;0.001); n=6 (Biological replicates). Data are presented as mean ± SD. F values for 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C. </w:t>
      </w:r>
      <w:r w:rsidRPr="00935B64">
        <w:rPr>
          <w:rFonts w:ascii="Times New Roman" w:hAnsi="Times New Roman" w:cs="Times New Roman"/>
          <w:sz w:val="24"/>
          <w:szCs w:val="24"/>
        </w:rPr>
        <w:t>F (5,29) =32.25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 xml:space="preserve">, D. </w:t>
      </w:r>
      <w:r w:rsidRPr="00935B64">
        <w:rPr>
          <w:rFonts w:ascii="Times New Roman" w:hAnsi="Times New Roman" w:cs="Times New Roman"/>
          <w:sz w:val="24"/>
          <w:szCs w:val="24"/>
        </w:rPr>
        <w:t>F (5,29) =40.95</w:t>
      </w:r>
      <w:r w:rsidRPr="00935B6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961DE58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04B"/>
    <w:rsid w:val="00066677"/>
    <w:rsid w:val="003A4E89"/>
    <w:rsid w:val="00556784"/>
    <w:rsid w:val="008B07A6"/>
    <w:rsid w:val="00987B63"/>
    <w:rsid w:val="00D31E7D"/>
    <w:rsid w:val="00EF482F"/>
    <w:rsid w:val="00F92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EED18"/>
  <w15:chartTrackingRefBased/>
  <w15:docId w15:val="{BF78AFF2-CE5A-47B8-BADA-C1D89C60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204B"/>
    <w:pPr>
      <w:spacing w:line="259" w:lineRule="auto"/>
    </w:pPr>
    <w:rPr>
      <w:sz w:val="22"/>
      <w:szCs w:val="28"/>
      <w:lang w:val="en-IN" w:bidi="th-TH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204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204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204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lang w:val="en-US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204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204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204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204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204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204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20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20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20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20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20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20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20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20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20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20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F920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204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lang w:val="en-US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F920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204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 w:bidi="ar-SA"/>
    </w:rPr>
  </w:style>
  <w:style w:type="character" w:customStyle="1" w:styleId="QuoteChar">
    <w:name w:val="Quote Char"/>
    <w:basedOn w:val="DefaultParagraphFont"/>
    <w:link w:val="Quote"/>
    <w:uiPriority w:val="29"/>
    <w:rsid w:val="00F920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204B"/>
    <w:pPr>
      <w:spacing w:line="278" w:lineRule="auto"/>
      <w:ind w:left="720"/>
      <w:contextualSpacing/>
    </w:pPr>
    <w:rPr>
      <w:sz w:val="24"/>
      <w:szCs w:val="24"/>
      <w:lang w:val="en-US" w:bidi="ar-SA"/>
    </w:rPr>
  </w:style>
  <w:style w:type="character" w:styleId="IntenseEmphasis">
    <w:name w:val="Intense Emphasis"/>
    <w:basedOn w:val="DefaultParagraphFont"/>
    <w:uiPriority w:val="21"/>
    <w:qFormat/>
    <w:rsid w:val="00F920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20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20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20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871</Words>
  <Characters>5099</Characters>
  <Application>Microsoft Office Word</Application>
  <DocSecurity>0</DocSecurity>
  <Lines>92</Lines>
  <Paragraphs>31</Paragraphs>
  <ScaleCrop>false</ScaleCrop>
  <Company/>
  <LinksUpToDate>false</LinksUpToDate>
  <CharactersWithSpaces>5939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2025-10-31T05:27:00Z</dcterms:created>
  <dcterms:modified xsi:type="dcterms:W3CDTF">2025-10-31T05:27:00Z</dcterms:modified>
</cp:coreProperties>
</file>