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A756D" w14:textId="3E4CC2C0" w:rsidR="00F1057E" w:rsidRPr="000206F8" w:rsidRDefault="00F1057E" w:rsidP="00F1057E">
      <w:pPr>
        <w:spacing w:line="480" w:lineRule="auto"/>
        <w:rPr>
          <w:rFonts w:asciiTheme="majorBidi" w:eastAsia="Times New Roman" w:hAnsiTheme="majorBidi" w:cstheme="majorBidi"/>
          <w:b/>
          <w:bCs/>
          <w:kern w:val="36"/>
          <w:sz w:val="20"/>
          <w:szCs w:val="20"/>
        </w:rPr>
      </w:pPr>
      <w:proofErr w:type="spellStart"/>
      <w:r w:rsidRPr="000206F8">
        <w:rPr>
          <w:rFonts w:asciiTheme="majorBidi" w:hAnsiTheme="majorBidi" w:cstheme="majorBidi"/>
          <w:b/>
          <w:bCs/>
          <w:sz w:val="20"/>
          <w:szCs w:val="20"/>
        </w:rPr>
        <w:t>Extraction</w:t>
      </w:r>
      <w:proofErr w:type="spellEnd"/>
      <w:r w:rsidRPr="000206F8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proofErr w:type="spellStart"/>
      <w:r w:rsidRPr="000206F8">
        <w:rPr>
          <w:rFonts w:asciiTheme="majorBidi" w:hAnsiTheme="majorBidi" w:cstheme="majorBidi"/>
          <w:b/>
          <w:bCs/>
          <w:sz w:val="20"/>
          <w:szCs w:val="20"/>
        </w:rPr>
        <w:t>Results</w:t>
      </w:r>
      <w:proofErr w:type="spellEnd"/>
      <w:r w:rsidRPr="000206F8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proofErr w:type="spellStart"/>
      <w:r w:rsidRPr="000206F8">
        <w:rPr>
          <w:rFonts w:asciiTheme="majorBidi" w:hAnsiTheme="majorBidi" w:cstheme="majorBidi"/>
          <w:b/>
          <w:bCs/>
          <w:sz w:val="20"/>
          <w:szCs w:val="20"/>
        </w:rPr>
        <w:t>of</w:t>
      </w:r>
      <w:proofErr w:type="spellEnd"/>
      <w:r w:rsidRPr="000206F8">
        <w:rPr>
          <w:rFonts w:asciiTheme="majorBidi" w:hAnsiTheme="majorBidi" w:cstheme="majorBidi"/>
          <w:b/>
          <w:bCs/>
          <w:sz w:val="20"/>
          <w:szCs w:val="20"/>
        </w:rPr>
        <w:t xml:space="preserve"> 17 </w:t>
      </w:r>
      <w:proofErr w:type="spellStart"/>
      <w:r w:rsidRPr="000206F8">
        <w:rPr>
          <w:rFonts w:asciiTheme="majorBidi" w:hAnsiTheme="majorBidi" w:cstheme="majorBidi"/>
          <w:b/>
          <w:bCs/>
          <w:sz w:val="20"/>
          <w:szCs w:val="20"/>
        </w:rPr>
        <w:t>Selected</w:t>
      </w:r>
      <w:proofErr w:type="spellEnd"/>
      <w:r w:rsidRPr="000206F8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proofErr w:type="spellStart"/>
      <w:r w:rsidRPr="000206F8">
        <w:rPr>
          <w:rFonts w:asciiTheme="majorBidi" w:hAnsiTheme="majorBidi" w:cstheme="majorBidi"/>
          <w:b/>
          <w:bCs/>
          <w:sz w:val="20"/>
          <w:szCs w:val="20"/>
        </w:rPr>
        <w:t>Articles</w:t>
      </w:r>
      <w:proofErr w:type="spellEnd"/>
    </w:p>
    <w:tbl>
      <w:tblPr>
        <w:tblStyle w:val="ForPaper"/>
        <w:tblW w:w="13054" w:type="dxa"/>
        <w:tblLayout w:type="fixed"/>
        <w:tblLook w:val="04A0" w:firstRow="1" w:lastRow="0" w:firstColumn="1" w:lastColumn="0" w:noHBand="0" w:noVBand="1"/>
      </w:tblPr>
      <w:tblGrid>
        <w:gridCol w:w="1575"/>
        <w:gridCol w:w="1593"/>
        <w:gridCol w:w="958"/>
        <w:gridCol w:w="1134"/>
        <w:gridCol w:w="1701"/>
        <w:gridCol w:w="1557"/>
        <w:gridCol w:w="1559"/>
        <w:gridCol w:w="1276"/>
        <w:gridCol w:w="1701"/>
      </w:tblGrid>
      <w:tr w:rsidR="00F1057E" w:rsidRPr="00FA482E" w14:paraId="38990651" w14:textId="77777777" w:rsidTr="00CE44FE">
        <w:trPr>
          <w:trHeight w:val="300"/>
        </w:trPr>
        <w:tc>
          <w:tcPr>
            <w:tcW w:w="1575" w:type="dxa"/>
            <w:noWrap/>
            <w:hideMark/>
          </w:tcPr>
          <w:p w14:paraId="2877B9BB" w14:textId="77777777" w:rsidR="00F1057E" w:rsidRPr="00FA482E" w:rsidRDefault="00F1057E" w:rsidP="00CE44FE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Author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Year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593" w:type="dxa"/>
            <w:noWrap/>
            <w:hideMark/>
          </w:tcPr>
          <w:p w14:paraId="141CFA53" w14:textId="77777777" w:rsidR="00F1057E" w:rsidRPr="00FA482E" w:rsidRDefault="00F1057E" w:rsidP="00CE44FE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958" w:type="dxa"/>
            <w:noWrap/>
            <w:hideMark/>
          </w:tcPr>
          <w:p w14:paraId="36BC0F41" w14:textId="77777777" w:rsidR="00F1057E" w:rsidRPr="00FA482E" w:rsidRDefault="00F1057E" w:rsidP="00CE44FE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t>Design Study</w:t>
            </w:r>
          </w:p>
        </w:tc>
        <w:tc>
          <w:tcPr>
            <w:tcW w:w="1134" w:type="dxa"/>
            <w:noWrap/>
            <w:hideMark/>
          </w:tcPr>
          <w:p w14:paraId="67A206EE" w14:textId="77777777" w:rsidR="00F1057E" w:rsidRPr="00FA482E" w:rsidRDefault="00F1057E" w:rsidP="00CE44FE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t>Country</w:t>
            </w:r>
          </w:p>
        </w:tc>
        <w:tc>
          <w:tcPr>
            <w:tcW w:w="1701" w:type="dxa"/>
            <w:noWrap/>
            <w:hideMark/>
          </w:tcPr>
          <w:p w14:paraId="4DF0BBE4" w14:textId="77777777" w:rsidR="00F1057E" w:rsidRPr="00FA482E" w:rsidRDefault="00F1057E" w:rsidP="00CE44FE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Research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Objectives</w:t>
            </w:r>
            <w:proofErr w:type="spellEnd"/>
          </w:p>
        </w:tc>
        <w:tc>
          <w:tcPr>
            <w:tcW w:w="1557" w:type="dxa"/>
            <w:noWrap/>
            <w:hideMark/>
          </w:tcPr>
          <w:p w14:paraId="2764F518" w14:textId="77777777" w:rsidR="00F1057E" w:rsidRPr="00FA482E" w:rsidRDefault="00F1057E" w:rsidP="00CE44FE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Findings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71B5655" w14:textId="77777777" w:rsidR="00F1057E" w:rsidRPr="00FA482E" w:rsidRDefault="00F1057E" w:rsidP="00CE44FE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General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Principles</w:t>
            </w:r>
            <w:proofErr w:type="spellEnd"/>
          </w:p>
        </w:tc>
        <w:tc>
          <w:tcPr>
            <w:tcW w:w="1276" w:type="dxa"/>
            <w:noWrap/>
            <w:hideMark/>
          </w:tcPr>
          <w:p w14:paraId="1ECBF90F" w14:textId="77777777" w:rsidR="00F1057E" w:rsidRPr="00FA482E" w:rsidRDefault="00F1057E" w:rsidP="00CE44FE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t>Legal Basis</w:t>
            </w:r>
          </w:p>
        </w:tc>
        <w:tc>
          <w:tcPr>
            <w:tcW w:w="1701" w:type="dxa"/>
            <w:noWrap/>
            <w:hideMark/>
          </w:tcPr>
          <w:p w14:paraId="121E89CC" w14:textId="77777777" w:rsidR="00F1057E" w:rsidRPr="00FA482E" w:rsidRDefault="00F1057E" w:rsidP="00CE44FE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Practice</w:t>
            </w:r>
            <w:proofErr w:type="spellEnd"/>
          </w:p>
        </w:tc>
      </w:tr>
      <w:tr w:rsidR="00F1057E" w:rsidRPr="00FA482E" w14:paraId="21163303" w14:textId="77777777" w:rsidTr="00CE44FE">
        <w:trPr>
          <w:trHeight w:val="300"/>
        </w:trPr>
        <w:tc>
          <w:tcPr>
            <w:tcW w:w="1575" w:type="dxa"/>
            <w:noWrap/>
            <w:hideMark/>
          </w:tcPr>
          <w:p w14:paraId="61941589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Hossain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&amp; Jamil (2022)</w:t>
            </w:r>
          </w:p>
        </w:tc>
        <w:tc>
          <w:tcPr>
            <w:tcW w:w="1593" w:type="dxa"/>
            <w:noWrap/>
            <w:hideMark/>
          </w:tcPr>
          <w:p w14:paraId="090B06E2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Equality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in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contention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: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exploring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debates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gender-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equal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inheritance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rights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in Bangladesh</w:t>
            </w:r>
          </w:p>
        </w:tc>
        <w:tc>
          <w:tcPr>
            <w:tcW w:w="958" w:type="dxa"/>
            <w:noWrap/>
            <w:hideMark/>
          </w:tcPr>
          <w:p w14:paraId="0713C4FA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Qualitative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Study</w:t>
            </w:r>
          </w:p>
        </w:tc>
        <w:tc>
          <w:tcPr>
            <w:tcW w:w="1134" w:type="dxa"/>
            <w:noWrap/>
            <w:hideMark/>
          </w:tcPr>
          <w:p w14:paraId="1C785921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t>Bangladesh</w:t>
            </w:r>
          </w:p>
        </w:tc>
        <w:tc>
          <w:tcPr>
            <w:tcW w:w="1701" w:type="dxa"/>
            <w:noWrap/>
            <w:hideMark/>
          </w:tcPr>
          <w:p w14:paraId="50000434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A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rigorous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examination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underlying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causes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debate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confusion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in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formulation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gender-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equal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inheritance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policies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imperative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Furthermore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essential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to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identify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analyse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socio-political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factors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that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impede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adoption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such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policies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557" w:type="dxa"/>
            <w:noWrap/>
            <w:hideMark/>
          </w:tcPr>
          <w:p w14:paraId="2BAE2817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Controversies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between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Islamic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law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national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international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policies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gave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rise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to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serious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debates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;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however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institutional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factors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religious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sentiments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hindered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reform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gender-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equal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inheritance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law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559" w:type="dxa"/>
            <w:noWrap/>
            <w:hideMark/>
          </w:tcPr>
          <w:p w14:paraId="5344D518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 xml:space="preserve">The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prerogative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pertaining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to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inheritance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rights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determined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by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religion-based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personal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laws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However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>, gender-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equal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reforms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are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regarded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as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being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incongruent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with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principles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sharia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by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conservative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groups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hideMark/>
          </w:tcPr>
          <w:p w14:paraId="12AFD249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 xml:space="preserve">The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governance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inheritance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law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predicated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principles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Islamic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Hindu personal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laws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, a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situation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which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in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direct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contravention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constitutional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principles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gender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equality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as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espoused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by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Bangladesh.</w:t>
            </w:r>
          </w:p>
        </w:tc>
        <w:tc>
          <w:tcPr>
            <w:tcW w:w="1701" w:type="dxa"/>
            <w:noWrap/>
            <w:hideMark/>
          </w:tcPr>
          <w:p w14:paraId="7E2308D1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Women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frequently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fail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to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receive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their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rightful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share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inheritance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due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to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social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cultural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pressures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that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result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in a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neglect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their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formal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rights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  <w:tr w:rsidR="00F1057E" w:rsidRPr="00FA482E" w14:paraId="2C9D8761" w14:textId="77777777" w:rsidTr="00CE44FE">
        <w:trPr>
          <w:trHeight w:val="300"/>
        </w:trPr>
        <w:tc>
          <w:tcPr>
            <w:tcW w:w="1575" w:type="dxa"/>
            <w:noWrap/>
            <w:hideMark/>
          </w:tcPr>
          <w:p w14:paraId="6BAFC1F2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Mirsultan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(2020)</w:t>
            </w:r>
          </w:p>
        </w:tc>
        <w:tc>
          <w:tcPr>
            <w:tcW w:w="1593" w:type="dxa"/>
            <w:noWrap/>
            <w:hideMark/>
          </w:tcPr>
          <w:p w14:paraId="50B0422C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Divorce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settlement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among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Uyghurs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during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Republican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era in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Xinjiang</w:t>
            </w:r>
            <w:proofErr w:type="spellEnd"/>
          </w:p>
        </w:tc>
        <w:tc>
          <w:tcPr>
            <w:tcW w:w="958" w:type="dxa"/>
            <w:noWrap/>
            <w:hideMark/>
          </w:tcPr>
          <w:p w14:paraId="14E76322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Qualitative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Study</w:t>
            </w:r>
          </w:p>
        </w:tc>
        <w:tc>
          <w:tcPr>
            <w:tcW w:w="1134" w:type="dxa"/>
            <w:noWrap/>
            <w:hideMark/>
          </w:tcPr>
          <w:p w14:paraId="0BD2DE54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t>China (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Xinjiang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701" w:type="dxa"/>
            <w:noWrap/>
            <w:hideMark/>
          </w:tcPr>
          <w:p w14:paraId="33A8013A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The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practice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divorce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Islamic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family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law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among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Uyghur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community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in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Republic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China era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will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be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analysed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using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local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legal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documents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557" w:type="dxa"/>
            <w:noWrap/>
            <w:hideMark/>
          </w:tcPr>
          <w:p w14:paraId="4F43D733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 xml:space="preserve">Islamic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law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(Hanafi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school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)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continues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to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be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applied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in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divorce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inheritance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adoption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in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Xinjiang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with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legal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pluralism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being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exhibited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alongside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interference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from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customary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state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law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559" w:type="dxa"/>
            <w:noWrap/>
            <w:hideMark/>
          </w:tcPr>
          <w:p w14:paraId="78A3A427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Adopted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children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(in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form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baliliq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) are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regarded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as a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form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service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or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dependents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rather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than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legal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heirs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by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blood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hideMark/>
          </w:tcPr>
          <w:p w14:paraId="38DD6A33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In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accordance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with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principles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Hanafi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sharia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law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entitlement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adopted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children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to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inheritance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is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subject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to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provision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grants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or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wills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701" w:type="dxa"/>
            <w:noWrap/>
            <w:hideMark/>
          </w:tcPr>
          <w:p w14:paraId="213FEE16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Adopted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children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from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impoverished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backgrounds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are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often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placed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with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affluent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families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yet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are not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accorded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same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legal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rights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as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their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biological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relatives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Instead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their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protection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limited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to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guardianship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maintenance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  <w:tr w:rsidR="00F1057E" w:rsidRPr="00FA482E" w14:paraId="3FE97999" w14:textId="77777777" w:rsidTr="00CE44FE">
        <w:trPr>
          <w:trHeight w:val="300"/>
        </w:trPr>
        <w:tc>
          <w:tcPr>
            <w:tcW w:w="1575" w:type="dxa"/>
            <w:noWrap/>
            <w:hideMark/>
          </w:tcPr>
          <w:p w14:paraId="325F4F5C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Leonard (2024)</w:t>
            </w:r>
          </w:p>
        </w:tc>
        <w:tc>
          <w:tcPr>
            <w:tcW w:w="1593" w:type="dxa"/>
            <w:noWrap/>
            <w:hideMark/>
          </w:tcPr>
          <w:p w14:paraId="0D743BF7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Inheritance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Marriage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Adoption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: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Changing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Judicial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Practices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in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Hyderabad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State</w:t>
            </w:r>
          </w:p>
        </w:tc>
        <w:tc>
          <w:tcPr>
            <w:tcW w:w="958" w:type="dxa"/>
            <w:noWrap/>
            <w:hideMark/>
          </w:tcPr>
          <w:p w14:paraId="3F2D2768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Qualitative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Study</w:t>
            </w:r>
          </w:p>
        </w:tc>
        <w:tc>
          <w:tcPr>
            <w:tcW w:w="1134" w:type="dxa"/>
            <w:noWrap/>
            <w:hideMark/>
          </w:tcPr>
          <w:p w14:paraId="424D8EDB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t>India (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Hyderabad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701" w:type="dxa"/>
            <w:noWrap/>
            <w:hideMark/>
          </w:tcPr>
          <w:p w14:paraId="346E4BBD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The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present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study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will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examine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evolution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inheritance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adoption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marriage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law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practices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in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Hyderabad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by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tracing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judicial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cases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from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British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colonial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period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557" w:type="dxa"/>
            <w:noWrap/>
            <w:hideMark/>
          </w:tcPr>
          <w:p w14:paraId="065C65E2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In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context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Hindu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law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adoption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a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recognised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legal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practice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in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Hyderabad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with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legal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recognition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being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granted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Within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Muslim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community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adoption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a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prevalent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practice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however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does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not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automatically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entail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conferral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legal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inheritance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rights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except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under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specific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circumstances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outlined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by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law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or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attestation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559" w:type="dxa"/>
            <w:noWrap/>
            <w:hideMark/>
          </w:tcPr>
          <w:p w14:paraId="21BD48E0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 xml:space="preserve">In Islamic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law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adoption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does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not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establish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a nasab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relationship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does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not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necessarily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confer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inheritance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rights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;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these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rights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are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only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granted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through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a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grant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or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will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hideMark/>
          </w:tcPr>
          <w:p w14:paraId="75A16E92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The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Hyderabad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court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applies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both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Islamic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Hindu legal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standards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;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adoption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recognised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for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Hinduism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but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not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automatically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in Islam.</w:t>
            </w:r>
          </w:p>
        </w:tc>
        <w:tc>
          <w:tcPr>
            <w:tcW w:w="1701" w:type="dxa"/>
            <w:noWrap/>
            <w:hideMark/>
          </w:tcPr>
          <w:p w14:paraId="4D1BD5E4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In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context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Muslim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community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in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Hyderabad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child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adoption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does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not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entail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automatic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conferral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inheritance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rights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unless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specifically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granted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or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decreed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by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relevant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authorities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Conversely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, in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 xml:space="preserve">Hindu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community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adoption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children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recognised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under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law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accompanied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by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entitlements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to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inheritance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rights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  <w:tr w:rsidR="00F1057E" w:rsidRPr="00FA482E" w14:paraId="3FD17788" w14:textId="77777777" w:rsidTr="00CE44FE">
        <w:trPr>
          <w:trHeight w:val="300"/>
        </w:trPr>
        <w:tc>
          <w:tcPr>
            <w:tcW w:w="1575" w:type="dxa"/>
            <w:noWrap/>
            <w:hideMark/>
          </w:tcPr>
          <w:p w14:paraId="7AEAC064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Muniroh &amp; Nasution (2021)</w:t>
            </w:r>
          </w:p>
        </w:tc>
        <w:tc>
          <w:tcPr>
            <w:tcW w:w="1593" w:type="dxa"/>
            <w:noWrap/>
            <w:hideMark/>
          </w:tcPr>
          <w:p w14:paraId="1AE3A60E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The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Adoption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Found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Child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According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to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Islamic Law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Law No. 3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2006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Religious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Courts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in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Perspective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Maqasid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Al-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Shari'ah</w:t>
            </w:r>
            <w:proofErr w:type="spellEnd"/>
          </w:p>
        </w:tc>
        <w:tc>
          <w:tcPr>
            <w:tcW w:w="958" w:type="dxa"/>
            <w:noWrap/>
            <w:hideMark/>
          </w:tcPr>
          <w:p w14:paraId="2A6625F4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Qualitative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Study</w:t>
            </w:r>
          </w:p>
        </w:tc>
        <w:tc>
          <w:tcPr>
            <w:tcW w:w="1134" w:type="dxa"/>
            <w:noWrap/>
            <w:hideMark/>
          </w:tcPr>
          <w:p w14:paraId="2BCAC454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t>Indonesia</w:t>
            </w:r>
          </w:p>
        </w:tc>
        <w:tc>
          <w:tcPr>
            <w:tcW w:w="1701" w:type="dxa"/>
            <w:noWrap/>
            <w:hideMark/>
          </w:tcPr>
          <w:p w14:paraId="1CDA9752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The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present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study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will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analyse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legal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impact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status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adopted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children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from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perspective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maqāṣid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al-</w:t>
            </w:r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sharī'ah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its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relevance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to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development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Islamic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law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in Indonesia.</w:t>
            </w:r>
          </w:p>
        </w:tc>
        <w:tc>
          <w:tcPr>
            <w:tcW w:w="1557" w:type="dxa"/>
            <w:noWrap/>
            <w:hideMark/>
          </w:tcPr>
          <w:p w14:paraId="08EBDF3D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ab/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Adopted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children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are not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entitled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to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inheritance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by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nasab,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but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can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obtain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inheritance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through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mandatory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wills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;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adoption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regarded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as a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form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protection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in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context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maslahat.</w:t>
            </w:r>
          </w:p>
        </w:tc>
        <w:tc>
          <w:tcPr>
            <w:tcW w:w="1559" w:type="dxa"/>
            <w:noWrap/>
            <w:hideMark/>
          </w:tcPr>
          <w:p w14:paraId="5BDFCE59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 xml:space="preserve">The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adoption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children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does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not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result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in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any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alteration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to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concept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nasab;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legal status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adopted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children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is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that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orphans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are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granted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protection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basis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maslahat.</w:t>
            </w:r>
          </w:p>
        </w:tc>
        <w:tc>
          <w:tcPr>
            <w:tcW w:w="1276" w:type="dxa"/>
            <w:noWrap/>
            <w:hideMark/>
          </w:tcPr>
          <w:p w14:paraId="33FC0619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Drawing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upon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principles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maqāṣid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al-sharī'ah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legal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framework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established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by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Law No. 3/2006,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issue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compulsory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bequests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to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adopted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children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from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their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adoptive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parents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addressed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701" w:type="dxa"/>
            <w:noWrap/>
            <w:hideMark/>
          </w:tcPr>
          <w:p w14:paraId="6682B7C9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 xml:space="preserve">The legal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social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framework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governing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status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adopted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children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encompasses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various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aspects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including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provision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guardianship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education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by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adoptive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parents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However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should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be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noted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that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issue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inheritance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rights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not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encompassed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within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this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framework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except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in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circumstances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stipulated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by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mandatory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wills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  <w:tr w:rsidR="00F1057E" w:rsidRPr="00FA482E" w14:paraId="650E6D86" w14:textId="77777777" w:rsidTr="00CE44FE">
        <w:trPr>
          <w:trHeight w:val="300"/>
        </w:trPr>
        <w:tc>
          <w:tcPr>
            <w:tcW w:w="1575" w:type="dxa"/>
            <w:noWrap/>
            <w:hideMark/>
          </w:tcPr>
          <w:p w14:paraId="61E36A41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Rubab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>, Malik, &amp; Aziz (2023)</w:t>
            </w:r>
          </w:p>
        </w:tc>
        <w:tc>
          <w:tcPr>
            <w:tcW w:w="1593" w:type="dxa"/>
            <w:noWrap/>
            <w:hideMark/>
          </w:tcPr>
          <w:p w14:paraId="6C703540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Do Legal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Institutional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Reforms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in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Punjab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, Pakistan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Protect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Women’s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Inherited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Land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Rights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>?</w:t>
            </w:r>
          </w:p>
        </w:tc>
        <w:tc>
          <w:tcPr>
            <w:tcW w:w="958" w:type="dxa"/>
            <w:noWrap/>
            <w:hideMark/>
          </w:tcPr>
          <w:p w14:paraId="27B7B8D6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Qualitative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Study</w:t>
            </w:r>
          </w:p>
        </w:tc>
        <w:tc>
          <w:tcPr>
            <w:tcW w:w="1134" w:type="dxa"/>
            <w:noWrap/>
            <w:hideMark/>
          </w:tcPr>
          <w:p w14:paraId="4E3AA276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t>Pakistan (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Punjab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701" w:type="dxa"/>
            <w:noWrap/>
            <w:hideMark/>
          </w:tcPr>
          <w:p w14:paraId="3A7775F7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The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present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study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will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analyse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effectiveness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 xml:space="preserve">legal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institutional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reforms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in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protecting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women's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inheritance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rights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in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Punjab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, Pakistan,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using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a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feminist-socialist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approach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557" w:type="dxa"/>
            <w:noWrap/>
            <w:hideMark/>
          </w:tcPr>
          <w:p w14:paraId="13F54A31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Notwithstanding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implementation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legal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reforms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prevailing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institutional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patriarchy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pervasive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cultural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barriers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continue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to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impede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women's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access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to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their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inheritance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rights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559" w:type="dxa"/>
            <w:noWrap/>
            <w:hideMark/>
          </w:tcPr>
          <w:p w14:paraId="442BFBE3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 xml:space="preserve">Islam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Pakistani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constitution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both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guarantee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women's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inheritance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rights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;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however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implementation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these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rights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impeded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by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patriarchal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values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structural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constraints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hideMark/>
          </w:tcPr>
          <w:p w14:paraId="666B153F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 xml:space="preserve">The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legislation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enacted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in </w:t>
            </w:r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 xml:space="preserve">2011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prohibits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denial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women's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inheritance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rights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with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reforms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including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digitisation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land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documents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strengthening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inheritance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laws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701" w:type="dxa"/>
            <w:noWrap/>
            <w:hideMark/>
          </w:tcPr>
          <w:p w14:paraId="351AED4D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Despite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existence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favourable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legislation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, in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practice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many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women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still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do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not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receive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inheritance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rights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due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to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family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pressure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low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legal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literacy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bureaucratic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barriers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  <w:tr w:rsidR="00F1057E" w:rsidRPr="00FA482E" w14:paraId="704B4C39" w14:textId="77777777" w:rsidTr="00CE44FE">
        <w:trPr>
          <w:trHeight w:val="300"/>
        </w:trPr>
        <w:tc>
          <w:tcPr>
            <w:tcW w:w="1575" w:type="dxa"/>
            <w:noWrap/>
            <w:hideMark/>
          </w:tcPr>
          <w:p w14:paraId="758CA39D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Haseeb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Fatima (2024)</w:t>
            </w:r>
          </w:p>
        </w:tc>
        <w:tc>
          <w:tcPr>
            <w:tcW w:w="1593" w:type="dxa"/>
            <w:noWrap/>
            <w:hideMark/>
          </w:tcPr>
          <w:p w14:paraId="2F6DBA7E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A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Critical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Appraisal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Obligatory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Bequest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as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Prevalent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in Muslim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Countries</w:t>
            </w:r>
            <w:proofErr w:type="spellEnd"/>
          </w:p>
        </w:tc>
        <w:tc>
          <w:tcPr>
            <w:tcW w:w="958" w:type="dxa"/>
            <w:noWrap/>
            <w:hideMark/>
          </w:tcPr>
          <w:p w14:paraId="1F984260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Qualitative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Study</w:t>
            </w:r>
          </w:p>
        </w:tc>
        <w:tc>
          <w:tcPr>
            <w:tcW w:w="1134" w:type="dxa"/>
            <w:noWrap/>
            <w:hideMark/>
          </w:tcPr>
          <w:p w14:paraId="2F37251B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t>Pakistan</w:t>
            </w:r>
          </w:p>
        </w:tc>
        <w:tc>
          <w:tcPr>
            <w:tcW w:w="1701" w:type="dxa"/>
            <w:noWrap/>
            <w:hideMark/>
          </w:tcPr>
          <w:p w14:paraId="71975A8B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The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concept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compulsory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testament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as a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form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reform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Islamic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inheritance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law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in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various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Muslim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countries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must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be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analysed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557" w:type="dxa"/>
            <w:noWrap/>
            <w:hideMark/>
          </w:tcPr>
          <w:p w14:paraId="56796940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Compulsory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bequests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have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been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shown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to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offer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a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safeguard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for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orphaned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grandchildren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against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potential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inequities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conventional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inheritance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legislation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559" w:type="dxa"/>
            <w:noWrap/>
            <w:hideMark/>
          </w:tcPr>
          <w:p w14:paraId="0AC7A5AD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 xml:space="preserve">The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provision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ensures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safeguarding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inheritance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rights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for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grandchildren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in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event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premature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death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their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parents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hideMark/>
          </w:tcPr>
          <w:p w14:paraId="282BA721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Contemporary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ijtihad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informed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by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maqashid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sharia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minority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madhhab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perspectives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practices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nations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such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as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Egypt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Pakistan.</w:t>
            </w:r>
          </w:p>
        </w:tc>
        <w:tc>
          <w:tcPr>
            <w:tcW w:w="1701" w:type="dxa"/>
            <w:noWrap/>
            <w:hideMark/>
          </w:tcPr>
          <w:p w14:paraId="2DB76931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 xml:space="preserve">If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there's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no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will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court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decides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how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to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distribute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inheritance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;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there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shar'i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portion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inheritance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applies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  <w:tr w:rsidR="00F1057E" w:rsidRPr="00FA482E" w14:paraId="6BA5F1EA" w14:textId="77777777" w:rsidTr="00CE44FE">
        <w:trPr>
          <w:trHeight w:val="300"/>
        </w:trPr>
        <w:tc>
          <w:tcPr>
            <w:tcW w:w="1575" w:type="dxa"/>
            <w:noWrap/>
            <w:hideMark/>
          </w:tcPr>
          <w:p w14:paraId="13B8153B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Fatahullah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et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al.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(2025)</w:t>
            </w:r>
          </w:p>
        </w:tc>
        <w:tc>
          <w:tcPr>
            <w:tcW w:w="1593" w:type="dxa"/>
            <w:noWrap/>
            <w:hideMark/>
          </w:tcPr>
          <w:p w14:paraId="181328EA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Reform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Islamic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Inheritance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Law: The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Influence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Customary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Law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Institution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Mandatory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Bequest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in Islamic Law</w:t>
            </w:r>
          </w:p>
        </w:tc>
        <w:tc>
          <w:tcPr>
            <w:tcW w:w="958" w:type="dxa"/>
            <w:noWrap/>
            <w:hideMark/>
          </w:tcPr>
          <w:p w14:paraId="3215607E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Qualitative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Study</w:t>
            </w:r>
          </w:p>
        </w:tc>
        <w:tc>
          <w:tcPr>
            <w:tcW w:w="1134" w:type="dxa"/>
            <w:noWrap/>
            <w:hideMark/>
          </w:tcPr>
          <w:p w14:paraId="7923802F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t>Indonesia</w:t>
            </w:r>
          </w:p>
        </w:tc>
        <w:tc>
          <w:tcPr>
            <w:tcW w:w="1701" w:type="dxa"/>
            <w:noWrap/>
            <w:hideMark/>
          </w:tcPr>
          <w:p w14:paraId="61F9970A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The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following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discourse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aims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to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elucidate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impact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customary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law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reform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concept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mandatory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bequest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in Indonesian Islamic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inheritance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law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557" w:type="dxa"/>
            <w:noWrap/>
            <w:hideMark/>
          </w:tcPr>
          <w:p w14:paraId="3F244029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 xml:space="preserve">Wasiat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wajibah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employed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as a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solution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to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accommodate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rights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adopted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children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who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are not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recognised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as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heirs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559" w:type="dxa"/>
            <w:noWrap/>
            <w:hideMark/>
          </w:tcPr>
          <w:p w14:paraId="6CBE4374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 xml:space="preserve">The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present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study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explores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notion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providing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justice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to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adopted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children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through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provision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inheritance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shares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despite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fact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that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are not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biological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heirs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hideMark/>
          </w:tcPr>
          <w:p w14:paraId="5A2E9BD2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 xml:space="preserve">The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present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article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explores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question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whether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maqashid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sharia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can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be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considered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to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provide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moral-legal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legitimacy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, as set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out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in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Article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209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Compilation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Islamic Law.</w:t>
            </w:r>
          </w:p>
        </w:tc>
        <w:tc>
          <w:tcPr>
            <w:tcW w:w="1701" w:type="dxa"/>
            <w:noWrap/>
            <w:hideMark/>
          </w:tcPr>
          <w:p w14:paraId="491CA9AB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 xml:space="preserve">The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rights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adopted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children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are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realised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through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a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judge's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decision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with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a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maximum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allocation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one-third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share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  <w:tr w:rsidR="00F1057E" w:rsidRPr="00FA482E" w14:paraId="7EA49C8B" w14:textId="77777777" w:rsidTr="00CE44FE">
        <w:trPr>
          <w:trHeight w:val="300"/>
        </w:trPr>
        <w:tc>
          <w:tcPr>
            <w:tcW w:w="1575" w:type="dxa"/>
            <w:noWrap/>
            <w:hideMark/>
          </w:tcPr>
          <w:p w14:paraId="583E9452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 xml:space="preserve">MH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Sungay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(2024)</w:t>
            </w:r>
          </w:p>
        </w:tc>
        <w:tc>
          <w:tcPr>
            <w:tcW w:w="1593" w:type="dxa"/>
            <w:noWrap/>
            <w:hideMark/>
          </w:tcPr>
          <w:p w14:paraId="73CCE06F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To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Bequeath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or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not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to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Bequeath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? A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South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African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Law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Analysis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'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Problematic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Areas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'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Found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in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Islamic Law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Intestate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Succession</w:t>
            </w:r>
            <w:proofErr w:type="spellEnd"/>
          </w:p>
        </w:tc>
        <w:tc>
          <w:tcPr>
            <w:tcW w:w="958" w:type="dxa"/>
            <w:noWrap/>
            <w:hideMark/>
          </w:tcPr>
          <w:p w14:paraId="15CAE994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Qualitative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Study</w:t>
            </w:r>
          </w:p>
        </w:tc>
        <w:tc>
          <w:tcPr>
            <w:tcW w:w="1134" w:type="dxa"/>
            <w:noWrap/>
            <w:hideMark/>
          </w:tcPr>
          <w:p w14:paraId="246F91EF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South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Africa</w:t>
            </w:r>
            <w:proofErr w:type="spellEnd"/>
          </w:p>
        </w:tc>
        <w:tc>
          <w:tcPr>
            <w:tcW w:w="1701" w:type="dxa"/>
            <w:noWrap/>
            <w:hideMark/>
          </w:tcPr>
          <w:p w14:paraId="673E3605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A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rigorous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examination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disparities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in Islamic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inheritance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legislation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pertaining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to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adopted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extramarital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children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along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with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legal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remedies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available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to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address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these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inequities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imperative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557" w:type="dxa"/>
            <w:noWrap/>
            <w:hideMark/>
          </w:tcPr>
          <w:p w14:paraId="58AB407F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 xml:space="preserve">The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differences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in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context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between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Islamic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law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South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African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law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must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be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analysed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as a basis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for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testamentary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reform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559" w:type="dxa"/>
            <w:noWrap/>
            <w:hideMark/>
          </w:tcPr>
          <w:p w14:paraId="3CD62A71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 xml:space="preserve">In Islamic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inheritance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law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,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adopted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children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are not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included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as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heirs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hideMark/>
          </w:tcPr>
          <w:p w14:paraId="7F2716E0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In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Qur'an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Surah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An-Nisa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'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Hadith,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prohibition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bequeathing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to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heirs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except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by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will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with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consent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other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heirs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clearly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articulated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701" w:type="dxa"/>
            <w:noWrap/>
            <w:hideMark/>
          </w:tcPr>
          <w:p w14:paraId="19A589CF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 xml:space="preserve">The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maximum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proportion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property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that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may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be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bequeathed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one-third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  <w:tr w:rsidR="00F1057E" w:rsidRPr="00FA482E" w14:paraId="5F07EBB3" w14:textId="77777777" w:rsidTr="00CE44FE">
        <w:trPr>
          <w:trHeight w:val="300"/>
        </w:trPr>
        <w:tc>
          <w:tcPr>
            <w:tcW w:w="1575" w:type="dxa"/>
            <w:noWrap/>
            <w:hideMark/>
          </w:tcPr>
          <w:p w14:paraId="0C16723E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Zainuddin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et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al.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(2022)</w:t>
            </w:r>
          </w:p>
        </w:tc>
        <w:tc>
          <w:tcPr>
            <w:tcW w:w="1593" w:type="dxa"/>
            <w:noWrap/>
            <w:hideMark/>
          </w:tcPr>
          <w:p w14:paraId="54295DCF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Compulsory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Testament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: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Efforts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to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Protect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Fulfil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Welfare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Rights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Adopted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Children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in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Indonesia’s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Islamic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Inheritance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System</w:t>
            </w:r>
          </w:p>
        </w:tc>
        <w:tc>
          <w:tcPr>
            <w:tcW w:w="958" w:type="dxa"/>
            <w:noWrap/>
            <w:hideMark/>
          </w:tcPr>
          <w:p w14:paraId="5200AB42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Qualitative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Study</w:t>
            </w:r>
          </w:p>
        </w:tc>
        <w:tc>
          <w:tcPr>
            <w:tcW w:w="1134" w:type="dxa"/>
            <w:noWrap/>
            <w:hideMark/>
          </w:tcPr>
          <w:p w14:paraId="7EB6F3BD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t>Indonesia</w:t>
            </w:r>
          </w:p>
        </w:tc>
        <w:tc>
          <w:tcPr>
            <w:tcW w:w="1701" w:type="dxa"/>
            <w:noWrap/>
            <w:hideMark/>
          </w:tcPr>
          <w:p w14:paraId="4BB1A806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The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present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study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investigates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role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mandatory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will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as a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safeguard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for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welfare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rights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adopted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children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within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context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Indonesian Islamic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inheritance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law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557" w:type="dxa"/>
            <w:noWrap/>
            <w:hideMark/>
          </w:tcPr>
          <w:p w14:paraId="7987CC83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Wasiat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wajibah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provides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a maslahat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solution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for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protection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adopted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children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both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legally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socially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559" w:type="dxa"/>
            <w:noWrap/>
            <w:hideMark/>
          </w:tcPr>
          <w:p w14:paraId="69BDB1BA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The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rights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bestowed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upon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adopted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children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are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predicated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assumption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that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possess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social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ties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a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nurturing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environment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hideMark/>
          </w:tcPr>
          <w:p w14:paraId="2D581B64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The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present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study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sets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out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results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research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conducted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by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Indonesian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scholars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ijtihad,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with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particular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reference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to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maslahah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maqashid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sharia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Q.S. Al-Baqarah: 180.</w:t>
            </w:r>
          </w:p>
        </w:tc>
        <w:tc>
          <w:tcPr>
            <w:tcW w:w="1701" w:type="dxa"/>
            <w:noWrap/>
            <w:hideMark/>
          </w:tcPr>
          <w:p w14:paraId="281F979B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 xml:space="preserve">The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allocation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inheritance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rights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determined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by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a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judicial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decision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which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made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basis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welfare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requirements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adopted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child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  <w:tr w:rsidR="00F1057E" w:rsidRPr="00FA482E" w14:paraId="7C3B7523" w14:textId="77777777" w:rsidTr="00CE44FE">
        <w:trPr>
          <w:trHeight w:val="300"/>
        </w:trPr>
        <w:tc>
          <w:tcPr>
            <w:tcW w:w="1575" w:type="dxa"/>
            <w:noWrap/>
            <w:hideMark/>
          </w:tcPr>
          <w:p w14:paraId="4DEA1C6D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Assaad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&amp; Hasyim (2020)</w:t>
            </w:r>
          </w:p>
        </w:tc>
        <w:tc>
          <w:tcPr>
            <w:tcW w:w="1593" w:type="dxa"/>
            <w:noWrap/>
            <w:hideMark/>
          </w:tcPr>
          <w:p w14:paraId="295158BE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Judges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Decisions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Makassar, Palopo,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Masamba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Religious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Court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Over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Islamic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Inheritance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Law</w:t>
            </w:r>
          </w:p>
        </w:tc>
        <w:tc>
          <w:tcPr>
            <w:tcW w:w="958" w:type="dxa"/>
            <w:noWrap/>
            <w:hideMark/>
          </w:tcPr>
          <w:p w14:paraId="30C62E04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Qualitative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Study</w:t>
            </w:r>
          </w:p>
        </w:tc>
        <w:tc>
          <w:tcPr>
            <w:tcW w:w="1134" w:type="dxa"/>
            <w:noWrap/>
            <w:hideMark/>
          </w:tcPr>
          <w:p w14:paraId="3DE023BF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t>Indonesia</w:t>
            </w:r>
          </w:p>
        </w:tc>
        <w:tc>
          <w:tcPr>
            <w:tcW w:w="1701" w:type="dxa"/>
            <w:noWrap/>
            <w:hideMark/>
          </w:tcPr>
          <w:p w14:paraId="5AC83D7D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The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present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study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will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analyse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ijtihad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method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judges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in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resolving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inheritance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cases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including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cases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adopted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children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grandchildren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557" w:type="dxa"/>
            <w:noWrap/>
            <w:hideMark/>
          </w:tcPr>
          <w:p w14:paraId="4EEBBBDA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The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judge's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decision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demonstrates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adaptability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Islamic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law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particularly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in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context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ijtihad, in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determining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distribution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shares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to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adopted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children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and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grandchildren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559" w:type="dxa"/>
            <w:noWrap/>
            <w:hideMark/>
          </w:tcPr>
          <w:p w14:paraId="4492730F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 xml:space="preserve">The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magistrate's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ruling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constituted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a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judicial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response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to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prevailing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circumstances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whereby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shares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were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bequeathed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to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grandchildren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adopted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children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thereby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illustrating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a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strategic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judicial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adaptation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to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specific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local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context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hideMark/>
          </w:tcPr>
          <w:p w14:paraId="4154F09F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 xml:space="preserve">The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decision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was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arrived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through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a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process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ijtihad,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maqashid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sharia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reinterpretation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KHI.</w:t>
            </w:r>
          </w:p>
        </w:tc>
        <w:tc>
          <w:tcPr>
            <w:tcW w:w="1701" w:type="dxa"/>
            <w:noWrap/>
            <w:hideMark/>
          </w:tcPr>
          <w:p w14:paraId="729FEC5C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The legal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framework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pertaining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to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inheritance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rights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adopted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children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enshrined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in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provisions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such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as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mandatory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wills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grants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These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provisions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collectively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entail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allocation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a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third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share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inheritance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rights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to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such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children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  <w:tr w:rsidR="00F1057E" w:rsidRPr="00FA482E" w14:paraId="5C62715D" w14:textId="77777777" w:rsidTr="00CE44FE">
        <w:trPr>
          <w:trHeight w:val="300"/>
        </w:trPr>
        <w:tc>
          <w:tcPr>
            <w:tcW w:w="1575" w:type="dxa"/>
            <w:noWrap/>
            <w:hideMark/>
          </w:tcPr>
          <w:p w14:paraId="1009B954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Sungay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(2022)</w:t>
            </w:r>
          </w:p>
        </w:tc>
        <w:tc>
          <w:tcPr>
            <w:tcW w:w="1593" w:type="dxa"/>
            <w:noWrap/>
            <w:hideMark/>
          </w:tcPr>
          <w:p w14:paraId="6017777F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Constitutional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Legitimacy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Islamic Law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Wills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in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South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Africa</w:t>
            </w:r>
            <w:proofErr w:type="spellEnd"/>
          </w:p>
        </w:tc>
        <w:tc>
          <w:tcPr>
            <w:tcW w:w="958" w:type="dxa"/>
            <w:noWrap/>
            <w:hideMark/>
          </w:tcPr>
          <w:p w14:paraId="7F5034E0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Juridical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Normative</w:t>
            </w:r>
            <w:proofErr w:type="spellEnd"/>
          </w:p>
        </w:tc>
        <w:tc>
          <w:tcPr>
            <w:tcW w:w="1134" w:type="dxa"/>
            <w:noWrap/>
            <w:hideMark/>
          </w:tcPr>
          <w:p w14:paraId="43096B3D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South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Africa</w:t>
            </w:r>
            <w:proofErr w:type="spellEnd"/>
          </w:p>
        </w:tc>
        <w:tc>
          <w:tcPr>
            <w:tcW w:w="1701" w:type="dxa"/>
            <w:noWrap/>
            <w:hideMark/>
          </w:tcPr>
          <w:p w14:paraId="5B63D25C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The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present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study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will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examine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constitutionality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Islamic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probate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law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within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South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African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legal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system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557" w:type="dxa"/>
            <w:noWrap/>
            <w:hideMark/>
          </w:tcPr>
          <w:p w14:paraId="1F89ED0A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Islamic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probate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law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recognised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by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community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despite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its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limited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constitutional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legitimacy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559" w:type="dxa"/>
            <w:noWrap/>
            <w:hideMark/>
          </w:tcPr>
          <w:p w14:paraId="09575567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imperative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to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acknowledge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significance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right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to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probate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within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context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a plural legal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framework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particularly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within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context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Muslim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community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hideMark/>
          </w:tcPr>
          <w:p w14:paraId="76740FCE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The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South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African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Constitution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principle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freedom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religion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701" w:type="dxa"/>
            <w:noWrap/>
            <w:hideMark/>
          </w:tcPr>
          <w:p w14:paraId="5D8F454D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The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implementation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Islamic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probate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a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matter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communal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consensus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rather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than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statutory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obligation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  <w:tr w:rsidR="00F1057E" w:rsidRPr="00FA482E" w14:paraId="7B5D4ED2" w14:textId="77777777" w:rsidTr="00CE44FE">
        <w:trPr>
          <w:trHeight w:val="300"/>
        </w:trPr>
        <w:tc>
          <w:tcPr>
            <w:tcW w:w="1575" w:type="dxa"/>
            <w:noWrap/>
            <w:hideMark/>
          </w:tcPr>
          <w:p w14:paraId="47A3E72F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 xml:space="preserve">Sopyan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et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al.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(2020)</w:t>
            </w:r>
          </w:p>
        </w:tc>
        <w:tc>
          <w:tcPr>
            <w:tcW w:w="1593" w:type="dxa"/>
            <w:noWrap/>
            <w:hideMark/>
          </w:tcPr>
          <w:p w14:paraId="75E8CD36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Degradation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Customary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Inheritance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Law in The Sai Batin Lampung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Tribe</w:t>
            </w:r>
            <w:proofErr w:type="spellEnd"/>
          </w:p>
        </w:tc>
        <w:tc>
          <w:tcPr>
            <w:tcW w:w="958" w:type="dxa"/>
            <w:noWrap/>
            <w:hideMark/>
          </w:tcPr>
          <w:p w14:paraId="7F159A55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Qualitative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Study</w:t>
            </w:r>
          </w:p>
        </w:tc>
        <w:tc>
          <w:tcPr>
            <w:tcW w:w="1134" w:type="dxa"/>
            <w:noWrap/>
            <w:hideMark/>
          </w:tcPr>
          <w:p w14:paraId="7ACEA9AF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t>Indonesia</w:t>
            </w:r>
          </w:p>
        </w:tc>
        <w:tc>
          <w:tcPr>
            <w:tcW w:w="1701" w:type="dxa"/>
            <w:noWrap/>
            <w:hideMark/>
          </w:tcPr>
          <w:p w14:paraId="655093AF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The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present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study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analyses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shift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from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customary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inheritance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law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to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Islamic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inheritance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law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among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Sai Batin.</w:t>
            </w:r>
          </w:p>
        </w:tc>
        <w:tc>
          <w:tcPr>
            <w:tcW w:w="1557" w:type="dxa"/>
            <w:noWrap/>
            <w:hideMark/>
          </w:tcPr>
          <w:p w14:paraId="5F3E9D2E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evident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that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majorate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customary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inheritance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system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undergoing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a gradual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transition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towards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Islamic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system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driven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by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pursuit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justice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fairness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559" w:type="dxa"/>
            <w:noWrap/>
            <w:hideMark/>
          </w:tcPr>
          <w:p w14:paraId="0020CA2D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The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distribution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inheritance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amongst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adopted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children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a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matter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greater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acceptance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than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majorate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system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hideMark/>
          </w:tcPr>
          <w:p w14:paraId="04F8D95F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The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process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by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which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local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communities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adapt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to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Islamic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inheritance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law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701" w:type="dxa"/>
            <w:noWrap/>
            <w:hideMark/>
          </w:tcPr>
          <w:p w14:paraId="59B7CDC1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evident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that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parents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frequently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utilise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grants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or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Islamic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system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inheritance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encompassing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adopted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children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  <w:tr w:rsidR="00F1057E" w:rsidRPr="00FA482E" w14:paraId="35A5831A" w14:textId="77777777" w:rsidTr="00CE44FE">
        <w:trPr>
          <w:trHeight w:val="300"/>
        </w:trPr>
        <w:tc>
          <w:tcPr>
            <w:tcW w:w="1575" w:type="dxa"/>
            <w:noWrap/>
            <w:hideMark/>
          </w:tcPr>
          <w:p w14:paraId="45A5C2F4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Lubis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et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al.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(2025)</w:t>
            </w:r>
          </w:p>
        </w:tc>
        <w:tc>
          <w:tcPr>
            <w:tcW w:w="1593" w:type="dxa"/>
            <w:noWrap/>
            <w:hideMark/>
          </w:tcPr>
          <w:p w14:paraId="0334DD71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Reconstruction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Obligatory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Bequest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in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Perspective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Objectives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Islamic Law</w:t>
            </w:r>
          </w:p>
        </w:tc>
        <w:tc>
          <w:tcPr>
            <w:tcW w:w="958" w:type="dxa"/>
            <w:noWrap/>
            <w:hideMark/>
          </w:tcPr>
          <w:p w14:paraId="1E1FE084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Qualitative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Study</w:t>
            </w:r>
          </w:p>
        </w:tc>
        <w:tc>
          <w:tcPr>
            <w:tcW w:w="1134" w:type="dxa"/>
            <w:noWrap/>
            <w:hideMark/>
          </w:tcPr>
          <w:p w14:paraId="47F4DEBA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t>Indonesia</w:t>
            </w:r>
          </w:p>
        </w:tc>
        <w:tc>
          <w:tcPr>
            <w:tcW w:w="1701" w:type="dxa"/>
            <w:noWrap/>
            <w:hideMark/>
          </w:tcPr>
          <w:p w14:paraId="18116DF3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The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reconstruction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concept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compulsory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bequest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to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be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approached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inclusively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through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lens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maqāṣid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al-sharīʿah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557" w:type="dxa"/>
            <w:noWrap/>
            <w:hideMark/>
          </w:tcPr>
          <w:p w14:paraId="6FB3B7B9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 xml:space="preserve">The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concept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compulsory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bequest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has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been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extended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to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encompass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adopted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children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extramarital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children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illegitimate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wives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559" w:type="dxa"/>
            <w:noWrap/>
            <w:hideMark/>
          </w:tcPr>
          <w:p w14:paraId="5C9C3A1A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 xml:space="preserve">The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present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study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explores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legal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framework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surrounding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protection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rights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children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who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are not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included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as formal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heirs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hideMark/>
          </w:tcPr>
          <w:p w14:paraId="706DE80F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 xml:space="preserve">In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accordance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with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Article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209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KHI,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principle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maqāṣid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al-sharīʿah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a fundamental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component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jurisprudence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701" w:type="dxa"/>
            <w:noWrap/>
            <w:hideMark/>
          </w:tcPr>
          <w:p w14:paraId="436C87E0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 xml:space="preserve">The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present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study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explores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expansion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mandatory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wills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to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encompass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adopted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children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, as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determined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by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religious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court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decisions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  <w:tr w:rsidR="00F1057E" w:rsidRPr="00FA482E" w14:paraId="556CC864" w14:textId="77777777" w:rsidTr="00CE44FE">
        <w:trPr>
          <w:trHeight w:val="300"/>
        </w:trPr>
        <w:tc>
          <w:tcPr>
            <w:tcW w:w="1575" w:type="dxa"/>
            <w:noWrap/>
            <w:hideMark/>
          </w:tcPr>
          <w:p w14:paraId="29A35769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 xml:space="preserve">Kusmayanti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et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al.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(2023)</w:t>
            </w:r>
          </w:p>
        </w:tc>
        <w:tc>
          <w:tcPr>
            <w:tcW w:w="1593" w:type="dxa"/>
            <w:noWrap/>
            <w:hideMark/>
          </w:tcPr>
          <w:p w14:paraId="7A5D1E40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Judges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'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Acceptance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Sharia-Inspired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Laws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in Indonesia</w:t>
            </w:r>
          </w:p>
        </w:tc>
        <w:tc>
          <w:tcPr>
            <w:tcW w:w="958" w:type="dxa"/>
            <w:noWrap/>
            <w:hideMark/>
          </w:tcPr>
          <w:p w14:paraId="615E658C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Juridical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Normative</w:t>
            </w:r>
            <w:proofErr w:type="spellEnd"/>
          </w:p>
        </w:tc>
        <w:tc>
          <w:tcPr>
            <w:tcW w:w="1134" w:type="dxa"/>
            <w:noWrap/>
            <w:hideMark/>
          </w:tcPr>
          <w:p w14:paraId="7D6AA610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t>Indonesia (Aceh)</w:t>
            </w:r>
          </w:p>
        </w:tc>
        <w:tc>
          <w:tcPr>
            <w:tcW w:w="1701" w:type="dxa"/>
            <w:noWrap/>
            <w:hideMark/>
          </w:tcPr>
          <w:p w14:paraId="7F71BDD4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tab/>
              <w:t xml:space="preserve">An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examination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acceptance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sharia-inspired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customary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law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by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judges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557" w:type="dxa"/>
            <w:noWrap/>
            <w:hideMark/>
          </w:tcPr>
          <w:p w14:paraId="498C5E55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In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context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Aceh,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legal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framework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pertaining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to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adoption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stipulates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that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adopted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children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are not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entitled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to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direct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inheritance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rights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Instead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they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are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granted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right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to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receive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wills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testaments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559" w:type="dxa"/>
            <w:noWrap/>
            <w:hideMark/>
          </w:tcPr>
          <w:p w14:paraId="290BC782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 xml:space="preserve">The legal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rights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pertaining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to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inheritance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in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context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adopted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children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are not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congruent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with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those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their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biological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offspring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. The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exclusive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means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through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which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these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rights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can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be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recognised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through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instrument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wills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wajibah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hideMark/>
          </w:tcPr>
          <w:p w14:paraId="43F19DE5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 xml:space="preserve">The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decision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Aceh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Sharia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Court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hereby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presented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for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consideration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701" w:type="dxa"/>
            <w:noWrap/>
            <w:hideMark/>
          </w:tcPr>
          <w:p w14:paraId="2743219A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tab/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evident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that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judges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do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not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accept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adat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contradicts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Islamic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law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Furthermore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has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been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established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that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adopted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children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do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not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inherit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  <w:tr w:rsidR="00F1057E" w:rsidRPr="00FA482E" w14:paraId="04BD1639" w14:textId="77777777" w:rsidTr="00CE44FE">
        <w:trPr>
          <w:trHeight w:val="300"/>
        </w:trPr>
        <w:tc>
          <w:tcPr>
            <w:tcW w:w="1575" w:type="dxa"/>
            <w:noWrap/>
            <w:hideMark/>
          </w:tcPr>
          <w:p w14:paraId="49508E0D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 xml:space="preserve">Ilyas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et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al.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(2023)</w:t>
            </w:r>
          </w:p>
        </w:tc>
        <w:tc>
          <w:tcPr>
            <w:tcW w:w="1593" w:type="dxa"/>
            <w:noWrap/>
            <w:hideMark/>
          </w:tcPr>
          <w:p w14:paraId="32666DE1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The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Accommodation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Customary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Law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to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Islamic Law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Distribution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Inheritance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in Aceh</w:t>
            </w:r>
          </w:p>
        </w:tc>
        <w:tc>
          <w:tcPr>
            <w:tcW w:w="958" w:type="dxa"/>
            <w:noWrap/>
            <w:hideMark/>
          </w:tcPr>
          <w:p w14:paraId="1E920C75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Empirical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Study</w:t>
            </w:r>
          </w:p>
        </w:tc>
        <w:tc>
          <w:tcPr>
            <w:tcW w:w="1134" w:type="dxa"/>
            <w:noWrap/>
            <w:hideMark/>
          </w:tcPr>
          <w:p w14:paraId="63F4B56D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t>Indonesia (Aceh)</w:t>
            </w:r>
          </w:p>
        </w:tc>
        <w:tc>
          <w:tcPr>
            <w:tcW w:w="1701" w:type="dxa"/>
            <w:noWrap/>
            <w:hideMark/>
          </w:tcPr>
          <w:p w14:paraId="3DE0F708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The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following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essay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will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reveal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form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accommodation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customary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law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in Islamic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law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related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to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inheritance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557" w:type="dxa"/>
            <w:noWrap/>
            <w:hideMark/>
          </w:tcPr>
          <w:p w14:paraId="7A71BEFA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In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Islamic legal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system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concept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accommodation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custom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plays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a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pivotal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role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in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legal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recognition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adopted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children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who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are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entrusted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with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mandatory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wills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within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framework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a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pluralistic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system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559" w:type="dxa"/>
            <w:noWrap/>
            <w:hideMark/>
          </w:tcPr>
          <w:p w14:paraId="78B86B30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 xml:space="preserve">The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question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how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customary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law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accommodated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in Islam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particular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interest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in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context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achieving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justice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meeting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social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reality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hideMark/>
          </w:tcPr>
          <w:p w14:paraId="55F4FFB4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This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paper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sets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out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to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explore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relationship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between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Aceh's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customary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practices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maqāṣid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al-sharīʿah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701" w:type="dxa"/>
            <w:noWrap/>
            <w:hideMark/>
          </w:tcPr>
          <w:p w14:paraId="3302928E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Wasiat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wajibah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functions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as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accommodative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bridge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between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adat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Islamic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fiqh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for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adopted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children</w:t>
            </w:r>
            <w:proofErr w:type="spellEnd"/>
          </w:p>
        </w:tc>
      </w:tr>
      <w:tr w:rsidR="00F1057E" w:rsidRPr="00FA482E" w14:paraId="3C672CCE" w14:textId="77777777" w:rsidTr="00CE44FE">
        <w:trPr>
          <w:trHeight w:val="300"/>
        </w:trPr>
        <w:tc>
          <w:tcPr>
            <w:tcW w:w="1575" w:type="dxa"/>
            <w:noWrap/>
            <w:hideMark/>
          </w:tcPr>
          <w:p w14:paraId="650A4ADE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Ismail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et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al.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(2022)</w:t>
            </w:r>
          </w:p>
        </w:tc>
        <w:tc>
          <w:tcPr>
            <w:tcW w:w="1593" w:type="dxa"/>
            <w:noWrap/>
            <w:hideMark/>
          </w:tcPr>
          <w:p w14:paraId="56E70F66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The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Contribution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‘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Urf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to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Reform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Islamic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Inheritance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Law in Indonesia</w:t>
            </w:r>
          </w:p>
        </w:tc>
        <w:tc>
          <w:tcPr>
            <w:tcW w:w="958" w:type="dxa"/>
            <w:noWrap/>
            <w:hideMark/>
          </w:tcPr>
          <w:p w14:paraId="79469358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Qualitative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Study</w:t>
            </w:r>
          </w:p>
        </w:tc>
        <w:tc>
          <w:tcPr>
            <w:tcW w:w="1134" w:type="dxa"/>
            <w:noWrap/>
            <w:hideMark/>
          </w:tcPr>
          <w:p w14:paraId="238F8843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t>Indonesia</w:t>
            </w:r>
          </w:p>
        </w:tc>
        <w:tc>
          <w:tcPr>
            <w:tcW w:w="1701" w:type="dxa"/>
            <w:noWrap/>
            <w:hideMark/>
          </w:tcPr>
          <w:p w14:paraId="546B3E64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The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discourse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aims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to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elucidate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position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contribution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'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urf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in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reform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Islamic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inheritance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law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in Indonesia.</w:t>
            </w:r>
          </w:p>
        </w:tc>
        <w:tc>
          <w:tcPr>
            <w:tcW w:w="1557" w:type="dxa"/>
            <w:noWrap/>
            <w:hideMark/>
          </w:tcPr>
          <w:p w14:paraId="31456A2E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Urf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plays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instrumental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role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in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establishment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KHI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provisions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pertinent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to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inheritance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adopted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children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zawul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arḥām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radd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, walad,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joint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property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substitute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heirs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559" w:type="dxa"/>
            <w:noWrap/>
            <w:hideMark/>
          </w:tcPr>
          <w:p w14:paraId="4F07371C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The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adoption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children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does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not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result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in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automatic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inheritance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;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rather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this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right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granted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through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a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mandatory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will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representing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a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compromise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between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principles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classical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fiqh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prevailing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social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realities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hideMark/>
          </w:tcPr>
          <w:p w14:paraId="62DA0330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Article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209 KHI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based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'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urf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, as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well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as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principles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siyasah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shar'iyyah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al-maṣlaḥah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al-mursalah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701" w:type="dxa"/>
            <w:noWrap/>
            <w:hideMark/>
          </w:tcPr>
          <w:p w14:paraId="60B9365B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In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absence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ordinary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will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from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adoptive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parents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application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compulsory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bequest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limited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to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a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maximum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one-third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assets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  <w:tr w:rsidR="00F1057E" w:rsidRPr="00FA482E" w14:paraId="055420F8" w14:textId="77777777" w:rsidTr="00CE44FE">
        <w:trPr>
          <w:trHeight w:val="300"/>
        </w:trPr>
        <w:tc>
          <w:tcPr>
            <w:tcW w:w="1575" w:type="dxa"/>
            <w:noWrap/>
            <w:hideMark/>
          </w:tcPr>
          <w:p w14:paraId="5D2EBC51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Khedher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(2017)</w:t>
            </w:r>
          </w:p>
        </w:tc>
        <w:tc>
          <w:tcPr>
            <w:tcW w:w="1593" w:type="dxa"/>
            <w:noWrap/>
            <w:hideMark/>
          </w:tcPr>
          <w:p w14:paraId="64FB5554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Tracing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Development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Tunisian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1956 Code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Personal Status</w:t>
            </w:r>
          </w:p>
        </w:tc>
        <w:tc>
          <w:tcPr>
            <w:tcW w:w="958" w:type="dxa"/>
            <w:noWrap/>
            <w:hideMark/>
          </w:tcPr>
          <w:p w14:paraId="1905528E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Qualitative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Study</w:t>
            </w:r>
          </w:p>
        </w:tc>
        <w:tc>
          <w:tcPr>
            <w:tcW w:w="1134" w:type="dxa"/>
            <w:noWrap/>
            <w:hideMark/>
          </w:tcPr>
          <w:p w14:paraId="7C3CDFA8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t>Tunisia</w:t>
            </w:r>
          </w:p>
        </w:tc>
        <w:tc>
          <w:tcPr>
            <w:tcW w:w="1701" w:type="dxa"/>
            <w:noWrap/>
            <w:hideMark/>
          </w:tcPr>
          <w:p w14:paraId="465D3A93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The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historical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social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political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background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establishment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1956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Tunisian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Personal Status Code,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its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implications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for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women's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rights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will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be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traced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557" w:type="dxa"/>
            <w:noWrap/>
            <w:hideMark/>
          </w:tcPr>
          <w:p w14:paraId="019CEDB3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The 1956 Code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saw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abolition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polygamy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unilateral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divorce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establishment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equal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rights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in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marriage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divorce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Furthermore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women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were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granted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wider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legal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rights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including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in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areas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inheritance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adoption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559" w:type="dxa"/>
            <w:noWrap/>
            <w:hideMark/>
          </w:tcPr>
          <w:p w14:paraId="7C57ACC3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 xml:space="preserve">The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Tunisian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family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law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to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be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reformed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through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a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reinterpretation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sharia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in order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to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ensure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gender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justice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including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recognition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adopted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children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hideMark/>
          </w:tcPr>
          <w:p w14:paraId="4A8BB2A5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The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Tunisian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Personal Status Code (1956)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was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established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basis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a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reinterpretation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Maliki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fiqh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principle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contextualised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ijtihad.</w:t>
            </w:r>
          </w:p>
        </w:tc>
        <w:tc>
          <w:tcPr>
            <w:tcW w:w="1701" w:type="dxa"/>
            <w:noWrap/>
            <w:hideMark/>
          </w:tcPr>
          <w:p w14:paraId="6C51486B" w14:textId="77777777" w:rsidR="00F1057E" w:rsidRPr="00FA482E" w:rsidRDefault="00F1057E" w:rsidP="00CE44FE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Adopted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children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are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granted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civil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rights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including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right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inheritance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through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recognition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modern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civil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law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that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does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not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contradict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spirit </w:t>
            </w:r>
            <w:proofErr w:type="spellStart"/>
            <w:r w:rsidRPr="00FA482E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FA482E">
              <w:rPr>
                <w:rFonts w:asciiTheme="majorBidi" w:hAnsiTheme="majorBidi" w:cstheme="majorBidi"/>
                <w:sz w:val="20"/>
                <w:szCs w:val="20"/>
              </w:rPr>
              <w:t xml:space="preserve"> Islam.</w:t>
            </w:r>
          </w:p>
        </w:tc>
      </w:tr>
    </w:tbl>
    <w:p w14:paraId="07817362" w14:textId="77777777" w:rsidR="00F1057E" w:rsidRPr="00FA482E" w:rsidRDefault="00F1057E" w:rsidP="00F1057E">
      <w:pPr>
        <w:spacing w:line="480" w:lineRule="auto"/>
        <w:rPr>
          <w:rFonts w:asciiTheme="majorBidi" w:eastAsia="Times New Roman" w:hAnsiTheme="majorBidi" w:cstheme="majorBidi"/>
          <w:b/>
          <w:bCs/>
          <w:kern w:val="36"/>
          <w:sz w:val="20"/>
          <w:szCs w:val="20"/>
          <w:lang w:val="en-US"/>
        </w:rPr>
      </w:pPr>
      <w:r w:rsidRPr="00FA482E">
        <w:rPr>
          <w:rFonts w:asciiTheme="majorBidi" w:eastAsia="Times New Roman" w:hAnsiTheme="majorBidi" w:cstheme="majorBidi"/>
          <w:b/>
          <w:bCs/>
          <w:kern w:val="36"/>
          <w:sz w:val="20"/>
          <w:szCs w:val="20"/>
          <w:lang w:val="en-US"/>
        </w:rPr>
        <w:t xml:space="preserve"> </w:t>
      </w:r>
      <w:r w:rsidRPr="00FA482E">
        <w:rPr>
          <w:rFonts w:asciiTheme="majorBidi" w:eastAsia="Times New Roman" w:hAnsiTheme="majorBidi" w:cstheme="majorBidi"/>
          <w:b/>
          <w:bCs/>
          <w:kern w:val="36"/>
          <w:sz w:val="20"/>
          <w:szCs w:val="20"/>
          <w:lang w:val="en-US"/>
        </w:rPr>
        <w:br w:type="page"/>
      </w:r>
    </w:p>
    <w:p w14:paraId="0C342D4D" w14:textId="77777777" w:rsidR="00960053" w:rsidRPr="00F1057E" w:rsidRDefault="00960053">
      <w:pPr>
        <w:rPr>
          <w:lang w:val="en-US"/>
        </w:rPr>
      </w:pPr>
    </w:p>
    <w:sectPr w:rsidR="00960053" w:rsidRPr="00F1057E" w:rsidSect="00F1057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7E"/>
    <w:rsid w:val="000206F8"/>
    <w:rsid w:val="0002600E"/>
    <w:rsid w:val="0016611A"/>
    <w:rsid w:val="00263FD3"/>
    <w:rsid w:val="002D2EC4"/>
    <w:rsid w:val="005928B8"/>
    <w:rsid w:val="007003C1"/>
    <w:rsid w:val="007707DA"/>
    <w:rsid w:val="007B35AA"/>
    <w:rsid w:val="00960053"/>
    <w:rsid w:val="00D7154F"/>
    <w:rsid w:val="00DB7196"/>
    <w:rsid w:val="00ED3586"/>
    <w:rsid w:val="00F1057E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60921"/>
  <w15:chartTrackingRefBased/>
  <w15:docId w15:val="{8A05AD1A-CFFF-4D64-A61F-704D6D02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57E"/>
    <w:pPr>
      <w:spacing w:after="200" w:line="276" w:lineRule="auto"/>
    </w:pPr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057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057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I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057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057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val="en-I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057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val="en-I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057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I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057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en-ID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57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ID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057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05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05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057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057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057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057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05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57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057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05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</w:rPr>
  </w:style>
  <w:style w:type="character" w:customStyle="1" w:styleId="TitleChar">
    <w:name w:val="Title Char"/>
    <w:basedOn w:val="DefaultParagraphFont"/>
    <w:link w:val="Title"/>
    <w:uiPriority w:val="10"/>
    <w:rsid w:val="00F10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057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ID"/>
    </w:rPr>
  </w:style>
  <w:style w:type="character" w:customStyle="1" w:styleId="SubtitleChar">
    <w:name w:val="Subtitle Char"/>
    <w:basedOn w:val="DefaultParagraphFont"/>
    <w:link w:val="Subtitle"/>
    <w:uiPriority w:val="11"/>
    <w:rsid w:val="00F1057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057E"/>
    <w:pPr>
      <w:spacing w:before="160" w:after="160" w:line="259" w:lineRule="auto"/>
      <w:jc w:val="center"/>
    </w:pPr>
    <w:rPr>
      <w:i/>
      <w:iCs/>
      <w:color w:val="404040" w:themeColor="text1" w:themeTint="BF"/>
      <w:lang w:val="en-ID"/>
    </w:rPr>
  </w:style>
  <w:style w:type="character" w:customStyle="1" w:styleId="QuoteChar">
    <w:name w:val="Quote Char"/>
    <w:basedOn w:val="DefaultParagraphFont"/>
    <w:link w:val="Quote"/>
    <w:uiPriority w:val="29"/>
    <w:rsid w:val="00F105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057E"/>
    <w:pPr>
      <w:spacing w:after="160" w:line="259" w:lineRule="auto"/>
      <w:ind w:left="720"/>
      <w:contextualSpacing/>
    </w:pPr>
    <w:rPr>
      <w:lang w:val="en-ID"/>
    </w:rPr>
  </w:style>
  <w:style w:type="character" w:styleId="IntenseEmphasis">
    <w:name w:val="Intense Emphasis"/>
    <w:basedOn w:val="DefaultParagraphFont"/>
    <w:uiPriority w:val="21"/>
    <w:qFormat/>
    <w:rsid w:val="00F105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05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lang w:val="en-I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05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057E"/>
    <w:rPr>
      <w:b/>
      <w:bCs/>
      <w:smallCaps/>
      <w:color w:val="2F5496" w:themeColor="accent1" w:themeShade="BF"/>
      <w:spacing w:val="5"/>
    </w:rPr>
  </w:style>
  <w:style w:type="table" w:customStyle="1" w:styleId="ForPaper">
    <w:name w:val="For Paper"/>
    <w:basedOn w:val="TableNormal"/>
    <w:uiPriority w:val="99"/>
    <w:rsid w:val="00F1057E"/>
    <w:pPr>
      <w:spacing w:after="0" w:line="240" w:lineRule="auto"/>
    </w:pPr>
    <w:rPr>
      <w:lang w:val="en-U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2466</Words>
  <Characters>14059</Characters>
  <Application>Microsoft Office Word</Application>
  <DocSecurity>0</DocSecurity>
  <Lines>117</Lines>
  <Paragraphs>32</Paragraphs>
  <ScaleCrop>false</ScaleCrop>
  <Company/>
  <LinksUpToDate>false</LinksUpToDate>
  <CharactersWithSpaces>16493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Fardhila Rahma</dc:creator>
  <cp:keywords/>
  <dc:description/>
  <cp:lastModifiedBy>Fardhila Rahma</cp:lastModifiedBy>
  <cp:revision>3</cp:revision>
  <dcterms:created xsi:type="dcterms:W3CDTF">2025-10-04T02:09:00Z</dcterms:created>
  <dcterms:modified xsi:type="dcterms:W3CDTF">2025-10-04T03:30:00Z</dcterms:modified>
</cp:coreProperties>
</file>