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z"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B094" w14:textId="77777777" w:rsidR="00F808CF" w:rsidRPr="007A0998" w:rsidRDefault="00F808CF" w:rsidP="00951971">
      <w:pPr>
        <w:pStyle w:val="2"/>
        <w:jc w:val="center"/>
        <w:rPr>
          <w:rFonts w:hint="eastAsia"/>
          <w:b/>
          <w:bCs/>
          <w:color w:val="156082" w:themeColor="accent1"/>
          <w:sz w:val="24"/>
          <w:szCs w:val="24"/>
        </w:rPr>
      </w:pPr>
      <w:bookmarkStart w:id="0" w:name="supplementary"/>
      <w:r w:rsidRPr="007A0998">
        <w:rPr>
          <w:b/>
          <w:bCs/>
          <w:color w:val="156082" w:themeColor="accent1"/>
          <w:sz w:val="24"/>
          <w:szCs w:val="24"/>
        </w:rPr>
        <w:t>Supplementary</w:t>
      </w:r>
    </w:p>
    <w:p w14:paraId="36FB5957" w14:textId="77777777" w:rsidR="00951971" w:rsidRDefault="00951971" w:rsidP="00F808CF">
      <w:pPr>
        <w:pStyle w:val="FirstParagraph"/>
        <w:rPr>
          <w:rFonts w:asciiTheme="majorHAnsi" w:eastAsiaTheme="majorEastAsia" w:hAnsiTheme="majorHAnsi" w:cstheme="majorBidi"/>
          <w:b/>
          <w:bCs/>
          <w:color w:val="156082" w:themeColor="accent1"/>
        </w:rPr>
      </w:pPr>
      <w:bookmarkStart w:id="1" w:name="X4e035fd3be5d108b40630e80b98de854b8f9615"/>
      <w:r w:rsidRPr="00951971">
        <w:rPr>
          <w:rFonts w:asciiTheme="majorHAnsi" w:eastAsiaTheme="majorEastAsia" w:hAnsiTheme="majorHAnsi" w:cstheme="majorBidi"/>
          <w:b/>
          <w:bCs/>
          <w:color w:val="156082" w:themeColor="accent1"/>
        </w:rPr>
        <w:t xml:space="preserve">Appendix </w:t>
      </w:r>
      <w:r>
        <w:rPr>
          <w:rFonts w:asciiTheme="majorHAnsi" w:eastAsiaTheme="majorEastAsia" w:hAnsiTheme="majorHAnsi" w:cstheme="majorBidi" w:hint="eastAsia"/>
          <w:b/>
          <w:bCs/>
          <w:color w:val="156082" w:themeColor="accent1"/>
          <w:lang w:eastAsia="zh-CN"/>
        </w:rPr>
        <w:t>1</w:t>
      </w:r>
      <w:r w:rsidRPr="00951971">
        <w:rPr>
          <w:rFonts w:asciiTheme="majorHAnsi" w:eastAsiaTheme="majorEastAsia" w:hAnsiTheme="majorHAnsi" w:cstheme="majorBidi"/>
          <w:b/>
          <w:bCs/>
          <w:color w:val="156082" w:themeColor="accent1"/>
        </w:rPr>
        <w:t xml:space="preserve">: </w:t>
      </w:r>
      <w:bookmarkStart w:id="2" w:name="OLE_LINK24"/>
      <w:r w:rsidRPr="00951971">
        <w:rPr>
          <w:rFonts w:asciiTheme="majorHAnsi" w:eastAsiaTheme="majorEastAsia" w:hAnsiTheme="majorHAnsi" w:cstheme="majorBidi"/>
          <w:b/>
          <w:bCs/>
          <w:color w:val="156082" w:themeColor="accent1"/>
        </w:rPr>
        <w:t>habitat generation</w:t>
      </w:r>
      <w:bookmarkEnd w:id="2"/>
      <w:r w:rsidRPr="00951971">
        <w:rPr>
          <w:rFonts w:asciiTheme="majorHAnsi" w:eastAsiaTheme="majorEastAsia" w:hAnsiTheme="majorHAnsi" w:cstheme="majorBidi"/>
          <w:b/>
          <w:bCs/>
          <w:color w:val="156082" w:themeColor="accent1"/>
        </w:rPr>
        <w:t xml:space="preserve"> process</w:t>
      </w:r>
    </w:p>
    <w:p w14:paraId="464D4EAF" w14:textId="13F84853" w:rsidR="00F808CF" w:rsidRDefault="00F808CF" w:rsidP="00F808CF">
      <w:pPr>
        <w:pStyle w:val="FirstParagraph"/>
        <w:rPr>
          <w:rFonts w:hint="eastAsia"/>
        </w:rPr>
      </w:pPr>
      <w:r>
        <w:t>Our methodology for delineating tumor habitat regions was multifaceted and involved several complex steps:</w:t>
      </w:r>
    </w:p>
    <w:p w14:paraId="1ED06824" w14:textId="77777777" w:rsidR="00F808CF" w:rsidRDefault="00F808CF" w:rsidP="00F808CF">
      <w:pPr>
        <w:numPr>
          <w:ilvl w:val="0"/>
          <w:numId w:val="2"/>
        </w:numPr>
        <w:rPr>
          <w:rFonts w:hint="eastAsia"/>
        </w:rPr>
      </w:pPr>
      <w:r>
        <w:rPr>
          <w:b/>
          <w:bCs/>
        </w:rPr>
        <w:t>Comprehensive Radiomic Feature Extraction:</w:t>
      </w:r>
      <w:r>
        <w:t xml:space="preserve"> This process involved extracting detailed local features from each voxel in the dataset using a </w:t>
      </w:r>
      <m:oMath>
        <m:r>
          <w:rPr>
            <w:rFonts w:ascii="Cambria Math" w:hAnsi="Cambria Math"/>
          </w:rPr>
          <m:t>5</m:t>
        </m:r>
        <m:r>
          <m:rPr>
            <m:sty m:val="p"/>
          </m:rPr>
          <w:rPr>
            <w:rFonts w:ascii="Cambria Math" w:hAnsi="Cambria Math"/>
          </w:rPr>
          <m:t>×</m:t>
        </m:r>
        <m:r>
          <w:rPr>
            <w:rFonts w:ascii="Cambria Math" w:hAnsi="Cambria Math"/>
          </w:rPr>
          <m:t>5</m:t>
        </m:r>
        <m:r>
          <m:rPr>
            <m:sty m:val="p"/>
          </m:rPr>
          <w:rPr>
            <w:rFonts w:ascii="Cambria Math" w:hAnsi="Cambria Math"/>
          </w:rPr>
          <m:t>×</m:t>
        </m:r>
        <m:r>
          <w:rPr>
            <w:rFonts w:ascii="Cambria Math" w:hAnsi="Cambria Math"/>
          </w:rPr>
          <m:t>5</m:t>
        </m:r>
      </m:oMath>
      <w:r>
        <w:t xml:space="preserve"> moving window. These features encompass a variety of measurements and attributes, including intensity, texture, and other statistical properties, which are crucial for understanding the intricate details of the dataset. Such detailed insights enable more precise modeling and analysis.</w:t>
      </w:r>
    </w:p>
    <w:p w14:paraId="3C37FB61" w14:textId="77777777" w:rsidR="00F808CF" w:rsidRDefault="00F808CF" w:rsidP="00F808CF">
      <w:pPr>
        <w:numPr>
          <w:ilvl w:val="0"/>
          <w:numId w:val="1"/>
        </w:numPr>
        <w:rPr>
          <w:rFonts w:hint="eastAsia"/>
        </w:rPr>
      </w:pPr>
      <w:r>
        <w:t xml:space="preserve">In this study, 19 radiomic features were extracted from each voxel, offering a multidimensional characterization of each subregion. These features included a range of shape descriptors, textural features, and first-order statistical attributes. The specific features extracted were: </w:t>
      </w:r>
      <w:proofErr w:type="spellStart"/>
      <w:r>
        <w:t>firstorder_Entropy</w:t>
      </w:r>
      <w:proofErr w:type="spellEnd"/>
      <w:r>
        <w:t xml:space="preserve">, </w:t>
      </w:r>
      <w:proofErr w:type="spellStart"/>
      <w:r>
        <w:t>firstorder_MeanAbsoluteDeviation</w:t>
      </w:r>
      <w:proofErr w:type="spellEnd"/>
      <w:r>
        <w:t xml:space="preserve">, </w:t>
      </w:r>
      <w:proofErr w:type="spellStart"/>
      <w:r>
        <w:t>firstorder_Median</w:t>
      </w:r>
      <w:proofErr w:type="spellEnd"/>
      <w:r>
        <w:t xml:space="preserve">, </w:t>
      </w:r>
      <w:proofErr w:type="spellStart"/>
      <w:r>
        <w:t>glcm_DifferenceAverage</w:t>
      </w:r>
      <w:proofErr w:type="spellEnd"/>
      <w:r>
        <w:t xml:space="preserve">, </w:t>
      </w:r>
      <w:proofErr w:type="spellStart"/>
      <w:r>
        <w:t>glcm_DifferenceEntropy</w:t>
      </w:r>
      <w:proofErr w:type="spellEnd"/>
      <w:r>
        <w:t xml:space="preserve">, </w:t>
      </w:r>
      <w:proofErr w:type="spellStart"/>
      <w:r>
        <w:t>glcm_DifferenceVariance</w:t>
      </w:r>
      <w:proofErr w:type="spellEnd"/>
      <w:r>
        <w:t xml:space="preserve">, glcm_Imc1, glcm_Imc2, </w:t>
      </w:r>
      <w:proofErr w:type="spellStart"/>
      <w:r>
        <w:t>glcm_InverseVariance</w:t>
      </w:r>
      <w:proofErr w:type="spellEnd"/>
      <w:r>
        <w:t xml:space="preserve">, </w:t>
      </w:r>
      <w:proofErr w:type="spellStart"/>
      <w:r>
        <w:t>glcm_JointEnergy</w:t>
      </w:r>
      <w:proofErr w:type="spellEnd"/>
      <w:r>
        <w:t xml:space="preserve">, </w:t>
      </w:r>
      <w:proofErr w:type="spellStart"/>
      <w:r>
        <w:t>glcm_JointEntropy</w:t>
      </w:r>
      <w:proofErr w:type="spellEnd"/>
      <w:r>
        <w:t xml:space="preserve">, </w:t>
      </w:r>
      <w:proofErr w:type="spellStart"/>
      <w:r>
        <w:t>glcm_SumEntropy</w:t>
      </w:r>
      <w:proofErr w:type="spellEnd"/>
      <w:r>
        <w:t xml:space="preserve">, </w:t>
      </w:r>
      <w:proofErr w:type="spellStart"/>
      <w:r>
        <w:t>glrlm_LongRunEmphasis</w:t>
      </w:r>
      <w:proofErr w:type="spellEnd"/>
      <w:r>
        <w:t xml:space="preserve">, </w:t>
      </w:r>
      <w:proofErr w:type="spellStart"/>
      <w:r>
        <w:t>glrlm_RunEntropy</w:t>
      </w:r>
      <w:proofErr w:type="spellEnd"/>
      <w:r>
        <w:t xml:space="preserve">, </w:t>
      </w:r>
      <w:proofErr w:type="spellStart"/>
      <w:r>
        <w:t>glrlm_RunVariance</w:t>
      </w:r>
      <w:proofErr w:type="spellEnd"/>
      <w:r>
        <w:t xml:space="preserve">, </w:t>
      </w:r>
      <w:proofErr w:type="spellStart"/>
      <w:r>
        <w:t>glszm_SizeZoneNonUniformityNormalized</w:t>
      </w:r>
      <w:proofErr w:type="spellEnd"/>
      <w:r>
        <w:t xml:space="preserve">, </w:t>
      </w:r>
      <w:proofErr w:type="spellStart"/>
      <w:r>
        <w:t>glszm_SmallAreaHighGrayLevelEmphasis</w:t>
      </w:r>
      <w:proofErr w:type="spellEnd"/>
      <w:r>
        <w:t xml:space="preserve">, </w:t>
      </w:r>
      <w:proofErr w:type="spellStart"/>
      <w:r>
        <w:t>ngtdm_Contrast</w:t>
      </w:r>
      <w:proofErr w:type="spellEnd"/>
      <w:r>
        <w:t xml:space="preserve">, and </w:t>
      </w:r>
      <w:proofErr w:type="spellStart"/>
      <w:r>
        <w:t>ngtdm_Strength</w:t>
      </w:r>
      <w:proofErr w:type="spellEnd"/>
      <w:r>
        <w:t>.</w:t>
      </w:r>
    </w:p>
    <w:p w14:paraId="4AB38AF5" w14:textId="77777777" w:rsidR="00F808CF" w:rsidRDefault="00F808CF" w:rsidP="00F808CF">
      <w:pPr>
        <w:numPr>
          <w:ilvl w:val="0"/>
          <w:numId w:val="2"/>
        </w:numPr>
        <w:rPr>
          <w:rFonts w:hint="eastAsia"/>
        </w:rPr>
      </w:pPr>
      <w:r>
        <w:rPr>
          <w:b/>
          <w:bCs/>
        </w:rPr>
        <w:t>In-depth Clustering Analysis:</w:t>
      </w:r>
      <w:r>
        <w:t xml:space="preserve"> The K-means algorithm was utilized to analyze the multidimensional feature space derived from the radiomic features. The algorithm was applied with varying numbers of cluster centers, ranging from 3 to 9, to categorize distinct habitat regions within the tumor. The performance of the clustering was evaluated using the </w:t>
      </w:r>
      <w:proofErr w:type="spellStart"/>
      <w:r>
        <w:t>Calinski-Harabasz</w:t>
      </w:r>
      <w:proofErr w:type="spellEnd"/>
      <w:r>
        <w:t xml:space="preserve"> score, ensuring the selection of the most statistically significant clustering arrangement.</w:t>
      </w:r>
    </w:p>
    <w:p w14:paraId="64E6C739" w14:textId="77777777" w:rsidR="00F808CF" w:rsidRDefault="00F808CF" w:rsidP="00F808CF">
      <w:pPr>
        <w:numPr>
          <w:ilvl w:val="0"/>
          <w:numId w:val="1"/>
        </w:numPr>
        <w:rPr>
          <w:rFonts w:hint="eastAsia"/>
        </w:rPr>
      </w:pPr>
      <w:r>
        <w:t>The K-means algorithm functions by partitioning data into K distinct clusters. It iteratively updates the centroids of these clusters to minimize the sum of squares within each cluster. The central component of the K-means algorithm is the objective function, which is optimized to achieve effective clustering.</w:t>
      </w:r>
    </w:p>
    <w:p w14:paraId="0475B6F8" w14:textId="77777777" w:rsidR="00F808CF" w:rsidRDefault="00F808CF" w:rsidP="00F808CF">
      <w:pPr>
        <w:pStyle w:val="Compact"/>
        <w:rPr>
          <w:rFonts w:hint="eastAsia"/>
        </w:rPr>
      </w:pPr>
      <m:oMathPara>
        <m:oMathParaPr>
          <m:jc m:val="center"/>
        </m:oMathParaPr>
        <m:oMath>
          <m:r>
            <w:rPr>
              <w:rFonts w:ascii="Cambria Math" w:hAnsi="Cambria Math"/>
            </w:rPr>
            <w:lastRenderedPageBreak/>
            <m:t>J</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nary>
                <m:naryPr>
                  <m:chr m:val="∑"/>
                  <m:limLoc m:val="undOvr"/>
                  <m:ctrlPr>
                    <w:rPr>
                      <w:rFonts w:ascii="Cambria Math" w:hAnsi="Cambria Math"/>
                    </w:rPr>
                  </m:ctrlPr>
                </m:naryPr>
                <m:sub>
                  <m:r>
                    <w:rPr>
                      <w:rFonts w:ascii="Cambria Math" w:hAnsi="Cambria Math"/>
                    </w:rPr>
                    <m:t>k</m:t>
                  </m:r>
                  <m:r>
                    <m:rPr>
                      <m:sty m:val="p"/>
                    </m:rPr>
                    <w:rPr>
                      <w:rFonts w:ascii="Cambria Math" w:hAnsi="Cambria Math"/>
                    </w:rPr>
                    <m:t>=</m:t>
                  </m:r>
                  <m:r>
                    <w:rPr>
                      <w:rFonts w:ascii="Cambria Math" w:hAnsi="Cambria Math"/>
                    </w:rPr>
                    <m:t>1</m:t>
                  </m:r>
                </m:sub>
                <m:sup>
                  <m:r>
                    <w:rPr>
                      <w:rFonts w:ascii="Cambria Math" w:hAnsi="Cambria Math"/>
                    </w:rPr>
                    <m:t>K</m:t>
                  </m:r>
                </m:sup>
                <m:e>
                  <m:sSub>
                    <m:sSubPr>
                      <m:ctrlPr>
                        <w:rPr>
                          <w:rFonts w:ascii="Cambria Math" w:hAnsi="Cambria Math"/>
                        </w:rPr>
                      </m:ctrlPr>
                    </m:sSubPr>
                    <m:e>
                      <m:r>
                        <w:rPr>
                          <w:rFonts w:ascii="Cambria Math" w:hAnsi="Cambria Math"/>
                        </w:rPr>
                        <m:t>w</m:t>
                      </m:r>
                    </m:e>
                    <m:sub>
                      <m:r>
                        <w:rPr>
                          <w:rFonts w:ascii="Cambria Math" w:hAnsi="Cambria Math"/>
                        </w:rPr>
                        <m:t>ik</m:t>
                      </m:r>
                    </m:sub>
                  </m:sSub>
                </m:e>
              </m:nary>
            </m:e>
          </m:nary>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k</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oMath>
      </m:oMathPara>
    </w:p>
    <w:p w14:paraId="32F8F2BB" w14:textId="77777777" w:rsidR="00F808CF" w:rsidRDefault="00F808CF" w:rsidP="00F808CF">
      <w:pPr>
        <w:numPr>
          <w:ilvl w:val="1"/>
          <w:numId w:val="3"/>
        </w:numPr>
        <w:rPr>
          <w:rFonts w:hint="eastAsia"/>
        </w:rPr>
      </w:pPr>
      <m:oMath>
        <m:r>
          <w:rPr>
            <w:rFonts w:ascii="Cambria Math" w:hAnsi="Cambria Math"/>
          </w:rPr>
          <m:t>J</m:t>
        </m:r>
      </m:oMath>
      <w:r>
        <w:t xml:space="preserve"> is the objective function.</w:t>
      </w:r>
    </w:p>
    <w:p w14:paraId="1384B0F9" w14:textId="77777777" w:rsidR="00F808CF" w:rsidRDefault="00F808CF" w:rsidP="00F808CF">
      <w:pPr>
        <w:numPr>
          <w:ilvl w:val="1"/>
          <w:numId w:val="3"/>
        </w:numPr>
        <w:rPr>
          <w:rFonts w:hint="eastAsia"/>
        </w:rPr>
      </w:pPr>
      <m:oMath>
        <m:r>
          <w:rPr>
            <w:rFonts w:ascii="Cambria Math" w:hAnsi="Cambria Math"/>
          </w:rPr>
          <m:t>N</m:t>
        </m:r>
      </m:oMath>
      <w:r>
        <w:t xml:space="preserve"> is the number of data points.</w:t>
      </w:r>
    </w:p>
    <w:p w14:paraId="64860D68" w14:textId="77777777" w:rsidR="00F808CF" w:rsidRDefault="00F808CF" w:rsidP="00F808CF">
      <w:pPr>
        <w:numPr>
          <w:ilvl w:val="1"/>
          <w:numId w:val="3"/>
        </w:numPr>
        <w:rPr>
          <w:rFonts w:hint="eastAsia"/>
        </w:rPr>
      </w:pPr>
      <m:oMath>
        <m:r>
          <w:rPr>
            <w:rFonts w:ascii="Cambria Math" w:hAnsi="Cambria Math"/>
          </w:rPr>
          <m:t>K</m:t>
        </m:r>
      </m:oMath>
      <w:r>
        <w:t xml:space="preserve"> is the number of clusters.</w:t>
      </w:r>
    </w:p>
    <w:p w14:paraId="05BD3D87" w14:textId="77777777" w:rsidR="00F808CF" w:rsidRDefault="00000000" w:rsidP="00F808CF">
      <w:pPr>
        <w:numPr>
          <w:ilvl w:val="1"/>
          <w:numId w:val="3"/>
        </w:numPr>
        <w:rPr>
          <w:rFonts w:hint="eastAsia"/>
        </w:rPr>
      </w:pPr>
      <m:oMath>
        <m:sSub>
          <m:sSubPr>
            <m:ctrlPr>
              <w:rPr>
                <w:rFonts w:ascii="Cambria Math" w:hAnsi="Cambria Math"/>
              </w:rPr>
            </m:ctrlPr>
          </m:sSubPr>
          <m:e>
            <m:r>
              <w:rPr>
                <w:rFonts w:ascii="Cambria Math" w:hAnsi="Cambria Math"/>
              </w:rPr>
              <m:t>w</m:t>
            </m:r>
          </m:e>
          <m:sub>
            <m:r>
              <w:rPr>
                <w:rFonts w:ascii="Cambria Math" w:hAnsi="Cambria Math"/>
              </w:rPr>
              <m:t>ik</m:t>
            </m:r>
          </m:sub>
        </m:sSub>
      </m:oMath>
      <w:r w:rsidR="00F808CF">
        <w:t xml:space="preserve"> is a binary indicator (1 if data point </w:t>
      </w:r>
      <m:oMath>
        <m:r>
          <w:rPr>
            <w:rFonts w:ascii="Cambria Math" w:hAnsi="Cambria Math"/>
          </w:rPr>
          <m:t>i</m:t>
        </m:r>
      </m:oMath>
      <w:r w:rsidR="00F808CF">
        <w:t xml:space="preserve"> is in cluster </w:t>
      </w:r>
      <m:oMath>
        <m:r>
          <w:rPr>
            <w:rFonts w:ascii="Cambria Math" w:hAnsi="Cambria Math"/>
          </w:rPr>
          <m:t>k</m:t>
        </m:r>
      </m:oMath>
      <w:r w:rsidR="00F808CF">
        <w:t>, 0 otherwise).</w:t>
      </w:r>
    </w:p>
    <w:p w14:paraId="47EE295A" w14:textId="77777777" w:rsidR="00F808CF" w:rsidRDefault="00000000" w:rsidP="00F808CF">
      <w:pPr>
        <w:numPr>
          <w:ilvl w:val="1"/>
          <w:numId w:val="3"/>
        </w:numPr>
        <w:rPr>
          <w:rFonts w:hint="eastAsia"/>
        </w:rPr>
      </w:pPr>
      <m:oMath>
        <m:sSub>
          <m:sSubPr>
            <m:ctrlPr>
              <w:rPr>
                <w:rFonts w:ascii="Cambria Math" w:hAnsi="Cambria Math"/>
              </w:rPr>
            </m:ctrlPr>
          </m:sSubPr>
          <m:e>
            <m:r>
              <w:rPr>
                <w:rFonts w:ascii="Cambria Math" w:hAnsi="Cambria Math"/>
              </w:rPr>
              <m:t>x</m:t>
            </m:r>
          </m:e>
          <m:sub>
            <m:r>
              <w:rPr>
                <w:rFonts w:ascii="Cambria Math" w:hAnsi="Cambria Math"/>
              </w:rPr>
              <m:t>i</m:t>
            </m:r>
          </m:sub>
        </m:sSub>
      </m:oMath>
      <w:r w:rsidR="00F808CF">
        <w:t xml:space="preserve"> is the ith data point.</w:t>
      </w:r>
    </w:p>
    <w:p w14:paraId="16B53C36" w14:textId="77777777" w:rsidR="00F808CF" w:rsidRDefault="00000000" w:rsidP="00F808CF">
      <w:pPr>
        <w:numPr>
          <w:ilvl w:val="1"/>
          <w:numId w:val="3"/>
        </w:numPr>
        <w:rPr>
          <w:rFonts w:hint="eastAsia"/>
        </w:rPr>
      </w:pPr>
      <m:oMath>
        <m:sSub>
          <m:sSubPr>
            <m:ctrlPr>
              <w:rPr>
                <w:rFonts w:ascii="Cambria Math" w:hAnsi="Cambria Math"/>
              </w:rPr>
            </m:ctrlPr>
          </m:sSubPr>
          <m:e>
            <m:r>
              <w:rPr>
                <w:rFonts w:ascii="Cambria Math" w:hAnsi="Cambria Math"/>
              </w:rPr>
              <m:t>μ</m:t>
            </m:r>
          </m:e>
          <m:sub>
            <m:r>
              <w:rPr>
                <w:rFonts w:ascii="Cambria Math" w:hAnsi="Cambria Math"/>
              </w:rPr>
              <m:t>k</m:t>
            </m:r>
          </m:sub>
        </m:sSub>
      </m:oMath>
      <w:r w:rsidR="00F808CF">
        <w:t xml:space="preserve"> is the centroid of cluster </w:t>
      </w:r>
      <m:oMath>
        <m:r>
          <w:rPr>
            <w:rFonts w:ascii="Cambria Math" w:hAnsi="Cambria Math"/>
          </w:rPr>
          <m:t>k</m:t>
        </m:r>
      </m:oMath>
      <w:r w:rsidR="00F808CF">
        <w:t>.</w:t>
      </w:r>
    </w:p>
    <w:p w14:paraId="41D3A747" w14:textId="77777777" w:rsidR="00F808CF" w:rsidRDefault="00F808CF" w:rsidP="00F808CF">
      <w:pPr>
        <w:numPr>
          <w:ilvl w:val="1"/>
          <w:numId w:val="3"/>
        </w:numPr>
        <w:rPr>
          <w:rFonts w:hint="eastAsia"/>
        </w:rPr>
      </w:pPr>
      <m:oMath>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k</m:t>
            </m:r>
          </m:sub>
        </m:sSub>
        <m:sSup>
          <m:sSupPr>
            <m:ctrlPr>
              <w:rPr>
                <w:rFonts w:ascii="Cambria Math" w:hAnsi="Cambria Math"/>
              </w:rPr>
            </m:ctrlPr>
          </m:sSupPr>
          <m:e>
            <m:r>
              <m:rPr>
                <m:sty m:val="p"/>
              </m:rPr>
              <w:rPr>
                <w:rFonts w:ascii="Cambria Math" w:hAnsi="Cambria Math"/>
              </w:rPr>
              <m:t>∥</m:t>
            </m:r>
          </m:e>
          <m:sup>
            <m:r>
              <w:rPr>
                <w:rFonts w:ascii="Cambria Math" w:hAnsi="Cambria Math"/>
              </w:rPr>
              <m:t>2</m:t>
            </m:r>
          </m:sup>
        </m:sSup>
      </m:oMath>
      <w:r>
        <w:t xml:space="preserve"> is the squared Euclidean distance between data point </w:t>
      </w:r>
      <m:oMath>
        <m:r>
          <w:rPr>
            <w:rFonts w:ascii="Cambria Math" w:hAnsi="Cambria Math"/>
          </w:rPr>
          <m:t>i</m:t>
        </m:r>
      </m:oMath>
      <w:r>
        <w:t xml:space="preserve"> and centroid </w:t>
      </w:r>
      <m:oMath>
        <m:r>
          <w:rPr>
            <w:rFonts w:ascii="Cambria Math" w:hAnsi="Cambria Math"/>
          </w:rPr>
          <m:t>k</m:t>
        </m:r>
      </m:oMath>
      <w:r>
        <w:t>.</w:t>
      </w:r>
    </w:p>
    <w:p w14:paraId="6FC52974" w14:textId="77777777" w:rsidR="00F808CF" w:rsidRDefault="00F808CF" w:rsidP="00F808CF">
      <w:pPr>
        <w:numPr>
          <w:ilvl w:val="0"/>
          <w:numId w:val="2"/>
        </w:numPr>
      </w:pPr>
      <w:r>
        <w:rPr>
          <w:b/>
          <w:bCs/>
        </w:rPr>
        <w:t>Habitat Region Synthesis:</w:t>
      </w:r>
      <w:r>
        <w:t xml:space="preserve"> Following the clustering analysis, subregions with identical cluster IDs were amalgamated. This synthesis resulted in the formation of comprehensive habitat regions, each representing a unique microenvironmental characteristic within the tumor.</w:t>
      </w:r>
      <w:bookmarkEnd w:id="0"/>
      <w:bookmarkEnd w:id="1"/>
    </w:p>
    <w:p w14:paraId="769FF6EA" w14:textId="71D063BE" w:rsidR="00465AAF" w:rsidRDefault="00465AAF" w:rsidP="00465AAF">
      <w:pPr>
        <w:ind w:left="240"/>
        <w:rPr>
          <w:rFonts w:hint="eastAsia"/>
        </w:rPr>
      </w:pPr>
      <w:r>
        <w:rPr>
          <w:noProof/>
        </w:rPr>
        <w:drawing>
          <wp:inline distT="0" distB="0" distL="0" distR="0" wp14:anchorId="628F7039" wp14:editId="33D132D1">
            <wp:extent cx="5334000" cy="2813888"/>
            <wp:effectExtent l="0" t="0" r="0" b="0"/>
            <wp:docPr id="82" name="Picture" title="fig:"/>
            <wp:cNvGraphicFramePr/>
            <a:graphic xmlns:a="http://schemas.openxmlformats.org/drawingml/2006/main">
              <a:graphicData uri="http://schemas.openxmlformats.org/drawingml/2006/picture">
                <pic:pic xmlns:pic="http://schemas.openxmlformats.org/drawingml/2006/picture">
                  <pic:nvPicPr>
                    <pic:cNvPr id="83" name="Picture" descr="C:\Users\onekey\BaiduSyncdisk\Task2025\TaskSpec393-ShaXue\img\Habitat_feature_ratio.svg"/>
                    <pic:cNvPicPr>
                      <a:picLocks noChangeAspect="1" noChangeArrowheads="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bwMode="auto">
                    <a:xfrm>
                      <a:off x="0" y="0"/>
                      <a:ext cx="5334000" cy="2813888"/>
                    </a:xfrm>
                    <a:prstGeom prst="rect">
                      <a:avLst/>
                    </a:prstGeom>
                    <a:noFill/>
                    <a:ln w="9525">
                      <a:noFill/>
                      <a:headEnd/>
                      <a:tailEnd/>
                    </a:ln>
                  </pic:spPr>
                </pic:pic>
              </a:graphicData>
            </a:graphic>
          </wp:inline>
        </w:drawing>
      </w:r>
    </w:p>
    <w:p w14:paraId="6239D63E" w14:textId="54F681A3" w:rsidR="00465AAF" w:rsidRDefault="00465AAF" w:rsidP="00465AAF">
      <w:pPr>
        <w:pStyle w:val="af2"/>
        <w:jc w:val="center"/>
      </w:pPr>
      <w:r w:rsidRPr="00465AAF">
        <w:rPr>
          <w:b/>
          <w:bCs/>
        </w:rPr>
        <w:t>Fig</w:t>
      </w:r>
      <w:r w:rsidRPr="00465AAF">
        <w:rPr>
          <w:rFonts w:hint="eastAsia"/>
          <w:b/>
          <w:bCs/>
          <w:lang w:eastAsia="zh-CN"/>
        </w:rPr>
        <w:t>ure</w:t>
      </w:r>
      <w:r w:rsidRPr="00465AAF">
        <w:rPr>
          <w:b/>
          <w:bCs/>
        </w:rPr>
        <w:t xml:space="preserve"> </w:t>
      </w:r>
      <w:r w:rsidR="00CA421F">
        <w:rPr>
          <w:rFonts w:hint="eastAsia"/>
          <w:b/>
          <w:bCs/>
          <w:lang w:eastAsia="zh-CN"/>
        </w:rPr>
        <w:t>S</w:t>
      </w:r>
      <w:r w:rsidRPr="00465AAF">
        <w:rPr>
          <w:rFonts w:hint="eastAsia"/>
          <w:b/>
          <w:bCs/>
          <w:lang w:eastAsia="zh-CN"/>
        </w:rPr>
        <w:t>1.</w:t>
      </w:r>
      <w:r>
        <w:rPr>
          <w:rFonts w:hint="eastAsia"/>
          <w:lang w:eastAsia="zh-CN"/>
        </w:rPr>
        <w:t xml:space="preserve"> </w:t>
      </w:r>
      <w:r>
        <w:t>Number and ratio of handcrafted features</w:t>
      </w:r>
    </w:p>
    <w:p w14:paraId="120517CC" w14:textId="77777777" w:rsidR="00374176" w:rsidRDefault="00374176">
      <w:pPr>
        <w:rPr>
          <w:lang w:eastAsia="zh-CN"/>
        </w:rPr>
      </w:pPr>
    </w:p>
    <w:p w14:paraId="179D8617" w14:textId="77777777" w:rsidR="00465AAF" w:rsidRDefault="00465AAF">
      <w:pPr>
        <w:rPr>
          <w:lang w:eastAsia="zh-CN"/>
        </w:rPr>
      </w:pPr>
    </w:p>
    <w:p w14:paraId="7A492747" w14:textId="58294155" w:rsidR="001006FF" w:rsidRDefault="00951971" w:rsidP="00465AAF">
      <w:pPr>
        <w:jc w:val="center"/>
        <w:rPr>
          <w:lang w:eastAsia="zh-CN"/>
        </w:rPr>
      </w:pPr>
      <w:r>
        <w:rPr>
          <w:noProof/>
        </w:rPr>
        <w:lastRenderedPageBreak/>
        <w:drawing>
          <wp:inline distT="0" distB="0" distL="0" distR="0" wp14:anchorId="79B829DA" wp14:editId="639F397E">
            <wp:extent cx="5486400" cy="3582670"/>
            <wp:effectExtent l="0" t="0" r="0" b="0"/>
            <wp:docPr id="2296140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582670"/>
                    </a:xfrm>
                    <a:prstGeom prst="rect">
                      <a:avLst/>
                    </a:prstGeom>
                    <a:noFill/>
                    <a:ln>
                      <a:noFill/>
                    </a:ln>
                  </pic:spPr>
                </pic:pic>
              </a:graphicData>
            </a:graphic>
          </wp:inline>
        </w:drawing>
      </w:r>
    </w:p>
    <w:p w14:paraId="7814E760" w14:textId="0FD81B37" w:rsidR="00465AAF" w:rsidRDefault="00465AAF" w:rsidP="00465AAF">
      <w:pPr>
        <w:pStyle w:val="af2"/>
        <w:jc w:val="center"/>
        <w:rPr>
          <w:b/>
          <w:bCs/>
        </w:rPr>
      </w:pPr>
      <w:r w:rsidRPr="00465AAF">
        <w:rPr>
          <w:b/>
          <w:bCs/>
        </w:rPr>
        <w:t>Fig</w:t>
      </w:r>
      <w:r>
        <w:rPr>
          <w:rFonts w:hint="eastAsia"/>
          <w:b/>
          <w:bCs/>
          <w:lang w:eastAsia="zh-CN"/>
        </w:rPr>
        <w:t xml:space="preserve">ure </w:t>
      </w:r>
      <w:r w:rsidR="00CA421F">
        <w:rPr>
          <w:rFonts w:hint="eastAsia"/>
          <w:b/>
          <w:bCs/>
          <w:lang w:eastAsia="zh-CN"/>
        </w:rPr>
        <w:t>S</w:t>
      </w:r>
      <w:r>
        <w:rPr>
          <w:rFonts w:hint="eastAsia"/>
          <w:b/>
          <w:bCs/>
          <w:lang w:eastAsia="zh-CN"/>
        </w:rPr>
        <w:t>2</w:t>
      </w:r>
      <w:r w:rsidRPr="00465AAF">
        <w:rPr>
          <w:b/>
          <w:bCs/>
        </w:rPr>
        <w:t>.</w:t>
      </w:r>
      <w:r>
        <w:rPr>
          <w:rFonts w:hint="eastAsia"/>
          <w:b/>
          <w:bCs/>
          <w:lang w:eastAsia="zh-CN"/>
        </w:rPr>
        <w:t xml:space="preserve"> </w:t>
      </w:r>
      <w:r w:rsidRPr="00465AAF">
        <w:t>a</w:t>
      </w:r>
      <w:r w:rsidRPr="00465AAF">
        <w:rPr>
          <w:rFonts w:hint="eastAsia"/>
          <w:lang w:eastAsia="zh-CN"/>
        </w:rPr>
        <w:t xml:space="preserve">, </w:t>
      </w:r>
      <w:r w:rsidRPr="00465AAF">
        <w:t xml:space="preserve">Coefficients of </w:t>
      </w:r>
      <w:proofErr w:type="gramStart"/>
      <w:r w:rsidRPr="00465AAF">
        <w:t>10 fold</w:t>
      </w:r>
      <w:proofErr w:type="gramEnd"/>
      <w:r w:rsidRPr="00465AAF">
        <w:t xml:space="preserve"> cross validation</w:t>
      </w:r>
      <w:r w:rsidRPr="00465AAF">
        <w:rPr>
          <w:rFonts w:hint="eastAsia"/>
          <w:lang w:eastAsia="zh-CN"/>
        </w:rPr>
        <w:t>;</w:t>
      </w:r>
      <w:r w:rsidRPr="00465AAF">
        <w:t xml:space="preserve"> b</w:t>
      </w:r>
      <w:r w:rsidRPr="00465AAF">
        <w:rPr>
          <w:rFonts w:hint="eastAsia"/>
          <w:lang w:eastAsia="zh-CN"/>
        </w:rPr>
        <w:t xml:space="preserve">, </w:t>
      </w:r>
      <w:r w:rsidRPr="00465AAF">
        <w:t xml:space="preserve">MSE of </w:t>
      </w:r>
      <w:proofErr w:type="gramStart"/>
      <w:r w:rsidRPr="00465AAF">
        <w:t>10 fold</w:t>
      </w:r>
      <w:proofErr w:type="gramEnd"/>
      <w:r w:rsidRPr="00465AAF">
        <w:t xml:space="preserve"> cross validation</w:t>
      </w:r>
      <w:r w:rsidRPr="00465AAF">
        <w:rPr>
          <w:rFonts w:hint="eastAsia"/>
          <w:lang w:eastAsia="zh-CN"/>
        </w:rPr>
        <w:t>;</w:t>
      </w:r>
      <w:r w:rsidRPr="00465AAF">
        <w:t xml:space="preserve"> </w:t>
      </w:r>
      <w:proofErr w:type="spellStart"/>
      <w:proofErr w:type="gramStart"/>
      <w:r w:rsidRPr="00465AAF">
        <w:t>c</w:t>
      </w:r>
      <w:r w:rsidRPr="00465AAF">
        <w:rPr>
          <w:rFonts w:hint="eastAsia"/>
          <w:lang w:eastAsia="zh-CN"/>
        </w:rPr>
        <w:t>,</w:t>
      </w:r>
      <w:r w:rsidRPr="00465AAF">
        <w:t>The</w:t>
      </w:r>
      <w:proofErr w:type="spellEnd"/>
      <w:proofErr w:type="gramEnd"/>
      <w:r w:rsidRPr="00465AAF">
        <w:t xml:space="preserve"> histogram of the Rad-score based on the selected features.</w:t>
      </w:r>
      <w:r w:rsidRPr="00465AAF">
        <w:rPr>
          <w:b/>
          <w:bCs/>
        </w:rPr>
        <w:t xml:space="preserve"> </w:t>
      </w:r>
    </w:p>
    <w:p w14:paraId="0A31CFED" w14:textId="77777777" w:rsidR="00A02F02" w:rsidRDefault="00A02F02" w:rsidP="00465AAF">
      <w:pPr>
        <w:pStyle w:val="af2"/>
        <w:jc w:val="center"/>
        <w:rPr>
          <w:b/>
          <w:bCs/>
          <w:lang w:eastAsia="zh-CN"/>
        </w:rPr>
      </w:pPr>
    </w:p>
    <w:p w14:paraId="0B4CDC4B" w14:textId="048ECFC6" w:rsidR="00182CA4" w:rsidRDefault="00182CA4" w:rsidP="00182CA4">
      <w:pPr>
        <w:pStyle w:val="af2"/>
        <w:jc w:val="center"/>
      </w:pPr>
      <w:r w:rsidRPr="00915A42">
        <w:rPr>
          <w:b/>
          <w:bCs/>
        </w:rPr>
        <w:t xml:space="preserve">Table </w:t>
      </w:r>
      <w:r w:rsidRPr="00915A42">
        <w:rPr>
          <w:rFonts w:hint="eastAsia"/>
          <w:b/>
          <w:bCs/>
          <w:lang w:eastAsia="zh-CN"/>
        </w:rPr>
        <w:t>S</w:t>
      </w:r>
      <w:r>
        <w:rPr>
          <w:rFonts w:hint="eastAsia"/>
          <w:b/>
          <w:bCs/>
          <w:lang w:eastAsia="zh-CN"/>
        </w:rPr>
        <w:t>1</w:t>
      </w:r>
      <w:r w:rsidRPr="00915A42">
        <w:rPr>
          <w:b/>
          <w:bCs/>
        </w:rPr>
        <w:t>.</w:t>
      </w:r>
      <w:r>
        <w:t xml:space="preserve"> </w:t>
      </w:r>
      <w:r w:rsidRPr="009E1FE6">
        <w:rPr>
          <w:lang w:eastAsia="zh-CN"/>
        </w:rPr>
        <w:t>H</w:t>
      </w:r>
      <w:r w:rsidRPr="00124812">
        <w:rPr>
          <w:lang w:eastAsia="zh-CN"/>
        </w:rPr>
        <w:t>abitat</w:t>
      </w:r>
      <w:r>
        <w:rPr>
          <w:rFonts w:hint="eastAsia"/>
          <w:lang w:eastAsia="zh-CN"/>
        </w:rPr>
        <w:t xml:space="preserve"> </w:t>
      </w:r>
      <w:r>
        <w:t>Model Performance of Different Machine Learning Algorithms in the Training and Testing Sets.</w:t>
      </w:r>
    </w:p>
    <w:tbl>
      <w:tblPr>
        <w:tblStyle w:val="Table"/>
        <w:tblW w:w="0" w:type="auto"/>
        <w:tblLook w:val="0020" w:firstRow="1" w:lastRow="0" w:firstColumn="0" w:lastColumn="0" w:noHBand="0" w:noVBand="0"/>
      </w:tblPr>
      <w:tblGrid>
        <w:gridCol w:w="1618"/>
        <w:gridCol w:w="738"/>
        <w:gridCol w:w="738"/>
        <w:gridCol w:w="851"/>
        <w:gridCol w:w="1165"/>
        <w:gridCol w:w="1171"/>
        <w:gridCol w:w="738"/>
        <w:gridCol w:w="738"/>
        <w:gridCol w:w="883"/>
      </w:tblGrid>
      <w:tr w:rsidR="00182CA4" w14:paraId="32CFE0AA" w14:textId="77777777" w:rsidTr="00CD7BD2">
        <w:trPr>
          <w:cnfStyle w:val="100000000000" w:firstRow="1" w:lastRow="0" w:firstColumn="0" w:lastColumn="0" w:oddVBand="0" w:evenVBand="0" w:oddHBand="0" w:evenHBand="0" w:firstRowFirstColumn="0" w:firstRowLastColumn="0" w:lastRowFirstColumn="0" w:lastRowLastColumn="0"/>
          <w:tblHeader/>
        </w:trPr>
        <w:tc>
          <w:tcPr>
            <w:tcW w:w="0" w:type="auto"/>
          </w:tcPr>
          <w:p w14:paraId="1EABEA96" w14:textId="77777777" w:rsidR="00182CA4" w:rsidRDefault="00182CA4" w:rsidP="00CD7BD2">
            <w:pPr>
              <w:pStyle w:val="Compact"/>
            </w:pPr>
            <w:r>
              <w:t>Model</w:t>
            </w:r>
          </w:p>
        </w:tc>
        <w:tc>
          <w:tcPr>
            <w:tcW w:w="0" w:type="auto"/>
          </w:tcPr>
          <w:p w14:paraId="44534A75" w14:textId="77777777" w:rsidR="00182CA4" w:rsidRDefault="00182CA4" w:rsidP="00CD7BD2">
            <w:pPr>
              <w:pStyle w:val="Compact"/>
            </w:pPr>
            <w:r>
              <w:t>Acc</w:t>
            </w:r>
          </w:p>
        </w:tc>
        <w:tc>
          <w:tcPr>
            <w:tcW w:w="0" w:type="auto"/>
          </w:tcPr>
          <w:p w14:paraId="4A5C310C" w14:textId="77777777" w:rsidR="00182CA4" w:rsidRDefault="00182CA4" w:rsidP="00CD7BD2">
            <w:pPr>
              <w:pStyle w:val="Compact"/>
            </w:pPr>
            <w:r>
              <w:t>AUC</w:t>
            </w:r>
          </w:p>
        </w:tc>
        <w:tc>
          <w:tcPr>
            <w:tcW w:w="0" w:type="auto"/>
          </w:tcPr>
          <w:p w14:paraId="4DD286E7" w14:textId="77777777" w:rsidR="00182CA4" w:rsidRDefault="00182CA4" w:rsidP="00CD7BD2">
            <w:pPr>
              <w:pStyle w:val="Compact"/>
            </w:pPr>
            <w:r>
              <w:t>95% CI</w:t>
            </w:r>
          </w:p>
        </w:tc>
        <w:tc>
          <w:tcPr>
            <w:tcW w:w="0" w:type="auto"/>
          </w:tcPr>
          <w:p w14:paraId="208E3B30" w14:textId="77777777" w:rsidR="00182CA4" w:rsidRDefault="00182CA4" w:rsidP="00CD7BD2">
            <w:pPr>
              <w:pStyle w:val="Compact"/>
            </w:pPr>
            <w:r>
              <w:t>Sensitivity</w:t>
            </w:r>
          </w:p>
        </w:tc>
        <w:tc>
          <w:tcPr>
            <w:tcW w:w="0" w:type="auto"/>
          </w:tcPr>
          <w:p w14:paraId="0B81702A" w14:textId="77777777" w:rsidR="00182CA4" w:rsidRDefault="00182CA4" w:rsidP="00CD7BD2">
            <w:pPr>
              <w:pStyle w:val="Compact"/>
            </w:pPr>
            <w:r>
              <w:t>Specificity</w:t>
            </w:r>
          </w:p>
        </w:tc>
        <w:tc>
          <w:tcPr>
            <w:tcW w:w="0" w:type="auto"/>
          </w:tcPr>
          <w:p w14:paraId="7FB8B8EC" w14:textId="77777777" w:rsidR="00182CA4" w:rsidRDefault="00182CA4" w:rsidP="00CD7BD2">
            <w:pPr>
              <w:pStyle w:val="Compact"/>
            </w:pPr>
            <w:r>
              <w:t>PPV</w:t>
            </w:r>
          </w:p>
        </w:tc>
        <w:tc>
          <w:tcPr>
            <w:tcW w:w="0" w:type="auto"/>
          </w:tcPr>
          <w:p w14:paraId="6C9B2261" w14:textId="77777777" w:rsidR="00182CA4" w:rsidRDefault="00182CA4" w:rsidP="00CD7BD2">
            <w:pPr>
              <w:pStyle w:val="Compact"/>
            </w:pPr>
            <w:r>
              <w:t>NPV</w:t>
            </w:r>
          </w:p>
        </w:tc>
        <w:tc>
          <w:tcPr>
            <w:tcW w:w="0" w:type="auto"/>
          </w:tcPr>
          <w:p w14:paraId="1682CBC4" w14:textId="77777777" w:rsidR="00182CA4" w:rsidRDefault="00182CA4" w:rsidP="00CD7BD2">
            <w:pPr>
              <w:pStyle w:val="Compact"/>
            </w:pPr>
            <w:r>
              <w:t>Cohort</w:t>
            </w:r>
          </w:p>
        </w:tc>
      </w:tr>
      <w:tr w:rsidR="00182CA4" w14:paraId="4465AB5B" w14:textId="77777777" w:rsidTr="00CD7BD2">
        <w:tc>
          <w:tcPr>
            <w:tcW w:w="0" w:type="auto"/>
          </w:tcPr>
          <w:p w14:paraId="6BEAB804" w14:textId="77777777" w:rsidR="00182CA4" w:rsidRDefault="00182CA4" w:rsidP="00CD7BD2">
            <w:pPr>
              <w:pStyle w:val="Compact"/>
            </w:pPr>
            <w:r>
              <w:t>SVM</w:t>
            </w:r>
          </w:p>
        </w:tc>
        <w:tc>
          <w:tcPr>
            <w:tcW w:w="0" w:type="auto"/>
          </w:tcPr>
          <w:p w14:paraId="26A25EA0" w14:textId="77777777" w:rsidR="00182CA4" w:rsidRDefault="00182CA4" w:rsidP="00CD7BD2">
            <w:pPr>
              <w:pStyle w:val="Compact"/>
            </w:pPr>
            <w:r>
              <w:t>0.820</w:t>
            </w:r>
          </w:p>
        </w:tc>
        <w:tc>
          <w:tcPr>
            <w:tcW w:w="0" w:type="auto"/>
          </w:tcPr>
          <w:p w14:paraId="3E14ECA1" w14:textId="77777777" w:rsidR="00182CA4" w:rsidRDefault="00182CA4" w:rsidP="00CD7BD2">
            <w:pPr>
              <w:pStyle w:val="Compact"/>
            </w:pPr>
            <w:r>
              <w:t>0.869</w:t>
            </w:r>
          </w:p>
        </w:tc>
        <w:tc>
          <w:tcPr>
            <w:tcW w:w="0" w:type="auto"/>
          </w:tcPr>
          <w:p w14:paraId="43C6A16C" w14:textId="77777777" w:rsidR="00182CA4" w:rsidRDefault="00182CA4" w:rsidP="00CD7BD2">
            <w:pPr>
              <w:pStyle w:val="Compact"/>
            </w:pPr>
            <w:r>
              <w:t>0.824-0.914</w:t>
            </w:r>
          </w:p>
        </w:tc>
        <w:tc>
          <w:tcPr>
            <w:tcW w:w="0" w:type="auto"/>
          </w:tcPr>
          <w:p w14:paraId="362B8A45" w14:textId="77777777" w:rsidR="00182CA4" w:rsidRDefault="00182CA4" w:rsidP="00CD7BD2">
            <w:pPr>
              <w:pStyle w:val="Compact"/>
            </w:pPr>
            <w:r>
              <w:t>0.706</w:t>
            </w:r>
          </w:p>
        </w:tc>
        <w:tc>
          <w:tcPr>
            <w:tcW w:w="0" w:type="auto"/>
          </w:tcPr>
          <w:p w14:paraId="3F645155" w14:textId="77777777" w:rsidR="00182CA4" w:rsidRDefault="00182CA4" w:rsidP="00CD7BD2">
            <w:pPr>
              <w:pStyle w:val="Compact"/>
            </w:pPr>
            <w:r>
              <w:t>0.876</w:t>
            </w:r>
          </w:p>
        </w:tc>
        <w:tc>
          <w:tcPr>
            <w:tcW w:w="0" w:type="auto"/>
          </w:tcPr>
          <w:p w14:paraId="069102AC" w14:textId="77777777" w:rsidR="00182CA4" w:rsidRDefault="00182CA4" w:rsidP="00CD7BD2">
            <w:pPr>
              <w:pStyle w:val="Compact"/>
            </w:pPr>
            <w:r>
              <w:t>0.741</w:t>
            </w:r>
          </w:p>
        </w:tc>
        <w:tc>
          <w:tcPr>
            <w:tcW w:w="0" w:type="auto"/>
          </w:tcPr>
          <w:p w14:paraId="04203D55" w14:textId="77777777" w:rsidR="00182CA4" w:rsidRDefault="00182CA4" w:rsidP="00CD7BD2">
            <w:pPr>
              <w:pStyle w:val="Compact"/>
            </w:pPr>
            <w:r>
              <w:t>0.856</w:t>
            </w:r>
          </w:p>
        </w:tc>
        <w:tc>
          <w:tcPr>
            <w:tcW w:w="0" w:type="auto"/>
          </w:tcPr>
          <w:p w14:paraId="63DD85DF" w14:textId="77777777" w:rsidR="00182CA4" w:rsidRDefault="00182CA4" w:rsidP="00CD7BD2">
            <w:pPr>
              <w:pStyle w:val="Compact"/>
            </w:pPr>
            <w:r>
              <w:t>Train</w:t>
            </w:r>
          </w:p>
        </w:tc>
      </w:tr>
      <w:tr w:rsidR="00182CA4" w14:paraId="189F67B8" w14:textId="77777777" w:rsidTr="00CD7BD2">
        <w:tc>
          <w:tcPr>
            <w:tcW w:w="0" w:type="auto"/>
          </w:tcPr>
          <w:p w14:paraId="0B6B98C1" w14:textId="77777777" w:rsidR="00182CA4" w:rsidRDefault="00182CA4" w:rsidP="00CD7BD2">
            <w:pPr>
              <w:pStyle w:val="Compact"/>
            </w:pPr>
            <w:r>
              <w:t>SVM</w:t>
            </w:r>
          </w:p>
        </w:tc>
        <w:tc>
          <w:tcPr>
            <w:tcW w:w="0" w:type="auto"/>
          </w:tcPr>
          <w:p w14:paraId="39CFDDA9" w14:textId="77777777" w:rsidR="00182CA4" w:rsidRDefault="00182CA4" w:rsidP="00CD7BD2">
            <w:pPr>
              <w:pStyle w:val="Compact"/>
            </w:pPr>
            <w:r>
              <w:t>0.611</w:t>
            </w:r>
          </w:p>
        </w:tc>
        <w:tc>
          <w:tcPr>
            <w:tcW w:w="0" w:type="auto"/>
          </w:tcPr>
          <w:p w14:paraId="7677630D" w14:textId="77777777" w:rsidR="00182CA4" w:rsidRDefault="00182CA4" w:rsidP="00CD7BD2">
            <w:pPr>
              <w:pStyle w:val="Compact"/>
            </w:pPr>
            <w:r>
              <w:t>0.711</w:t>
            </w:r>
          </w:p>
        </w:tc>
        <w:tc>
          <w:tcPr>
            <w:tcW w:w="0" w:type="auto"/>
          </w:tcPr>
          <w:p w14:paraId="5D1FCE93" w14:textId="77777777" w:rsidR="00182CA4" w:rsidRDefault="00182CA4" w:rsidP="00CD7BD2">
            <w:pPr>
              <w:pStyle w:val="Compact"/>
            </w:pPr>
            <w:r>
              <w:t>0.610-0.813</w:t>
            </w:r>
          </w:p>
        </w:tc>
        <w:tc>
          <w:tcPr>
            <w:tcW w:w="0" w:type="auto"/>
          </w:tcPr>
          <w:p w14:paraId="2844CA20" w14:textId="77777777" w:rsidR="00182CA4" w:rsidRDefault="00182CA4" w:rsidP="00CD7BD2">
            <w:pPr>
              <w:pStyle w:val="Compact"/>
            </w:pPr>
            <w:r>
              <w:t>0.861</w:t>
            </w:r>
          </w:p>
        </w:tc>
        <w:tc>
          <w:tcPr>
            <w:tcW w:w="0" w:type="auto"/>
          </w:tcPr>
          <w:p w14:paraId="720AF69A" w14:textId="77777777" w:rsidR="00182CA4" w:rsidRDefault="00182CA4" w:rsidP="00CD7BD2">
            <w:pPr>
              <w:pStyle w:val="Compact"/>
            </w:pPr>
            <w:r>
              <w:t>0.486</w:t>
            </w:r>
          </w:p>
        </w:tc>
        <w:tc>
          <w:tcPr>
            <w:tcW w:w="0" w:type="auto"/>
          </w:tcPr>
          <w:p w14:paraId="29A36F01" w14:textId="77777777" w:rsidR="00182CA4" w:rsidRDefault="00182CA4" w:rsidP="00CD7BD2">
            <w:pPr>
              <w:pStyle w:val="Compact"/>
            </w:pPr>
            <w:r>
              <w:t>0.456</w:t>
            </w:r>
          </w:p>
        </w:tc>
        <w:tc>
          <w:tcPr>
            <w:tcW w:w="0" w:type="auto"/>
          </w:tcPr>
          <w:p w14:paraId="7DE632FB" w14:textId="77777777" w:rsidR="00182CA4" w:rsidRDefault="00182CA4" w:rsidP="00CD7BD2">
            <w:pPr>
              <w:pStyle w:val="Compact"/>
            </w:pPr>
            <w:r>
              <w:t>0.875</w:t>
            </w:r>
          </w:p>
        </w:tc>
        <w:tc>
          <w:tcPr>
            <w:tcW w:w="0" w:type="auto"/>
          </w:tcPr>
          <w:p w14:paraId="033EBB2D" w14:textId="77777777" w:rsidR="00182CA4" w:rsidRDefault="00182CA4" w:rsidP="00CD7BD2">
            <w:pPr>
              <w:pStyle w:val="Compact"/>
            </w:pPr>
            <w:r>
              <w:t>Test</w:t>
            </w:r>
          </w:p>
        </w:tc>
      </w:tr>
      <w:tr w:rsidR="00182CA4" w14:paraId="5F0DDAF4" w14:textId="77777777" w:rsidTr="00CD7BD2">
        <w:tc>
          <w:tcPr>
            <w:tcW w:w="0" w:type="auto"/>
          </w:tcPr>
          <w:p w14:paraId="365AC46E" w14:textId="77777777" w:rsidR="00182CA4" w:rsidRDefault="00182CA4" w:rsidP="00CD7BD2">
            <w:pPr>
              <w:pStyle w:val="Compact"/>
            </w:pPr>
            <w:proofErr w:type="spellStart"/>
            <w:r>
              <w:t>RandomForest</w:t>
            </w:r>
            <w:proofErr w:type="spellEnd"/>
          </w:p>
        </w:tc>
        <w:tc>
          <w:tcPr>
            <w:tcW w:w="0" w:type="auto"/>
          </w:tcPr>
          <w:p w14:paraId="532E7E7C" w14:textId="77777777" w:rsidR="00182CA4" w:rsidRDefault="00182CA4" w:rsidP="00CD7BD2">
            <w:pPr>
              <w:pStyle w:val="Compact"/>
            </w:pPr>
            <w:r>
              <w:t>0.769</w:t>
            </w:r>
          </w:p>
        </w:tc>
        <w:tc>
          <w:tcPr>
            <w:tcW w:w="0" w:type="auto"/>
          </w:tcPr>
          <w:p w14:paraId="39B742AC" w14:textId="77777777" w:rsidR="00182CA4" w:rsidRDefault="00182CA4" w:rsidP="00CD7BD2">
            <w:pPr>
              <w:pStyle w:val="Compact"/>
            </w:pPr>
            <w:r>
              <w:t>0.853</w:t>
            </w:r>
          </w:p>
        </w:tc>
        <w:tc>
          <w:tcPr>
            <w:tcW w:w="0" w:type="auto"/>
          </w:tcPr>
          <w:p w14:paraId="4685A257" w14:textId="77777777" w:rsidR="00182CA4" w:rsidRDefault="00182CA4" w:rsidP="00CD7BD2">
            <w:pPr>
              <w:pStyle w:val="Compact"/>
            </w:pPr>
            <w:r>
              <w:t>0.806-0.901</w:t>
            </w:r>
          </w:p>
        </w:tc>
        <w:tc>
          <w:tcPr>
            <w:tcW w:w="0" w:type="auto"/>
          </w:tcPr>
          <w:p w14:paraId="0FB1C5FD" w14:textId="77777777" w:rsidR="00182CA4" w:rsidRDefault="00182CA4" w:rsidP="00CD7BD2">
            <w:pPr>
              <w:pStyle w:val="Compact"/>
            </w:pPr>
            <w:r>
              <w:t>0.800</w:t>
            </w:r>
          </w:p>
        </w:tc>
        <w:tc>
          <w:tcPr>
            <w:tcW w:w="0" w:type="auto"/>
          </w:tcPr>
          <w:p w14:paraId="32054158" w14:textId="77777777" w:rsidR="00182CA4" w:rsidRDefault="00182CA4" w:rsidP="00CD7BD2">
            <w:pPr>
              <w:pStyle w:val="Compact"/>
            </w:pPr>
            <w:r>
              <w:t>0.753</w:t>
            </w:r>
          </w:p>
        </w:tc>
        <w:tc>
          <w:tcPr>
            <w:tcW w:w="0" w:type="auto"/>
          </w:tcPr>
          <w:p w14:paraId="0EA89CEC" w14:textId="77777777" w:rsidR="00182CA4" w:rsidRDefault="00182CA4" w:rsidP="00CD7BD2">
            <w:pPr>
              <w:pStyle w:val="Compact"/>
            </w:pPr>
            <w:r>
              <w:t>0.618</w:t>
            </w:r>
          </w:p>
        </w:tc>
        <w:tc>
          <w:tcPr>
            <w:tcW w:w="0" w:type="auto"/>
          </w:tcPr>
          <w:p w14:paraId="7598B5F0" w14:textId="77777777" w:rsidR="00182CA4" w:rsidRDefault="00182CA4" w:rsidP="00CD7BD2">
            <w:pPr>
              <w:pStyle w:val="Compact"/>
            </w:pPr>
            <w:r>
              <w:t>0.883</w:t>
            </w:r>
          </w:p>
        </w:tc>
        <w:tc>
          <w:tcPr>
            <w:tcW w:w="0" w:type="auto"/>
          </w:tcPr>
          <w:p w14:paraId="7E88BED5" w14:textId="77777777" w:rsidR="00182CA4" w:rsidRDefault="00182CA4" w:rsidP="00CD7BD2">
            <w:pPr>
              <w:pStyle w:val="Compact"/>
            </w:pPr>
            <w:r>
              <w:t>Train</w:t>
            </w:r>
          </w:p>
        </w:tc>
      </w:tr>
      <w:tr w:rsidR="00182CA4" w14:paraId="750D7416" w14:textId="77777777" w:rsidTr="00CD7BD2">
        <w:tc>
          <w:tcPr>
            <w:tcW w:w="0" w:type="auto"/>
          </w:tcPr>
          <w:p w14:paraId="319599EF" w14:textId="77777777" w:rsidR="00182CA4" w:rsidRDefault="00182CA4" w:rsidP="00CD7BD2">
            <w:pPr>
              <w:pStyle w:val="Compact"/>
            </w:pPr>
            <w:proofErr w:type="spellStart"/>
            <w:r>
              <w:t>RandomForest</w:t>
            </w:r>
            <w:proofErr w:type="spellEnd"/>
          </w:p>
        </w:tc>
        <w:tc>
          <w:tcPr>
            <w:tcW w:w="0" w:type="auto"/>
          </w:tcPr>
          <w:p w14:paraId="533F30C0" w14:textId="77777777" w:rsidR="00182CA4" w:rsidRDefault="00182CA4" w:rsidP="00CD7BD2">
            <w:pPr>
              <w:pStyle w:val="Compact"/>
            </w:pPr>
            <w:r>
              <w:t>0.704</w:t>
            </w:r>
          </w:p>
        </w:tc>
        <w:tc>
          <w:tcPr>
            <w:tcW w:w="0" w:type="auto"/>
          </w:tcPr>
          <w:p w14:paraId="3A3E282B" w14:textId="77777777" w:rsidR="00182CA4" w:rsidRDefault="00182CA4" w:rsidP="00CD7BD2">
            <w:pPr>
              <w:pStyle w:val="Compact"/>
            </w:pPr>
            <w:r>
              <w:t>0.582</w:t>
            </w:r>
          </w:p>
        </w:tc>
        <w:tc>
          <w:tcPr>
            <w:tcW w:w="0" w:type="auto"/>
          </w:tcPr>
          <w:p w14:paraId="7D97BB1B" w14:textId="77777777" w:rsidR="00182CA4" w:rsidRDefault="00182CA4" w:rsidP="00CD7BD2">
            <w:pPr>
              <w:pStyle w:val="Compact"/>
            </w:pPr>
            <w:r>
              <w:t>0.457-0.708</w:t>
            </w:r>
          </w:p>
        </w:tc>
        <w:tc>
          <w:tcPr>
            <w:tcW w:w="0" w:type="auto"/>
          </w:tcPr>
          <w:p w14:paraId="40F1F192" w14:textId="77777777" w:rsidR="00182CA4" w:rsidRDefault="00182CA4" w:rsidP="00CD7BD2">
            <w:pPr>
              <w:pStyle w:val="Compact"/>
            </w:pPr>
            <w:r>
              <w:t>0.444</w:t>
            </w:r>
          </w:p>
        </w:tc>
        <w:tc>
          <w:tcPr>
            <w:tcW w:w="0" w:type="auto"/>
          </w:tcPr>
          <w:p w14:paraId="1CCD4422" w14:textId="77777777" w:rsidR="00182CA4" w:rsidRDefault="00182CA4" w:rsidP="00CD7BD2">
            <w:pPr>
              <w:pStyle w:val="Compact"/>
            </w:pPr>
            <w:r>
              <w:t>0.833</w:t>
            </w:r>
          </w:p>
        </w:tc>
        <w:tc>
          <w:tcPr>
            <w:tcW w:w="0" w:type="auto"/>
          </w:tcPr>
          <w:p w14:paraId="09BB9AE1" w14:textId="77777777" w:rsidR="00182CA4" w:rsidRDefault="00182CA4" w:rsidP="00CD7BD2">
            <w:pPr>
              <w:pStyle w:val="Compact"/>
            </w:pPr>
            <w:r>
              <w:t>0.571</w:t>
            </w:r>
          </w:p>
        </w:tc>
        <w:tc>
          <w:tcPr>
            <w:tcW w:w="0" w:type="auto"/>
          </w:tcPr>
          <w:p w14:paraId="7D316AFF" w14:textId="77777777" w:rsidR="00182CA4" w:rsidRDefault="00182CA4" w:rsidP="00CD7BD2">
            <w:pPr>
              <w:pStyle w:val="Compact"/>
            </w:pPr>
            <w:r>
              <w:t>0.750</w:t>
            </w:r>
          </w:p>
        </w:tc>
        <w:tc>
          <w:tcPr>
            <w:tcW w:w="0" w:type="auto"/>
          </w:tcPr>
          <w:p w14:paraId="6BE2C0DB" w14:textId="77777777" w:rsidR="00182CA4" w:rsidRDefault="00182CA4" w:rsidP="00CD7BD2">
            <w:pPr>
              <w:pStyle w:val="Compact"/>
            </w:pPr>
            <w:r>
              <w:t>Test</w:t>
            </w:r>
          </w:p>
        </w:tc>
      </w:tr>
      <w:tr w:rsidR="00182CA4" w14:paraId="4A2330A8" w14:textId="77777777" w:rsidTr="00CD7BD2">
        <w:tc>
          <w:tcPr>
            <w:tcW w:w="0" w:type="auto"/>
          </w:tcPr>
          <w:p w14:paraId="202B6ACD" w14:textId="77777777" w:rsidR="00182CA4" w:rsidRDefault="00182CA4" w:rsidP="00CD7BD2">
            <w:pPr>
              <w:pStyle w:val="Compact"/>
            </w:pPr>
            <w:proofErr w:type="spellStart"/>
            <w:r>
              <w:lastRenderedPageBreak/>
              <w:t>ExtraTrees</w:t>
            </w:r>
            <w:proofErr w:type="spellEnd"/>
          </w:p>
        </w:tc>
        <w:tc>
          <w:tcPr>
            <w:tcW w:w="0" w:type="auto"/>
          </w:tcPr>
          <w:p w14:paraId="3CAD0939" w14:textId="77777777" w:rsidR="00182CA4" w:rsidRDefault="00182CA4" w:rsidP="00CD7BD2">
            <w:pPr>
              <w:pStyle w:val="Compact"/>
            </w:pPr>
            <w:r>
              <w:t>0.863</w:t>
            </w:r>
          </w:p>
        </w:tc>
        <w:tc>
          <w:tcPr>
            <w:tcW w:w="0" w:type="auto"/>
          </w:tcPr>
          <w:p w14:paraId="5547A5E0" w14:textId="77777777" w:rsidR="00182CA4" w:rsidRDefault="00182CA4" w:rsidP="00CD7BD2">
            <w:pPr>
              <w:pStyle w:val="Compact"/>
            </w:pPr>
            <w:r>
              <w:t>0.912</w:t>
            </w:r>
          </w:p>
        </w:tc>
        <w:tc>
          <w:tcPr>
            <w:tcW w:w="0" w:type="auto"/>
          </w:tcPr>
          <w:p w14:paraId="38B357DE" w14:textId="77777777" w:rsidR="00182CA4" w:rsidRDefault="00182CA4" w:rsidP="00CD7BD2">
            <w:pPr>
              <w:pStyle w:val="Compact"/>
            </w:pPr>
            <w:r>
              <w:t>0.875-0.949</w:t>
            </w:r>
          </w:p>
        </w:tc>
        <w:tc>
          <w:tcPr>
            <w:tcW w:w="0" w:type="auto"/>
          </w:tcPr>
          <w:p w14:paraId="533EC327" w14:textId="77777777" w:rsidR="00182CA4" w:rsidRDefault="00182CA4" w:rsidP="00CD7BD2">
            <w:pPr>
              <w:pStyle w:val="Compact"/>
            </w:pPr>
            <w:r>
              <w:t>0.776</w:t>
            </w:r>
          </w:p>
        </w:tc>
        <w:tc>
          <w:tcPr>
            <w:tcW w:w="0" w:type="auto"/>
          </w:tcPr>
          <w:p w14:paraId="29D19167" w14:textId="77777777" w:rsidR="00182CA4" w:rsidRDefault="00182CA4" w:rsidP="00CD7BD2">
            <w:pPr>
              <w:pStyle w:val="Compact"/>
            </w:pPr>
            <w:r>
              <w:t>0.906</w:t>
            </w:r>
          </w:p>
        </w:tc>
        <w:tc>
          <w:tcPr>
            <w:tcW w:w="0" w:type="auto"/>
          </w:tcPr>
          <w:p w14:paraId="67C3D4E9" w14:textId="77777777" w:rsidR="00182CA4" w:rsidRDefault="00182CA4" w:rsidP="00CD7BD2">
            <w:pPr>
              <w:pStyle w:val="Compact"/>
            </w:pPr>
            <w:r>
              <w:t>0.805</w:t>
            </w:r>
          </w:p>
        </w:tc>
        <w:tc>
          <w:tcPr>
            <w:tcW w:w="0" w:type="auto"/>
          </w:tcPr>
          <w:p w14:paraId="5ECBED32" w14:textId="77777777" w:rsidR="00182CA4" w:rsidRDefault="00182CA4" w:rsidP="00CD7BD2">
            <w:pPr>
              <w:pStyle w:val="Compact"/>
            </w:pPr>
            <w:r>
              <w:t>0.890</w:t>
            </w:r>
          </w:p>
        </w:tc>
        <w:tc>
          <w:tcPr>
            <w:tcW w:w="0" w:type="auto"/>
          </w:tcPr>
          <w:p w14:paraId="50578F59" w14:textId="77777777" w:rsidR="00182CA4" w:rsidRDefault="00182CA4" w:rsidP="00CD7BD2">
            <w:pPr>
              <w:pStyle w:val="Compact"/>
            </w:pPr>
            <w:r>
              <w:t>Train</w:t>
            </w:r>
          </w:p>
        </w:tc>
      </w:tr>
      <w:tr w:rsidR="00182CA4" w14:paraId="05AA10FE" w14:textId="77777777" w:rsidTr="00CD7BD2">
        <w:tc>
          <w:tcPr>
            <w:tcW w:w="0" w:type="auto"/>
          </w:tcPr>
          <w:p w14:paraId="430E8961" w14:textId="77777777" w:rsidR="00182CA4" w:rsidRDefault="00182CA4" w:rsidP="00CD7BD2">
            <w:pPr>
              <w:pStyle w:val="Compact"/>
            </w:pPr>
            <w:proofErr w:type="spellStart"/>
            <w:r>
              <w:t>ExtraTrees</w:t>
            </w:r>
            <w:proofErr w:type="spellEnd"/>
          </w:p>
        </w:tc>
        <w:tc>
          <w:tcPr>
            <w:tcW w:w="0" w:type="auto"/>
          </w:tcPr>
          <w:p w14:paraId="1FB91ABE" w14:textId="77777777" w:rsidR="00182CA4" w:rsidRDefault="00182CA4" w:rsidP="00CD7BD2">
            <w:pPr>
              <w:pStyle w:val="Compact"/>
            </w:pPr>
            <w:r>
              <w:t>0.731</w:t>
            </w:r>
          </w:p>
        </w:tc>
        <w:tc>
          <w:tcPr>
            <w:tcW w:w="0" w:type="auto"/>
          </w:tcPr>
          <w:p w14:paraId="1B43AFF6" w14:textId="77777777" w:rsidR="00182CA4" w:rsidRDefault="00182CA4" w:rsidP="00CD7BD2">
            <w:pPr>
              <w:pStyle w:val="Compact"/>
            </w:pPr>
            <w:r>
              <w:t>0.817</w:t>
            </w:r>
          </w:p>
        </w:tc>
        <w:tc>
          <w:tcPr>
            <w:tcW w:w="0" w:type="auto"/>
          </w:tcPr>
          <w:p w14:paraId="0EC2280B" w14:textId="77777777" w:rsidR="00182CA4" w:rsidRDefault="00182CA4" w:rsidP="00CD7BD2">
            <w:pPr>
              <w:pStyle w:val="Compact"/>
            </w:pPr>
            <w:r>
              <w:t>0.737-0.896</w:t>
            </w:r>
          </w:p>
        </w:tc>
        <w:tc>
          <w:tcPr>
            <w:tcW w:w="0" w:type="auto"/>
          </w:tcPr>
          <w:p w14:paraId="4986DFE6" w14:textId="77777777" w:rsidR="00182CA4" w:rsidRDefault="00182CA4" w:rsidP="00CD7BD2">
            <w:pPr>
              <w:pStyle w:val="Compact"/>
            </w:pPr>
            <w:r>
              <w:t>0.861</w:t>
            </w:r>
          </w:p>
        </w:tc>
        <w:tc>
          <w:tcPr>
            <w:tcW w:w="0" w:type="auto"/>
          </w:tcPr>
          <w:p w14:paraId="56485358" w14:textId="77777777" w:rsidR="00182CA4" w:rsidRDefault="00182CA4" w:rsidP="00CD7BD2">
            <w:pPr>
              <w:pStyle w:val="Compact"/>
            </w:pPr>
            <w:r>
              <w:t>0.667</w:t>
            </w:r>
          </w:p>
        </w:tc>
        <w:tc>
          <w:tcPr>
            <w:tcW w:w="0" w:type="auto"/>
          </w:tcPr>
          <w:p w14:paraId="2FB23A2D" w14:textId="77777777" w:rsidR="00182CA4" w:rsidRDefault="00182CA4" w:rsidP="00CD7BD2">
            <w:pPr>
              <w:pStyle w:val="Compact"/>
            </w:pPr>
            <w:r>
              <w:t>0.564</w:t>
            </w:r>
          </w:p>
        </w:tc>
        <w:tc>
          <w:tcPr>
            <w:tcW w:w="0" w:type="auto"/>
          </w:tcPr>
          <w:p w14:paraId="636E96B4" w14:textId="77777777" w:rsidR="00182CA4" w:rsidRDefault="00182CA4" w:rsidP="00CD7BD2">
            <w:pPr>
              <w:pStyle w:val="Compact"/>
            </w:pPr>
            <w:r>
              <w:t>0.906</w:t>
            </w:r>
          </w:p>
        </w:tc>
        <w:tc>
          <w:tcPr>
            <w:tcW w:w="0" w:type="auto"/>
          </w:tcPr>
          <w:p w14:paraId="249866BC" w14:textId="77777777" w:rsidR="00182CA4" w:rsidRDefault="00182CA4" w:rsidP="00CD7BD2">
            <w:pPr>
              <w:pStyle w:val="Compact"/>
            </w:pPr>
            <w:r>
              <w:t>Test</w:t>
            </w:r>
          </w:p>
        </w:tc>
      </w:tr>
    </w:tbl>
    <w:p w14:paraId="5AF903FF" w14:textId="77777777" w:rsidR="00A02F02" w:rsidRDefault="00A02F02" w:rsidP="00465AAF">
      <w:pPr>
        <w:pStyle w:val="af2"/>
        <w:jc w:val="center"/>
        <w:rPr>
          <w:b/>
          <w:bCs/>
          <w:lang w:eastAsia="zh-CN"/>
        </w:rPr>
      </w:pPr>
    </w:p>
    <w:p w14:paraId="16B8058D" w14:textId="77777777" w:rsidR="00182CA4" w:rsidRDefault="00182CA4" w:rsidP="00465AAF">
      <w:pPr>
        <w:pStyle w:val="af2"/>
        <w:jc w:val="center"/>
        <w:rPr>
          <w:b/>
          <w:bCs/>
          <w:lang w:eastAsia="zh-CN"/>
        </w:rPr>
      </w:pPr>
    </w:p>
    <w:p w14:paraId="5B8B87E8" w14:textId="01BCA890" w:rsidR="00182CA4" w:rsidRPr="00A02F02" w:rsidRDefault="00182CA4" w:rsidP="00182CA4">
      <w:pPr>
        <w:pStyle w:val="af2"/>
        <w:rPr>
          <w:rFonts w:hint="eastAsia"/>
          <w:lang w:eastAsia="zh-CN"/>
        </w:rPr>
      </w:pPr>
      <w:r w:rsidRPr="00A02F02">
        <w:rPr>
          <w:b/>
          <w:bCs/>
        </w:rPr>
        <w:t xml:space="preserve">Table </w:t>
      </w:r>
      <w:r w:rsidRPr="00A02F02">
        <w:rPr>
          <w:rFonts w:hint="eastAsia"/>
          <w:b/>
          <w:bCs/>
          <w:lang w:eastAsia="zh-CN"/>
        </w:rPr>
        <w:t>S</w:t>
      </w:r>
      <w:r>
        <w:rPr>
          <w:rFonts w:hint="eastAsia"/>
          <w:b/>
          <w:bCs/>
          <w:lang w:eastAsia="zh-CN"/>
        </w:rPr>
        <w:t>2</w:t>
      </w:r>
      <w:r w:rsidRPr="00A02F02">
        <w:rPr>
          <w:b/>
          <w:bCs/>
        </w:rPr>
        <w:t xml:space="preserve">. </w:t>
      </w:r>
      <w:r>
        <w:rPr>
          <w:rFonts w:hint="eastAsia"/>
          <w:lang w:eastAsia="zh-CN"/>
        </w:rPr>
        <w:t>Radiomic</w:t>
      </w:r>
      <w:r w:rsidRPr="00A02F02">
        <w:rPr>
          <w:rFonts w:hint="eastAsia"/>
        </w:rPr>
        <w:t xml:space="preserve"> </w:t>
      </w:r>
      <w:r>
        <w:t>Model Performance of Different Machine Learning Algorithms in the Training and Testing Sets.</w:t>
      </w:r>
    </w:p>
    <w:tbl>
      <w:tblPr>
        <w:tblStyle w:val="Table"/>
        <w:tblW w:w="0" w:type="auto"/>
        <w:tblLook w:val="0020" w:firstRow="1" w:lastRow="0" w:firstColumn="0" w:lastColumn="0" w:noHBand="0" w:noVBand="0"/>
      </w:tblPr>
      <w:tblGrid>
        <w:gridCol w:w="1618"/>
        <w:gridCol w:w="738"/>
        <w:gridCol w:w="738"/>
        <w:gridCol w:w="851"/>
        <w:gridCol w:w="1165"/>
        <w:gridCol w:w="1171"/>
        <w:gridCol w:w="738"/>
        <w:gridCol w:w="738"/>
        <w:gridCol w:w="883"/>
      </w:tblGrid>
      <w:tr w:rsidR="00182CA4" w14:paraId="0CF34534" w14:textId="77777777" w:rsidTr="00CD7BD2">
        <w:trPr>
          <w:cnfStyle w:val="100000000000" w:firstRow="1" w:lastRow="0" w:firstColumn="0" w:lastColumn="0" w:oddVBand="0" w:evenVBand="0" w:oddHBand="0" w:evenHBand="0" w:firstRowFirstColumn="0" w:firstRowLastColumn="0" w:lastRowFirstColumn="0" w:lastRowLastColumn="0"/>
          <w:tblHeader/>
        </w:trPr>
        <w:tc>
          <w:tcPr>
            <w:tcW w:w="0" w:type="auto"/>
          </w:tcPr>
          <w:p w14:paraId="12E9A77A" w14:textId="77777777" w:rsidR="00182CA4" w:rsidRDefault="00182CA4" w:rsidP="00CD7BD2">
            <w:pPr>
              <w:pStyle w:val="Compact"/>
            </w:pPr>
            <w:r>
              <w:t>Model</w:t>
            </w:r>
          </w:p>
        </w:tc>
        <w:tc>
          <w:tcPr>
            <w:tcW w:w="0" w:type="auto"/>
          </w:tcPr>
          <w:p w14:paraId="28CA9EC8" w14:textId="77777777" w:rsidR="00182CA4" w:rsidRDefault="00182CA4" w:rsidP="00CD7BD2">
            <w:pPr>
              <w:pStyle w:val="Compact"/>
            </w:pPr>
            <w:r>
              <w:t>Acc</w:t>
            </w:r>
          </w:p>
        </w:tc>
        <w:tc>
          <w:tcPr>
            <w:tcW w:w="0" w:type="auto"/>
          </w:tcPr>
          <w:p w14:paraId="003A1FA0" w14:textId="77777777" w:rsidR="00182CA4" w:rsidRDefault="00182CA4" w:rsidP="00CD7BD2">
            <w:pPr>
              <w:pStyle w:val="Compact"/>
            </w:pPr>
            <w:r>
              <w:t>AUC</w:t>
            </w:r>
          </w:p>
        </w:tc>
        <w:tc>
          <w:tcPr>
            <w:tcW w:w="0" w:type="auto"/>
          </w:tcPr>
          <w:p w14:paraId="50DBDCBE" w14:textId="77777777" w:rsidR="00182CA4" w:rsidRDefault="00182CA4" w:rsidP="00CD7BD2">
            <w:pPr>
              <w:pStyle w:val="Compact"/>
            </w:pPr>
            <w:r>
              <w:t>95% CI</w:t>
            </w:r>
          </w:p>
        </w:tc>
        <w:tc>
          <w:tcPr>
            <w:tcW w:w="0" w:type="auto"/>
          </w:tcPr>
          <w:p w14:paraId="1DB057E4" w14:textId="77777777" w:rsidR="00182CA4" w:rsidRDefault="00182CA4" w:rsidP="00CD7BD2">
            <w:pPr>
              <w:pStyle w:val="Compact"/>
            </w:pPr>
            <w:r>
              <w:t>Sensitivity</w:t>
            </w:r>
          </w:p>
        </w:tc>
        <w:tc>
          <w:tcPr>
            <w:tcW w:w="0" w:type="auto"/>
          </w:tcPr>
          <w:p w14:paraId="11289927" w14:textId="77777777" w:rsidR="00182CA4" w:rsidRDefault="00182CA4" w:rsidP="00CD7BD2">
            <w:pPr>
              <w:pStyle w:val="Compact"/>
            </w:pPr>
            <w:r>
              <w:t>Specificity</w:t>
            </w:r>
          </w:p>
        </w:tc>
        <w:tc>
          <w:tcPr>
            <w:tcW w:w="0" w:type="auto"/>
          </w:tcPr>
          <w:p w14:paraId="5D88200B" w14:textId="77777777" w:rsidR="00182CA4" w:rsidRDefault="00182CA4" w:rsidP="00CD7BD2">
            <w:pPr>
              <w:pStyle w:val="Compact"/>
            </w:pPr>
            <w:r>
              <w:t>PPV</w:t>
            </w:r>
          </w:p>
        </w:tc>
        <w:tc>
          <w:tcPr>
            <w:tcW w:w="0" w:type="auto"/>
          </w:tcPr>
          <w:p w14:paraId="4A422CA6" w14:textId="77777777" w:rsidR="00182CA4" w:rsidRDefault="00182CA4" w:rsidP="00CD7BD2">
            <w:pPr>
              <w:pStyle w:val="Compact"/>
            </w:pPr>
            <w:r>
              <w:t>NPV</w:t>
            </w:r>
          </w:p>
        </w:tc>
        <w:tc>
          <w:tcPr>
            <w:tcW w:w="0" w:type="auto"/>
          </w:tcPr>
          <w:p w14:paraId="67B7B04C" w14:textId="77777777" w:rsidR="00182CA4" w:rsidRDefault="00182CA4" w:rsidP="00CD7BD2">
            <w:pPr>
              <w:pStyle w:val="Compact"/>
            </w:pPr>
            <w:r>
              <w:t>Cohort</w:t>
            </w:r>
          </w:p>
        </w:tc>
      </w:tr>
      <w:tr w:rsidR="00182CA4" w14:paraId="4563EF14" w14:textId="77777777" w:rsidTr="00CD7BD2">
        <w:tc>
          <w:tcPr>
            <w:tcW w:w="0" w:type="auto"/>
          </w:tcPr>
          <w:p w14:paraId="6BB29D73" w14:textId="77777777" w:rsidR="00182CA4" w:rsidRDefault="00182CA4" w:rsidP="00CD7BD2">
            <w:pPr>
              <w:pStyle w:val="Compact"/>
            </w:pPr>
            <w:r>
              <w:t>SVM</w:t>
            </w:r>
          </w:p>
        </w:tc>
        <w:tc>
          <w:tcPr>
            <w:tcW w:w="0" w:type="auto"/>
          </w:tcPr>
          <w:p w14:paraId="3E4F4282" w14:textId="77777777" w:rsidR="00182CA4" w:rsidRDefault="00182CA4" w:rsidP="00CD7BD2">
            <w:pPr>
              <w:pStyle w:val="Compact"/>
            </w:pPr>
            <w:r>
              <w:t>0.675</w:t>
            </w:r>
          </w:p>
        </w:tc>
        <w:tc>
          <w:tcPr>
            <w:tcW w:w="0" w:type="auto"/>
          </w:tcPr>
          <w:p w14:paraId="01B74747" w14:textId="77777777" w:rsidR="00182CA4" w:rsidRDefault="00182CA4" w:rsidP="00CD7BD2">
            <w:pPr>
              <w:pStyle w:val="Compact"/>
            </w:pPr>
            <w:r>
              <w:t>0.784</w:t>
            </w:r>
          </w:p>
        </w:tc>
        <w:tc>
          <w:tcPr>
            <w:tcW w:w="0" w:type="auto"/>
          </w:tcPr>
          <w:p w14:paraId="6F361E4C" w14:textId="77777777" w:rsidR="00182CA4" w:rsidRDefault="00182CA4" w:rsidP="00CD7BD2">
            <w:pPr>
              <w:pStyle w:val="Compact"/>
            </w:pPr>
            <w:r>
              <w:t>0.728-0.840</w:t>
            </w:r>
          </w:p>
        </w:tc>
        <w:tc>
          <w:tcPr>
            <w:tcW w:w="0" w:type="auto"/>
          </w:tcPr>
          <w:p w14:paraId="0A352999" w14:textId="77777777" w:rsidR="00182CA4" w:rsidRDefault="00182CA4" w:rsidP="00CD7BD2">
            <w:pPr>
              <w:pStyle w:val="Compact"/>
            </w:pPr>
            <w:r>
              <w:t>0.871</w:t>
            </w:r>
          </w:p>
        </w:tc>
        <w:tc>
          <w:tcPr>
            <w:tcW w:w="0" w:type="auto"/>
          </w:tcPr>
          <w:p w14:paraId="348990D9" w14:textId="77777777" w:rsidR="00182CA4" w:rsidRDefault="00182CA4" w:rsidP="00CD7BD2">
            <w:pPr>
              <w:pStyle w:val="Compact"/>
            </w:pPr>
            <w:r>
              <w:t>0.576</w:t>
            </w:r>
          </w:p>
        </w:tc>
        <w:tc>
          <w:tcPr>
            <w:tcW w:w="0" w:type="auto"/>
          </w:tcPr>
          <w:p w14:paraId="1C86AC80" w14:textId="77777777" w:rsidR="00182CA4" w:rsidRDefault="00182CA4" w:rsidP="00CD7BD2">
            <w:pPr>
              <w:pStyle w:val="Compact"/>
            </w:pPr>
            <w:r>
              <w:t>0.507</w:t>
            </w:r>
          </w:p>
        </w:tc>
        <w:tc>
          <w:tcPr>
            <w:tcW w:w="0" w:type="auto"/>
          </w:tcPr>
          <w:p w14:paraId="759471E7" w14:textId="77777777" w:rsidR="00182CA4" w:rsidRDefault="00182CA4" w:rsidP="00CD7BD2">
            <w:pPr>
              <w:pStyle w:val="Compact"/>
            </w:pPr>
            <w:r>
              <w:t>0.899</w:t>
            </w:r>
          </w:p>
        </w:tc>
        <w:tc>
          <w:tcPr>
            <w:tcW w:w="0" w:type="auto"/>
          </w:tcPr>
          <w:p w14:paraId="5AE2AF17" w14:textId="77777777" w:rsidR="00182CA4" w:rsidRDefault="00182CA4" w:rsidP="00CD7BD2">
            <w:pPr>
              <w:pStyle w:val="Compact"/>
            </w:pPr>
            <w:r>
              <w:t>Train</w:t>
            </w:r>
          </w:p>
        </w:tc>
      </w:tr>
      <w:tr w:rsidR="00182CA4" w14:paraId="59AC01A5" w14:textId="77777777" w:rsidTr="00CD7BD2">
        <w:tc>
          <w:tcPr>
            <w:tcW w:w="0" w:type="auto"/>
          </w:tcPr>
          <w:p w14:paraId="25D7B76C" w14:textId="77777777" w:rsidR="00182CA4" w:rsidRDefault="00182CA4" w:rsidP="00CD7BD2">
            <w:pPr>
              <w:pStyle w:val="Compact"/>
            </w:pPr>
            <w:r>
              <w:t>SVM</w:t>
            </w:r>
          </w:p>
        </w:tc>
        <w:tc>
          <w:tcPr>
            <w:tcW w:w="0" w:type="auto"/>
          </w:tcPr>
          <w:p w14:paraId="5FA465F3" w14:textId="77777777" w:rsidR="00182CA4" w:rsidRDefault="00182CA4" w:rsidP="00CD7BD2">
            <w:pPr>
              <w:pStyle w:val="Compact"/>
            </w:pPr>
            <w:r>
              <w:t>0.593</w:t>
            </w:r>
          </w:p>
        </w:tc>
        <w:tc>
          <w:tcPr>
            <w:tcW w:w="0" w:type="auto"/>
          </w:tcPr>
          <w:p w14:paraId="40E81290" w14:textId="77777777" w:rsidR="00182CA4" w:rsidRDefault="00182CA4" w:rsidP="00CD7BD2">
            <w:pPr>
              <w:pStyle w:val="Compact"/>
            </w:pPr>
            <w:r>
              <w:t>0.603</w:t>
            </w:r>
          </w:p>
        </w:tc>
        <w:tc>
          <w:tcPr>
            <w:tcW w:w="0" w:type="auto"/>
          </w:tcPr>
          <w:p w14:paraId="221CFEBF" w14:textId="77777777" w:rsidR="00182CA4" w:rsidRDefault="00182CA4" w:rsidP="00CD7BD2">
            <w:pPr>
              <w:pStyle w:val="Compact"/>
            </w:pPr>
            <w:r>
              <w:t>0.489-0.717</w:t>
            </w:r>
          </w:p>
        </w:tc>
        <w:tc>
          <w:tcPr>
            <w:tcW w:w="0" w:type="auto"/>
          </w:tcPr>
          <w:p w14:paraId="4D65B675" w14:textId="77777777" w:rsidR="00182CA4" w:rsidRDefault="00182CA4" w:rsidP="00CD7BD2">
            <w:pPr>
              <w:pStyle w:val="Compact"/>
            </w:pPr>
            <w:r>
              <w:t>0.722</w:t>
            </w:r>
          </w:p>
        </w:tc>
        <w:tc>
          <w:tcPr>
            <w:tcW w:w="0" w:type="auto"/>
          </w:tcPr>
          <w:p w14:paraId="521594DF" w14:textId="77777777" w:rsidR="00182CA4" w:rsidRDefault="00182CA4" w:rsidP="00CD7BD2">
            <w:pPr>
              <w:pStyle w:val="Compact"/>
            </w:pPr>
            <w:r>
              <w:t>0.528</w:t>
            </w:r>
          </w:p>
        </w:tc>
        <w:tc>
          <w:tcPr>
            <w:tcW w:w="0" w:type="auto"/>
          </w:tcPr>
          <w:p w14:paraId="20FD1E35" w14:textId="77777777" w:rsidR="00182CA4" w:rsidRDefault="00182CA4" w:rsidP="00CD7BD2">
            <w:pPr>
              <w:pStyle w:val="Compact"/>
            </w:pPr>
            <w:r>
              <w:t>0.433</w:t>
            </w:r>
          </w:p>
        </w:tc>
        <w:tc>
          <w:tcPr>
            <w:tcW w:w="0" w:type="auto"/>
          </w:tcPr>
          <w:p w14:paraId="297CA003" w14:textId="77777777" w:rsidR="00182CA4" w:rsidRDefault="00182CA4" w:rsidP="00CD7BD2">
            <w:pPr>
              <w:pStyle w:val="Compact"/>
            </w:pPr>
            <w:r>
              <w:t>0.792</w:t>
            </w:r>
          </w:p>
        </w:tc>
        <w:tc>
          <w:tcPr>
            <w:tcW w:w="0" w:type="auto"/>
          </w:tcPr>
          <w:p w14:paraId="2D1354E1" w14:textId="77777777" w:rsidR="00182CA4" w:rsidRDefault="00182CA4" w:rsidP="00CD7BD2">
            <w:pPr>
              <w:pStyle w:val="Compact"/>
            </w:pPr>
            <w:r>
              <w:t>Test</w:t>
            </w:r>
          </w:p>
        </w:tc>
      </w:tr>
      <w:tr w:rsidR="00182CA4" w14:paraId="5EF0F11E" w14:textId="77777777" w:rsidTr="00CD7BD2">
        <w:tc>
          <w:tcPr>
            <w:tcW w:w="0" w:type="auto"/>
          </w:tcPr>
          <w:p w14:paraId="36C802D7" w14:textId="77777777" w:rsidR="00182CA4" w:rsidRDefault="00182CA4" w:rsidP="00CD7BD2">
            <w:pPr>
              <w:pStyle w:val="Compact"/>
            </w:pPr>
            <w:proofErr w:type="spellStart"/>
            <w:r>
              <w:t>RandomForest</w:t>
            </w:r>
            <w:proofErr w:type="spellEnd"/>
          </w:p>
        </w:tc>
        <w:tc>
          <w:tcPr>
            <w:tcW w:w="0" w:type="auto"/>
          </w:tcPr>
          <w:p w14:paraId="3221BB29" w14:textId="77777777" w:rsidR="00182CA4" w:rsidRDefault="00182CA4" w:rsidP="00CD7BD2">
            <w:pPr>
              <w:pStyle w:val="Compact"/>
            </w:pPr>
            <w:r>
              <w:t>0.733</w:t>
            </w:r>
          </w:p>
        </w:tc>
        <w:tc>
          <w:tcPr>
            <w:tcW w:w="0" w:type="auto"/>
          </w:tcPr>
          <w:p w14:paraId="5315F18E" w14:textId="77777777" w:rsidR="00182CA4" w:rsidRDefault="00182CA4" w:rsidP="00CD7BD2">
            <w:pPr>
              <w:pStyle w:val="Compact"/>
            </w:pPr>
            <w:r>
              <w:t>0.711</w:t>
            </w:r>
          </w:p>
        </w:tc>
        <w:tc>
          <w:tcPr>
            <w:tcW w:w="0" w:type="auto"/>
          </w:tcPr>
          <w:p w14:paraId="0BE0B060" w14:textId="77777777" w:rsidR="00182CA4" w:rsidRDefault="00182CA4" w:rsidP="00CD7BD2">
            <w:pPr>
              <w:pStyle w:val="Compact"/>
            </w:pPr>
            <w:r>
              <w:t>0.643-0.780</w:t>
            </w:r>
          </w:p>
        </w:tc>
        <w:tc>
          <w:tcPr>
            <w:tcW w:w="0" w:type="auto"/>
          </w:tcPr>
          <w:p w14:paraId="45DB19E8" w14:textId="77777777" w:rsidR="00182CA4" w:rsidRDefault="00182CA4" w:rsidP="00CD7BD2">
            <w:pPr>
              <w:pStyle w:val="Compact"/>
            </w:pPr>
            <w:r>
              <w:t>0.471</w:t>
            </w:r>
          </w:p>
        </w:tc>
        <w:tc>
          <w:tcPr>
            <w:tcW w:w="0" w:type="auto"/>
          </w:tcPr>
          <w:p w14:paraId="017DBA9E" w14:textId="77777777" w:rsidR="00182CA4" w:rsidRDefault="00182CA4" w:rsidP="00CD7BD2">
            <w:pPr>
              <w:pStyle w:val="Compact"/>
            </w:pPr>
            <w:r>
              <w:t>0.865</w:t>
            </w:r>
          </w:p>
        </w:tc>
        <w:tc>
          <w:tcPr>
            <w:tcW w:w="0" w:type="auto"/>
          </w:tcPr>
          <w:p w14:paraId="4F6CF100" w14:textId="77777777" w:rsidR="00182CA4" w:rsidRDefault="00182CA4" w:rsidP="00CD7BD2">
            <w:pPr>
              <w:pStyle w:val="Compact"/>
            </w:pPr>
            <w:r>
              <w:t>0.635</w:t>
            </w:r>
          </w:p>
        </w:tc>
        <w:tc>
          <w:tcPr>
            <w:tcW w:w="0" w:type="auto"/>
          </w:tcPr>
          <w:p w14:paraId="21667049" w14:textId="77777777" w:rsidR="00182CA4" w:rsidRDefault="00182CA4" w:rsidP="00CD7BD2">
            <w:pPr>
              <w:pStyle w:val="Compact"/>
            </w:pPr>
            <w:r>
              <w:t>0.766</w:t>
            </w:r>
          </w:p>
        </w:tc>
        <w:tc>
          <w:tcPr>
            <w:tcW w:w="0" w:type="auto"/>
          </w:tcPr>
          <w:p w14:paraId="71EE52F2" w14:textId="77777777" w:rsidR="00182CA4" w:rsidRDefault="00182CA4" w:rsidP="00CD7BD2">
            <w:pPr>
              <w:pStyle w:val="Compact"/>
            </w:pPr>
            <w:r>
              <w:t>Train</w:t>
            </w:r>
          </w:p>
        </w:tc>
      </w:tr>
      <w:tr w:rsidR="00182CA4" w14:paraId="1D624B87" w14:textId="77777777" w:rsidTr="00CD7BD2">
        <w:tc>
          <w:tcPr>
            <w:tcW w:w="0" w:type="auto"/>
          </w:tcPr>
          <w:p w14:paraId="5C5EF89E" w14:textId="77777777" w:rsidR="00182CA4" w:rsidRDefault="00182CA4" w:rsidP="00CD7BD2">
            <w:pPr>
              <w:pStyle w:val="Compact"/>
            </w:pPr>
            <w:proofErr w:type="spellStart"/>
            <w:r>
              <w:t>RandomForest</w:t>
            </w:r>
            <w:proofErr w:type="spellEnd"/>
          </w:p>
        </w:tc>
        <w:tc>
          <w:tcPr>
            <w:tcW w:w="0" w:type="auto"/>
          </w:tcPr>
          <w:p w14:paraId="4274B4BE" w14:textId="77777777" w:rsidR="00182CA4" w:rsidRDefault="00182CA4" w:rsidP="00CD7BD2">
            <w:pPr>
              <w:pStyle w:val="Compact"/>
            </w:pPr>
            <w:r>
              <w:t>0.546</w:t>
            </w:r>
          </w:p>
        </w:tc>
        <w:tc>
          <w:tcPr>
            <w:tcW w:w="0" w:type="auto"/>
          </w:tcPr>
          <w:p w14:paraId="1246B3B8" w14:textId="77777777" w:rsidR="00182CA4" w:rsidRDefault="00182CA4" w:rsidP="00CD7BD2">
            <w:pPr>
              <w:pStyle w:val="Compact"/>
            </w:pPr>
            <w:r>
              <w:t>0.555</w:t>
            </w:r>
          </w:p>
        </w:tc>
        <w:tc>
          <w:tcPr>
            <w:tcW w:w="0" w:type="auto"/>
          </w:tcPr>
          <w:p w14:paraId="3D695364" w14:textId="77777777" w:rsidR="00182CA4" w:rsidRDefault="00182CA4" w:rsidP="00CD7BD2">
            <w:pPr>
              <w:pStyle w:val="Compact"/>
            </w:pPr>
            <w:r>
              <w:t>0.445-0.666</w:t>
            </w:r>
          </w:p>
        </w:tc>
        <w:tc>
          <w:tcPr>
            <w:tcW w:w="0" w:type="auto"/>
          </w:tcPr>
          <w:p w14:paraId="0CB0E9FD" w14:textId="77777777" w:rsidR="00182CA4" w:rsidRDefault="00182CA4" w:rsidP="00CD7BD2">
            <w:pPr>
              <w:pStyle w:val="Compact"/>
            </w:pPr>
            <w:r>
              <w:t>0.722</w:t>
            </w:r>
          </w:p>
        </w:tc>
        <w:tc>
          <w:tcPr>
            <w:tcW w:w="0" w:type="auto"/>
          </w:tcPr>
          <w:p w14:paraId="7A0D4D66" w14:textId="77777777" w:rsidR="00182CA4" w:rsidRDefault="00182CA4" w:rsidP="00CD7BD2">
            <w:pPr>
              <w:pStyle w:val="Compact"/>
            </w:pPr>
            <w:r>
              <w:t>0.458</w:t>
            </w:r>
          </w:p>
        </w:tc>
        <w:tc>
          <w:tcPr>
            <w:tcW w:w="0" w:type="auto"/>
          </w:tcPr>
          <w:p w14:paraId="6B5F2EA0" w14:textId="77777777" w:rsidR="00182CA4" w:rsidRDefault="00182CA4" w:rsidP="00CD7BD2">
            <w:pPr>
              <w:pStyle w:val="Compact"/>
            </w:pPr>
            <w:r>
              <w:t>0.400</w:t>
            </w:r>
          </w:p>
        </w:tc>
        <w:tc>
          <w:tcPr>
            <w:tcW w:w="0" w:type="auto"/>
          </w:tcPr>
          <w:p w14:paraId="3D8C919B" w14:textId="77777777" w:rsidR="00182CA4" w:rsidRDefault="00182CA4" w:rsidP="00CD7BD2">
            <w:pPr>
              <w:pStyle w:val="Compact"/>
            </w:pPr>
            <w:r>
              <w:t>0.767</w:t>
            </w:r>
          </w:p>
        </w:tc>
        <w:tc>
          <w:tcPr>
            <w:tcW w:w="0" w:type="auto"/>
          </w:tcPr>
          <w:p w14:paraId="54BACD49" w14:textId="77777777" w:rsidR="00182CA4" w:rsidRDefault="00182CA4" w:rsidP="00CD7BD2">
            <w:pPr>
              <w:pStyle w:val="Compact"/>
            </w:pPr>
            <w:r>
              <w:t>Test</w:t>
            </w:r>
          </w:p>
        </w:tc>
      </w:tr>
      <w:tr w:rsidR="00182CA4" w14:paraId="1E75C545" w14:textId="77777777" w:rsidTr="00CD7BD2">
        <w:tc>
          <w:tcPr>
            <w:tcW w:w="0" w:type="auto"/>
          </w:tcPr>
          <w:p w14:paraId="5EF843FF" w14:textId="77777777" w:rsidR="00182CA4" w:rsidRDefault="00182CA4" w:rsidP="00CD7BD2">
            <w:pPr>
              <w:pStyle w:val="Compact"/>
            </w:pPr>
            <w:proofErr w:type="spellStart"/>
            <w:r>
              <w:t>ExtraTrees</w:t>
            </w:r>
            <w:proofErr w:type="spellEnd"/>
          </w:p>
        </w:tc>
        <w:tc>
          <w:tcPr>
            <w:tcW w:w="0" w:type="auto"/>
          </w:tcPr>
          <w:p w14:paraId="75557230" w14:textId="77777777" w:rsidR="00182CA4" w:rsidRDefault="00182CA4" w:rsidP="00CD7BD2">
            <w:pPr>
              <w:pStyle w:val="Compact"/>
            </w:pPr>
            <w:r>
              <w:t>0.835</w:t>
            </w:r>
          </w:p>
        </w:tc>
        <w:tc>
          <w:tcPr>
            <w:tcW w:w="0" w:type="auto"/>
          </w:tcPr>
          <w:p w14:paraId="6A0A927F" w14:textId="77777777" w:rsidR="00182CA4" w:rsidRDefault="00182CA4" w:rsidP="00CD7BD2">
            <w:pPr>
              <w:pStyle w:val="Compact"/>
            </w:pPr>
            <w:r>
              <w:t>0.898</w:t>
            </w:r>
          </w:p>
        </w:tc>
        <w:tc>
          <w:tcPr>
            <w:tcW w:w="0" w:type="auto"/>
          </w:tcPr>
          <w:p w14:paraId="32A3041B" w14:textId="77777777" w:rsidR="00182CA4" w:rsidRDefault="00182CA4" w:rsidP="00CD7BD2">
            <w:pPr>
              <w:pStyle w:val="Compact"/>
            </w:pPr>
            <w:r>
              <w:t>0.857-0.938</w:t>
            </w:r>
          </w:p>
        </w:tc>
        <w:tc>
          <w:tcPr>
            <w:tcW w:w="0" w:type="auto"/>
          </w:tcPr>
          <w:p w14:paraId="32E13DDA" w14:textId="77777777" w:rsidR="00182CA4" w:rsidRDefault="00182CA4" w:rsidP="00CD7BD2">
            <w:pPr>
              <w:pStyle w:val="Compact"/>
            </w:pPr>
            <w:r>
              <w:t>0.847</w:t>
            </w:r>
          </w:p>
        </w:tc>
        <w:tc>
          <w:tcPr>
            <w:tcW w:w="0" w:type="auto"/>
          </w:tcPr>
          <w:p w14:paraId="060E96F6" w14:textId="77777777" w:rsidR="00182CA4" w:rsidRDefault="00182CA4" w:rsidP="00CD7BD2">
            <w:pPr>
              <w:pStyle w:val="Compact"/>
            </w:pPr>
            <w:r>
              <w:t>0.829</w:t>
            </w:r>
          </w:p>
        </w:tc>
        <w:tc>
          <w:tcPr>
            <w:tcW w:w="0" w:type="auto"/>
          </w:tcPr>
          <w:p w14:paraId="78C208C5" w14:textId="77777777" w:rsidR="00182CA4" w:rsidRDefault="00182CA4" w:rsidP="00CD7BD2">
            <w:pPr>
              <w:pStyle w:val="Compact"/>
            </w:pPr>
            <w:r>
              <w:t>0.713</w:t>
            </w:r>
          </w:p>
        </w:tc>
        <w:tc>
          <w:tcPr>
            <w:tcW w:w="0" w:type="auto"/>
          </w:tcPr>
          <w:p w14:paraId="46D7709E" w14:textId="77777777" w:rsidR="00182CA4" w:rsidRDefault="00182CA4" w:rsidP="00CD7BD2">
            <w:pPr>
              <w:pStyle w:val="Compact"/>
            </w:pPr>
            <w:r>
              <w:t>0.916</w:t>
            </w:r>
          </w:p>
        </w:tc>
        <w:tc>
          <w:tcPr>
            <w:tcW w:w="0" w:type="auto"/>
          </w:tcPr>
          <w:p w14:paraId="52082B66" w14:textId="77777777" w:rsidR="00182CA4" w:rsidRDefault="00182CA4" w:rsidP="00CD7BD2">
            <w:pPr>
              <w:pStyle w:val="Compact"/>
            </w:pPr>
            <w:r>
              <w:t>Train</w:t>
            </w:r>
          </w:p>
        </w:tc>
      </w:tr>
      <w:tr w:rsidR="00182CA4" w14:paraId="58FAED0A" w14:textId="77777777" w:rsidTr="00CD7BD2">
        <w:tc>
          <w:tcPr>
            <w:tcW w:w="0" w:type="auto"/>
          </w:tcPr>
          <w:p w14:paraId="271D9A0C" w14:textId="77777777" w:rsidR="00182CA4" w:rsidRDefault="00182CA4" w:rsidP="00CD7BD2">
            <w:pPr>
              <w:pStyle w:val="Compact"/>
            </w:pPr>
            <w:proofErr w:type="spellStart"/>
            <w:r>
              <w:t>ExtraTrees</w:t>
            </w:r>
            <w:proofErr w:type="spellEnd"/>
          </w:p>
        </w:tc>
        <w:tc>
          <w:tcPr>
            <w:tcW w:w="0" w:type="auto"/>
          </w:tcPr>
          <w:p w14:paraId="35AB77C1" w14:textId="77777777" w:rsidR="00182CA4" w:rsidRDefault="00182CA4" w:rsidP="00CD7BD2">
            <w:pPr>
              <w:pStyle w:val="Compact"/>
            </w:pPr>
            <w:r>
              <w:t>0.463</w:t>
            </w:r>
          </w:p>
        </w:tc>
        <w:tc>
          <w:tcPr>
            <w:tcW w:w="0" w:type="auto"/>
          </w:tcPr>
          <w:p w14:paraId="0E1E0633" w14:textId="77777777" w:rsidR="00182CA4" w:rsidRDefault="00182CA4" w:rsidP="00CD7BD2">
            <w:pPr>
              <w:pStyle w:val="Compact"/>
            </w:pPr>
            <w:r>
              <w:t>0.504</w:t>
            </w:r>
          </w:p>
        </w:tc>
        <w:tc>
          <w:tcPr>
            <w:tcW w:w="0" w:type="auto"/>
          </w:tcPr>
          <w:p w14:paraId="30E09943" w14:textId="77777777" w:rsidR="00182CA4" w:rsidRDefault="00182CA4" w:rsidP="00CD7BD2">
            <w:pPr>
              <w:pStyle w:val="Compact"/>
            </w:pPr>
            <w:r>
              <w:t>0.388-0.620</w:t>
            </w:r>
          </w:p>
        </w:tc>
        <w:tc>
          <w:tcPr>
            <w:tcW w:w="0" w:type="auto"/>
          </w:tcPr>
          <w:p w14:paraId="336464CD" w14:textId="77777777" w:rsidR="00182CA4" w:rsidRDefault="00182CA4" w:rsidP="00CD7BD2">
            <w:pPr>
              <w:pStyle w:val="Compact"/>
            </w:pPr>
            <w:r>
              <w:t>0.917</w:t>
            </w:r>
          </w:p>
        </w:tc>
        <w:tc>
          <w:tcPr>
            <w:tcW w:w="0" w:type="auto"/>
          </w:tcPr>
          <w:p w14:paraId="2D7BCE90" w14:textId="77777777" w:rsidR="00182CA4" w:rsidRDefault="00182CA4" w:rsidP="00CD7BD2">
            <w:pPr>
              <w:pStyle w:val="Compact"/>
            </w:pPr>
            <w:r>
              <w:t>0.236</w:t>
            </w:r>
          </w:p>
        </w:tc>
        <w:tc>
          <w:tcPr>
            <w:tcW w:w="0" w:type="auto"/>
          </w:tcPr>
          <w:p w14:paraId="01B025BC" w14:textId="77777777" w:rsidR="00182CA4" w:rsidRDefault="00182CA4" w:rsidP="00CD7BD2">
            <w:pPr>
              <w:pStyle w:val="Compact"/>
            </w:pPr>
            <w:r>
              <w:t>0.375</w:t>
            </w:r>
          </w:p>
        </w:tc>
        <w:tc>
          <w:tcPr>
            <w:tcW w:w="0" w:type="auto"/>
          </w:tcPr>
          <w:p w14:paraId="5DA45258" w14:textId="77777777" w:rsidR="00182CA4" w:rsidRDefault="00182CA4" w:rsidP="00CD7BD2">
            <w:pPr>
              <w:pStyle w:val="Compact"/>
            </w:pPr>
            <w:r>
              <w:t>0.850</w:t>
            </w:r>
          </w:p>
        </w:tc>
        <w:tc>
          <w:tcPr>
            <w:tcW w:w="0" w:type="auto"/>
          </w:tcPr>
          <w:p w14:paraId="03F7EAE4" w14:textId="77777777" w:rsidR="00182CA4" w:rsidRDefault="00182CA4" w:rsidP="00CD7BD2">
            <w:pPr>
              <w:pStyle w:val="Compact"/>
            </w:pPr>
            <w:r>
              <w:t>Test</w:t>
            </w:r>
          </w:p>
        </w:tc>
      </w:tr>
    </w:tbl>
    <w:p w14:paraId="6BFC3455" w14:textId="77777777" w:rsidR="00182CA4" w:rsidRDefault="00182CA4" w:rsidP="00465AAF">
      <w:pPr>
        <w:pStyle w:val="af2"/>
        <w:jc w:val="center"/>
        <w:rPr>
          <w:b/>
          <w:bCs/>
          <w:lang w:eastAsia="zh-CN"/>
        </w:rPr>
      </w:pPr>
    </w:p>
    <w:p w14:paraId="08B3247D" w14:textId="77777777" w:rsidR="00182CA4" w:rsidRDefault="00182CA4" w:rsidP="00465AAF">
      <w:pPr>
        <w:pStyle w:val="af2"/>
        <w:jc w:val="center"/>
        <w:rPr>
          <w:rFonts w:hint="eastAsia"/>
          <w:b/>
          <w:bCs/>
          <w:lang w:eastAsia="zh-CN"/>
        </w:rPr>
      </w:pPr>
    </w:p>
    <w:p w14:paraId="15138A7C" w14:textId="77777777" w:rsidR="00A02F02" w:rsidRDefault="00A02F02" w:rsidP="00465AAF">
      <w:pPr>
        <w:pStyle w:val="af2"/>
        <w:jc w:val="center"/>
        <w:rPr>
          <w:b/>
          <w:bCs/>
          <w:lang w:eastAsia="zh-CN"/>
        </w:rPr>
      </w:pPr>
    </w:p>
    <w:p w14:paraId="0C6E15F2" w14:textId="7C4F4326" w:rsidR="00A02F02" w:rsidRDefault="00A02F02" w:rsidP="00A02F02">
      <w:pPr>
        <w:pStyle w:val="af2"/>
        <w:jc w:val="center"/>
      </w:pPr>
      <w:r w:rsidRPr="003061BC">
        <w:rPr>
          <w:b/>
          <w:bCs/>
        </w:rPr>
        <w:lastRenderedPageBreak/>
        <w:t xml:space="preserve">Table </w:t>
      </w:r>
      <w:r w:rsidRPr="003061BC">
        <w:rPr>
          <w:rFonts w:hint="eastAsia"/>
          <w:b/>
          <w:bCs/>
          <w:lang w:eastAsia="zh-CN"/>
        </w:rPr>
        <w:t>S</w:t>
      </w:r>
      <w:r w:rsidR="00182CA4">
        <w:rPr>
          <w:rFonts w:hint="eastAsia"/>
          <w:b/>
          <w:bCs/>
          <w:lang w:eastAsia="zh-CN"/>
        </w:rPr>
        <w:t>3</w:t>
      </w:r>
      <w:r w:rsidRPr="003061BC">
        <w:rPr>
          <w:b/>
          <w:bCs/>
        </w:rPr>
        <w:t>.</w:t>
      </w:r>
      <w:r>
        <w:t xml:space="preserve"> </w:t>
      </w:r>
      <w:r w:rsidR="00182CA4">
        <w:rPr>
          <w:rFonts w:hint="eastAsia"/>
          <w:lang w:eastAsia="zh-CN"/>
        </w:rPr>
        <w:t>Clinical</w:t>
      </w:r>
      <w:r w:rsidRPr="00124812">
        <w:rPr>
          <w:lang w:eastAsia="zh-CN"/>
        </w:rPr>
        <w:t xml:space="preserve"> Model </w:t>
      </w:r>
      <w:r>
        <w:t>Performance of Different Machine Learning Algorithms in the Training and Testing Sets.</w:t>
      </w:r>
    </w:p>
    <w:tbl>
      <w:tblPr>
        <w:tblStyle w:val="Table"/>
        <w:tblW w:w="0" w:type="auto"/>
        <w:tblLook w:val="0020" w:firstRow="1" w:lastRow="0" w:firstColumn="0" w:lastColumn="0" w:noHBand="0" w:noVBand="0"/>
      </w:tblPr>
      <w:tblGrid>
        <w:gridCol w:w="1618"/>
        <w:gridCol w:w="738"/>
        <w:gridCol w:w="738"/>
        <w:gridCol w:w="851"/>
        <w:gridCol w:w="1165"/>
        <w:gridCol w:w="1171"/>
        <w:gridCol w:w="738"/>
        <w:gridCol w:w="738"/>
        <w:gridCol w:w="883"/>
      </w:tblGrid>
      <w:tr w:rsidR="003061BC" w14:paraId="2D980A06" w14:textId="77777777" w:rsidTr="00CD7BD2">
        <w:trPr>
          <w:cnfStyle w:val="100000000000" w:firstRow="1" w:lastRow="0" w:firstColumn="0" w:lastColumn="0" w:oddVBand="0" w:evenVBand="0" w:oddHBand="0" w:evenHBand="0" w:firstRowFirstColumn="0" w:firstRowLastColumn="0" w:lastRowFirstColumn="0" w:lastRowLastColumn="0"/>
          <w:tblHeader/>
        </w:trPr>
        <w:tc>
          <w:tcPr>
            <w:tcW w:w="0" w:type="auto"/>
          </w:tcPr>
          <w:p w14:paraId="6A017C3E" w14:textId="77777777" w:rsidR="003061BC" w:rsidRDefault="003061BC" w:rsidP="00CD7BD2">
            <w:pPr>
              <w:pStyle w:val="Compact"/>
            </w:pPr>
            <w:r>
              <w:t>Model</w:t>
            </w:r>
          </w:p>
        </w:tc>
        <w:tc>
          <w:tcPr>
            <w:tcW w:w="0" w:type="auto"/>
          </w:tcPr>
          <w:p w14:paraId="56083A54" w14:textId="77777777" w:rsidR="003061BC" w:rsidRDefault="003061BC" w:rsidP="00CD7BD2">
            <w:pPr>
              <w:pStyle w:val="Compact"/>
            </w:pPr>
            <w:r>
              <w:t>Acc</w:t>
            </w:r>
          </w:p>
        </w:tc>
        <w:tc>
          <w:tcPr>
            <w:tcW w:w="0" w:type="auto"/>
          </w:tcPr>
          <w:p w14:paraId="14B28042" w14:textId="77777777" w:rsidR="003061BC" w:rsidRDefault="003061BC" w:rsidP="00CD7BD2">
            <w:pPr>
              <w:pStyle w:val="Compact"/>
            </w:pPr>
            <w:r>
              <w:t>AUC</w:t>
            </w:r>
          </w:p>
        </w:tc>
        <w:tc>
          <w:tcPr>
            <w:tcW w:w="0" w:type="auto"/>
          </w:tcPr>
          <w:p w14:paraId="1EEF325B" w14:textId="77777777" w:rsidR="003061BC" w:rsidRDefault="003061BC" w:rsidP="00CD7BD2">
            <w:pPr>
              <w:pStyle w:val="Compact"/>
            </w:pPr>
            <w:r>
              <w:t>95% CI</w:t>
            </w:r>
          </w:p>
        </w:tc>
        <w:tc>
          <w:tcPr>
            <w:tcW w:w="0" w:type="auto"/>
          </w:tcPr>
          <w:p w14:paraId="596B8062" w14:textId="77777777" w:rsidR="003061BC" w:rsidRDefault="003061BC" w:rsidP="00CD7BD2">
            <w:pPr>
              <w:pStyle w:val="Compact"/>
            </w:pPr>
            <w:r>
              <w:t>Sensitivity</w:t>
            </w:r>
          </w:p>
        </w:tc>
        <w:tc>
          <w:tcPr>
            <w:tcW w:w="0" w:type="auto"/>
          </w:tcPr>
          <w:p w14:paraId="0C2919B4" w14:textId="77777777" w:rsidR="003061BC" w:rsidRDefault="003061BC" w:rsidP="00CD7BD2">
            <w:pPr>
              <w:pStyle w:val="Compact"/>
            </w:pPr>
            <w:r>
              <w:t>Specificity</w:t>
            </w:r>
          </w:p>
        </w:tc>
        <w:tc>
          <w:tcPr>
            <w:tcW w:w="0" w:type="auto"/>
          </w:tcPr>
          <w:p w14:paraId="1FCBC9A9" w14:textId="77777777" w:rsidR="003061BC" w:rsidRDefault="003061BC" w:rsidP="00CD7BD2">
            <w:pPr>
              <w:pStyle w:val="Compact"/>
            </w:pPr>
            <w:r>
              <w:t>PPV</w:t>
            </w:r>
          </w:p>
        </w:tc>
        <w:tc>
          <w:tcPr>
            <w:tcW w:w="0" w:type="auto"/>
          </w:tcPr>
          <w:p w14:paraId="680425DE" w14:textId="77777777" w:rsidR="003061BC" w:rsidRDefault="003061BC" w:rsidP="00CD7BD2">
            <w:pPr>
              <w:pStyle w:val="Compact"/>
            </w:pPr>
            <w:r>
              <w:t>NPV</w:t>
            </w:r>
          </w:p>
        </w:tc>
        <w:tc>
          <w:tcPr>
            <w:tcW w:w="0" w:type="auto"/>
          </w:tcPr>
          <w:p w14:paraId="022DAED0" w14:textId="77777777" w:rsidR="003061BC" w:rsidRDefault="003061BC" w:rsidP="00CD7BD2">
            <w:pPr>
              <w:pStyle w:val="Compact"/>
            </w:pPr>
            <w:r>
              <w:t>Cohort</w:t>
            </w:r>
          </w:p>
        </w:tc>
      </w:tr>
      <w:tr w:rsidR="003061BC" w14:paraId="13D6C549" w14:textId="77777777" w:rsidTr="00CD7BD2">
        <w:tc>
          <w:tcPr>
            <w:tcW w:w="0" w:type="auto"/>
          </w:tcPr>
          <w:p w14:paraId="3CC56552" w14:textId="77777777" w:rsidR="003061BC" w:rsidRDefault="003061BC" w:rsidP="00CD7BD2">
            <w:pPr>
              <w:pStyle w:val="Compact"/>
            </w:pPr>
            <w:r>
              <w:t>SVM</w:t>
            </w:r>
          </w:p>
        </w:tc>
        <w:tc>
          <w:tcPr>
            <w:tcW w:w="0" w:type="auto"/>
          </w:tcPr>
          <w:p w14:paraId="7BCCBCCC" w14:textId="77777777" w:rsidR="003061BC" w:rsidRDefault="003061BC" w:rsidP="00CD7BD2">
            <w:pPr>
              <w:pStyle w:val="Compact"/>
            </w:pPr>
            <w:r>
              <w:t>0.612</w:t>
            </w:r>
          </w:p>
        </w:tc>
        <w:tc>
          <w:tcPr>
            <w:tcW w:w="0" w:type="auto"/>
          </w:tcPr>
          <w:p w14:paraId="7873DF48" w14:textId="77777777" w:rsidR="003061BC" w:rsidRDefault="003061BC" w:rsidP="00CD7BD2">
            <w:pPr>
              <w:pStyle w:val="Compact"/>
            </w:pPr>
            <w:r>
              <w:t>0.648</w:t>
            </w:r>
          </w:p>
        </w:tc>
        <w:tc>
          <w:tcPr>
            <w:tcW w:w="0" w:type="auto"/>
          </w:tcPr>
          <w:p w14:paraId="1049D30E" w14:textId="77777777" w:rsidR="003061BC" w:rsidRDefault="003061BC" w:rsidP="00CD7BD2">
            <w:pPr>
              <w:pStyle w:val="Compact"/>
            </w:pPr>
            <w:r>
              <w:t>0.575-0.722</w:t>
            </w:r>
          </w:p>
        </w:tc>
        <w:tc>
          <w:tcPr>
            <w:tcW w:w="0" w:type="auto"/>
          </w:tcPr>
          <w:p w14:paraId="7B328A56" w14:textId="77777777" w:rsidR="003061BC" w:rsidRDefault="003061BC" w:rsidP="00CD7BD2">
            <w:pPr>
              <w:pStyle w:val="Compact"/>
            </w:pPr>
            <w:r>
              <w:t>0.682</w:t>
            </w:r>
          </w:p>
        </w:tc>
        <w:tc>
          <w:tcPr>
            <w:tcW w:w="0" w:type="auto"/>
          </w:tcPr>
          <w:p w14:paraId="5CF205AB" w14:textId="77777777" w:rsidR="003061BC" w:rsidRDefault="003061BC" w:rsidP="00CD7BD2">
            <w:pPr>
              <w:pStyle w:val="Compact"/>
            </w:pPr>
            <w:r>
              <w:t>0.576</w:t>
            </w:r>
          </w:p>
        </w:tc>
        <w:tc>
          <w:tcPr>
            <w:tcW w:w="0" w:type="auto"/>
          </w:tcPr>
          <w:p w14:paraId="4BD057D9" w14:textId="77777777" w:rsidR="003061BC" w:rsidRDefault="003061BC" w:rsidP="00CD7BD2">
            <w:pPr>
              <w:pStyle w:val="Compact"/>
            </w:pPr>
            <w:r>
              <w:t>0.446</w:t>
            </w:r>
          </w:p>
        </w:tc>
        <w:tc>
          <w:tcPr>
            <w:tcW w:w="0" w:type="auto"/>
          </w:tcPr>
          <w:p w14:paraId="12C6FACC" w14:textId="77777777" w:rsidR="003061BC" w:rsidRDefault="003061BC" w:rsidP="00CD7BD2">
            <w:pPr>
              <w:pStyle w:val="Compact"/>
            </w:pPr>
            <w:r>
              <w:t>0.784</w:t>
            </w:r>
          </w:p>
        </w:tc>
        <w:tc>
          <w:tcPr>
            <w:tcW w:w="0" w:type="auto"/>
          </w:tcPr>
          <w:p w14:paraId="76902B37" w14:textId="77777777" w:rsidR="003061BC" w:rsidRDefault="003061BC" w:rsidP="00CD7BD2">
            <w:pPr>
              <w:pStyle w:val="Compact"/>
            </w:pPr>
            <w:r>
              <w:t>Train</w:t>
            </w:r>
          </w:p>
        </w:tc>
      </w:tr>
      <w:tr w:rsidR="003061BC" w14:paraId="07A3B73C" w14:textId="77777777" w:rsidTr="00CD7BD2">
        <w:tc>
          <w:tcPr>
            <w:tcW w:w="0" w:type="auto"/>
          </w:tcPr>
          <w:p w14:paraId="315B2F01" w14:textId="77777777" w:rsidR="003061BC" w:rsidRDefault="003061BC" w:rsidP="00CD7BD2">
            <w:pPr>
              <w:pStyle w:val="Compact"/>
            </w:pPr>
            <w:r>
              <w:t>SVM</w:t>
            </w:r>
          </w:p>
        </w:tc>
        <w:tc>
          <w:tcPr>
            <w:tcW w:w="0" w:type="auto"/>
          </w:tcPr>
          <w:p w14:paraId="1226F6A8" w14:textId="77777777" w:rsidR="003061BC" w:rsidRDefault="003061BC" w:rsidP="00CD7BD2">
            <w:pPr>
              <w:pStyle w:val="Compact"/>
            </w:pPr>
            <w:r>
              <w:t>0.593</w:t>
            </w:r>
          </w:p>
        </w:tc>
        <w:tc>
          <w:tcPr>
            <w:tcW w:w="0" w:type="auto"/>
          </w:tcPr>
          <w:p w14:paraId="7BD154D5" w14:textId="77777777" w:rsidR="003061BC" w:rsidRDefault="003061BC" w:rsidP="00CD7BD2">
            <w:pPr>
              <w:pStyle w:val="Compact"/>
            </w:pPr>
            <w:r>
              <w:t>0.630</w:t>
            </w:r>
          </w:p>
        </w:tc>
        <w:tc>
          <w:tcPr>
            <w:tcW w:w="0" w:type="auto"/>
          </w:tcPr>
          <w:p w14:paraId="28B06C5C" w14:textId="77777777" w:rsidR="003061BC" w:rsidRDefault="003061BC" w:rsidP="00CD7BD2">
            <w:pPr>
              <w:pStyle w:val="Compact"/>
            </w:pPr>
            <w:r>
              <w:t>0.521-0.738</w:t>
            </w:r>
          </w:p>
        </w:tc>
        <w:tc>
          <w:tcPr>
            <w:tcW w:w="0" w:type="auto"/>
          </w:tcPr>
          <w:p w14:paraId="1339DE5D" w14:textId="77777777" w:rsidR="003061BC" w:rsidRDefault="003061BC" w:rsidP="00CD7BD2">
            <w:pPr>
              <w:pStyle w:val="Compact"/>
            </w:pPr>
            <w:r>
              <w:t>0.778</w:t>
            </w:r>
          </w:p>
        </w:tc>
        <w:tc>
          <w:tcPr>
            <w:tcW w:w="0" w:type="auto"/>
          </w:tcPr>
          <w:p w14:paraId="2E146091" w14:textId="77777777" w:rsidR="003061BC" w:rsidRDefault="003061BC" w:rsidP="00CD7BD2">
            <w:pPr>
              <w:pStyle w:val="Compact"/>
            </w:pPr>
            <w:r>
              <w:t>0.500</w:t>
            </w:r>
          </w:p>
        </w:tc>
        <w:tc>
          <w:tcPr>
            <w:tcW w:w="0" w:type="auto"/>
          </w:tcPr>
          <w:p w14:paraId="5EC958CA" w14:textId="77777777" w:rsidR="003061BC" w:rsidRDefault="003061BC" w:rsidP="00CD7BD2">
            <w:pPr>
              <w:pStyle w:val="Compact"/>
            </w:pPr>
            <w:r>
              <w:t>0.437</w:t>
            </w:r>
          </w:p>
        </w:tc>
        <w:tc>
          <w:tcPr>
            <w:tcW w:w="0" w:type="auto"/>
          </w:tcPr>
          <w:p w14:paraId="6D602D79" w14:textId="77777777" w:rsidR="003061BC" w:rsidRDefault="003061BC" w:rsidP="00CD7BD2">
            <w:pPr>
              <w:pStyle w:val="Compact"/>
            </w:pPr>
            <w:r>
              <w:t>0.818</w:t>
            </w:r>
          </w:p>
        </w:tc>
        <w:tc>
          <w:tcPr>
            <w:tcW w:w="0" w:type="auto"/>
          </w:tcPr>
          <w:p w14:paraId="1DBD70F9" w14:textId="77777777" w:rsidR="003061BC" w:rsidRDefault="003061BC" w:rsidP="00CD7BD2">
            <w:pPr>
              <w:pStyle w:val="Compact"/>
            </w:pPr>
            <w:r>
              <w:t>Test</w:t>
            </w:r>
          </w:p>
        </w:tc>
      </w:tr>
      <w:tr w:rsidR="003061BC" w14:paraId="16B5840B" w14:textId="77777777" w:rsidTr="00CD7BD2">
        <w:tc>
          <w:tcPr>
            <w:tcW w:w="0" w:type="auto"/>
          </w:tcPr>
          <w:p w14:paraId="2EB923CF" w14:textId="77777777" w:rsidR="003061BC" w:rsidRDefault="003061BC" w:rsidP="00CD7BD2">
            <w:pPr>
              <w:pStyle w:val="Compact"/>
            </w:pPr>
            <w:proofErr w:type="spellStart"/>
            <w:r>
              <w:t>RandomForest</w:t>
            </w:r>
            <w:proofErr w:type="spellEnd"/>
          </w:p>
        </w:tc>
        <w:tc>
          <w:tcPr>
            <w:tcW w:w="0" w:type="auto"/>
          </w:tcPr>
          <w:p w14:paraId="0F9F79B8" w14:textId="77777777" w:rsidR="003061BC" w:rsidRDefault="003061BC" w:rsidP="00CD7BD2">
            <w:pPr>
              <w:pStyle w:val="Compact"/>
            </w:pPr>
            <w:r>
              <w:t>0.620</w:t>
            </w:r>
          </w:p>
        </w:tc>
        <w:tc>
          <w:tcPr>
            <w:tcW w:w="0" w:type="auto"/>
          </w:tcPr>
          <w:p w14:paraId="740D4030" w14:textId="77777777" w:rsidR="003061BC" w:rsidRDefault="003061BC" w:rsidP="00CD7BD2">
            <w:pPr>
              <w:pStyle w:val="Compact"/>
            </w:pPr>
            <w:r>
              <w:t>0.682</w:t>
            </w:r>
          </w:p>
        </w:tc>
        <w:tc>
          <w:tcPr>
            <w:tcW w:w="0" w:type="auto"/>
          </w:tcPr>
          <w:p w14:paraId="3B64620E" w14:textId="77777777" w:rsidR="003061BC" w:rsidRDefault="003061BC" w:rsidP="00CD7BD2">
            <w:pPr>
              <w:pStyle w:val="Compact"/>
            </w:pPr>
            <w:r>
              <w:t>0.615-0.749</w:t>
            </w:r>
          </w:p>
        </w:tc>
        <w:tc>
          <w:tcPr>
            <w:tcW w:w="0" w:type="auto"/>
          </w:tcPr>
          <w:p w14:paraId="15128D3A" w14:textId="77777777" w:rsidR="003061BC" w:rsidRDefault="003061BC" w:rsidP="00CD7BD2">
            <w:pPr>
              <w:pStyle w:val="Compact"/>
            </w:pPr>
            <w:r>
              <w:t>0.718</w:t>
            </w:r>
          </w:p>
        </w:tc>
        <w:tc>
          <w:tcPr>
            <w:tcW w:w="0" w:type="auto"/>
          </w:tcPr>
          <w:p w14:paraId="03C0B142" w14:textId="77777777" w:rsidR="003061BC" w:rsidRDefault="003061BC" w:rsidP="00CD7BD2">
            <w:pPr>
              <w:pStyle w:val="Compact"/>
            </w:pPr>
            <w:r>
              <w:t>0.571</w:t>
            </w:r>
          </w:p>
        </w:tc>
        <w:tc>
          <w:tcPr>
            <w:tcW w:w="0" w:type="auto"/>
          </w:tcPr>
          <w:p w14:paraId="125CD386" w14:textId="77777777" w:rsidR="003061BC" w:rsidRDefault="003061BC" w:rsidP="00CD7BD2">
            <w:pPr>
              <w:pStyle w:val="Compact"/>
            </w:pPr>
            <w:r>
              <w:t>0.455</w:t>
            </w:r>
          </w:p>
        </w:tc>
        <w:tc>
          <w:tcPr>
            <w:tcW w:w="0" w:type="auto"/>
          </w:tcPr>
          <w:p w14:paraId="0E2B650B" w14:textId="77777777" w:rsidR="003061BC" w:rsidRDefault="003061BC" w:rsidP="00CD7BD2">
            <w:pPr>
              <w:pStyle w:val="Compact"/>
            </w:pPr>
            <w:r>
              <w:t>0.802</w:t>
            </w:r>
          </w:p>
        </w:tc>
        <w:tc>
          <w:tcPr>
            <w:tcW w:w="0" w:type="auto"/>
          </w:tcPr>
          <w:p w14:paraId="31D014AA" w14:textId="77777777" w:rsidR="003061BC" w:rsidRDefault="003061BC" w:rsidP="00CD7BD2">
            <w:pPr>
              <w:pStyle w:val="Compact"/>
            </w:pPr>
            <w:r>
              <w:t>Train</w:t>
            </w:r>
          </w:p>
        </w:tc>
      </w:tr>
      <w:tr w:rsidR="003061BC" w14:paraId="7682F4FC" w14:textId="77777777" w:rsidTr="00CD7BD2">
        <w:tc>
          <w:tcPr>
            <w:tcW w:w="0" w:type="auto"/>
          </w:tcPr>
          <w:p w14:paraId="4C975C02" w14:textId="77777777" w:rsidR="003061BC" w:rsidRDefault="003061BC" w:rsidP="00CD7BD2">
            <w:pPr>
              <w:pStyle w:val="Compact"/>
            </w:pPr>
            <w:proofErr w:type="spellStart"/>
            <w:r>
              <w:t>RandomForest</w:t>
            </w:r>
            <w:proofErr w:type="spellEnd"/>
          </w:p>
        </w:tc>
        <w:tc>
          <w:tcPr>
            <w:tcW w:w="0" w:type="auto"/>
          </w:tcPr>
          <w:p w14:paraId="65B1938A" w14:textId="77777777" w:rsidR="003061BC" w:rsidRDefault="003061BC" w:rsidP="00CD7BD2">
            <w:pPr>
              <w:pStyle w:val="Compact"/>
            </w:pPr>
            <w:r>
              <w:t>0.593</w:t>
            </w:r>
          </w:p>
        </w:tc>
        <w:tc>
          <w:tcPr>
            <w:tcW w:w="0" w:type="auto"/>
          </w:tcPr>
          <w:p w14:paraId="6875F4AA" w14:textId="77777777" w:rsidR="003061BC" w:rsidRDefault="003061BC" w:rsidP="00CD7BD2">
            <w:pPr>
              <w:pStyle w:val="Compact"/>
            </w:pPr>
            <w:r>
              <w:t>0.651</w:t>
            </w:r>
          </w:p>
        </w:tc>
        <w:tc>
          <w:tcPr>
            <w:tcW w:w="0" w:type="auto"/>
          </w:tcPr>
          <w:p w14:paraId="10380E4E" w14:textId="77777777" w:rsidR="003061BC" w:rsidRDefault="003061BC" w:rsidP="00CD7BD2">
            <w:pPr>
              <w:pStyle w:val="Compact"/>
            </w:pPr>
            <w:r>
              <w:t>0.545-0.758</w:t>
            </w:r>
          </w:p>
        </w:tc>
        <w:tc>
          <w:tcPr>
            <w:tcW w:w="0" w:type="auto"/>
          </w:tcPr>
          <w:p w14:paraId="51897311" w14:textId="77777777" w:rsidR="003061BC" w:rsidRDefault="003061BC" w:rsidP="00CD7BD2">
            <w:pPr>
              <w:pStyle w:val="Compact"/>
            </w:pPr>
            <w:r>
              <w:t>0.861</w:t>
            </w:r>
          </w:p>
        </w:tc>
        <w:tc>
          <w:tcPr>
            <w:tcW w:w="0" w:type="auto"/>
          </w:tcPr>
          <w:p w14:paraId="21103DE0" w14:textId="77777777" w:rsidR="003061BC" w:rsidRDefault="003061BC" w:rsidP="00CD7BD2">
            <w:pPr>
              <w:pStyle w:val="Compact"/>
            </w:pPr>
            <w:r>
              <w:t>0.458</w:t>
            </w:r>
          </w:p>
        </w:tc>
        <w:tc>
          <w:tcPr>
            <w:tcW w:w="0" w:type="auto"/>
          </w:tcPr>
          <w:p w14:paraId="07228708" w14:textId="77777777" w:rsidR="003061BC" w:rsidRDefault="003061BC" w:rsidP="00CD7BD2">
            <w:pPr>
              <w:pStyle w:val="Compact"/>
            </w:pPr>
            <w:r>
              <w:t>0.443</w:t>
            </w:r>
          </w:p>
        </w:tc>
        <w:tc>
          <w:tcPr>
            <w:tcW w:w="0" w:type="auto"/>
          </w:tcPr>
          <w:p w14:paraId="52A2EA6A" w14:textId="77777777" w:rsidR="003061BC" w:rsidRDefault="003061BC" w:rsidP="00CD7BD2">
            <w:pPr>
              <w:pStyle w:val="Compact"/>
            </w:pPr>
            <w:r>
              <w:t>0.868</w:t>
            </w:r>
          </w:p>
        </w:tc>
        <w:tc>
          <w:tcPr>
            <w:tcW w:w="0" w:type="auto"/>
          </w:tcPr>
          <w:p w14:paraId="4F07BA4D" w14:textId="77777777" w:rsidR="003061BC" w:rsidRDefault="003061BC" w:rsidP="00CD7BD2">
            <w:pPr>
              <w:pStyle w:val="Compact"/>
            </w:pPr>
            <w:r>
              <w:t>Test</w:t>
            </w:r>
          </w:p>
        </w:tc>
      </w:tr>
      <w:tr w:rsidR="003061BC" w14:paraId="54569FE1" w14:textId="77777777" w:rsidTr="00CD7BD2">
        <w:tc>
          <w:tcPr>
            <w:tcW w:w="0" w:type="auto"/>
          </w:tcPr>
          <w:p w14:paraId="18FD5FA9" w14:textId="77777777" w:rsidR="003061BC" w:rsidRDefault="003061BC" w:rsidP="00CD7BD2">
            <w:pPr>
              <w:pStyle w:val="Compact"/>
            </w:pPr>
            <w:proofErr w:type="spellStart"/>
            <w:r>
              <w:t>ExtraTrees</w:t>
            </w:r>
            <w:proofErr w:type="spellEnd"/>
          </w:p>
        </w:tc>
        <w:tc>
          <w:tcPr>
            <w:tcW w:w="0" w:type="auto"/>
          </w:tcPr>
          <w:p w14:paraId="4B4B9077" w14:textId="77777777" w:rsidR="003061BC" w:rsidRDefault="003061BC" w:rsidP="00CD7BD2">
            <w:pPr>
              <w:pStyle w:val="Compact"/>
            </w:pPr>
            <w:r>
              <w:t>0.710</w:t>
            </w:r>
          </w:p>
        </w:tc>
        <w:tc>
          <w:tcPr>
            <w:tcW w:w="0" w:type="auto"/>
          </w:tcPr>
          <w:p w14:paraId="2CF1F64E" w14:textId="77777777" w:rsidR="003061BC" w:rsidRDefault="003061BC" w:rsidP="00CD7BD2">
            <w:pPr>
              <w:pStyle w:val="Compact"/>
            </w:pPr>
            <w:r>
              <w:t>0.818</w:t>
            </w:r>
          </w:p>
        </w:tc>
        <w:tc>
          <w:tcPr>
            <w:tcW w:w="0" w:type="auto"/>
          </w:tcPr>
          <w:p w14:paraId="5982D657" w14:textId="77777777" w:rsidR="003061BC" w:rsidRDefault="003061BC" w:rsidP="00CD7BD2">
            <w:pPr>
              <w:pStyle w:val="Compact"/>
            </w:pPr>
            <w:r>
              <w:t>0.766-0.870</w:t>
            </w:r>
          </w:p>
        </w:tc>
        <w:tc>
          <w:tcPr>
            <w:tcW w:w="0" w:type="auto"/>
          </w:tcPr>
          <w:p w14:paraId="0B65B6CD" w14:textId="77777777" w:rsidR="003061BC" w:rsidRDefault="003061BC" w:rsidP="00CD7BD2">
            <w:pPr>
              <w:pStyle w:val="Compact"/>
            </w:pPr>
            <w:r>
              <w:t>0.859</w:t>
            </w:r>
          </w:p>
        </w:tc>
        <w:tc>
          <w:tcPr>
            <w:tcW w:w="0" w:type="auto"/>
          </w:tcPr>
          <w:p w14:paraId="58229F3A" w14:textId="77777777" w:rsidR="003061BC" w:rsidRDefault="003061BC" w:rsidP="00CD7BD2">
            <w:pPr>
              <w:pStyle w:val="Compact"/>
            </w:pPr>
            <w:r>
              <w:t>0.635</w:t>
            </w:r>
          </w:p>
        </w:tc>
        <w:tc>
          <w:tcPr>
            <w:tcW w:w="0" w:type="auto"/>
          </w:tcPr>
          <w:p w14:paraId="43435C39" w14:textId="77777777" w:rsidR="003061BC" w:rsidRDefault="003061BC" w:rsidP="00CD7BD2">
            <w:pPr>
              <w:pStyle w:val="Compact"/>
            </w:pPr>
            <w:r>
              <w:t>0.541</w:t>
            </w:r>
          </w:p>
        </w:tc>
        <w:tc>
          <w:tcPr>
            <w:tcW w:w="0" w:type="auto"/>
          </w:tcPr>
          <w:p w14:paraId="0A35BC9E" w14:textId="77777777" w:rsidR="003061BC" w:rsidRDefault="003061BC" w:rsidP="00CD7BD2">
            <w:pPr>
              <w:pStyle w:val="Compact"/>
            </w:pPr>
            <w:r>
              <w:t>0.900</w:t>
            </w:r>
          </w:p>
        </w:tc>
        <w:tc>
          <w:tcPr>
            <w:tcW w:w="0" w:type="auto"/>
          </w:tcPr>
          <w:p w14:paraId="4A91BEEE" w14:textId="77777777" w:rsidR="003061BC" w:rsidRDefault="003061BC" w:rsidP="00CD7BD2">
            <w:pPr>
              <w:pStyle w:val="Compact"/>
            </w:pPr>
            <w:r>
              <w:t>Train</w:t>
            </w:r>
          </w:p>
        </w:tc>
      </w:tr>
      <w:tr w:rsidR="003061BC" w14:paraId="5F318D63" w14:textId="77777777" w:rsidTr="00CD7BD2">
        <w:tc>
          <w:tcPr>
            <w:tcW w:w="0" w:type="auto"/>
          </w:tcPr>
          <w:p w14:paraId="1A405867" w14:textId="77777777" w:rsidR="003061BC" w:rsidRDefault="003061BC" w:rsidP="00CD7BD2">
            <w:pPr>
              <w:pStyle w:val="Compact"/>
            </w:pPr>
            <w:proofErr w:type="spellStart"/>
            <w:r>
              <w:t>ExtraTrees</w:t>
            </w:r>
            <w:proofErr w:type="spellEnd"/>
          </w:p>
        </w:tc>
        <w:tc>
          <w:tcPr>
            <w:tcW w:w="0" w:type="auto"/>
          </w:tcPr>
          <w:p w14:paraId="318C1CD8" w14:textId="77777777" w:rsidR="003061BC" w:rsidRDefault="003061BC" w:rsidP="00CD7BD2">
            <w:pPr>
              <w:pStyle w:val="Compact"/>
            </w:pPr>
            <w:r>
              <w:t>0.648</w:t>
            </w:r>
          </w:p>
        </w:tc>
        <w:tc>
          <w:tcPr>
            <w:tcW w:w="0" w:type="auto"/>
          </w:tcPr>
          <w:p w14:paraId="673B5180" w14:textId="77777777" w:rsidR="003061BC" w:rsidRDefault="003061BC" w:rsidP="00CD7BD2">
            <w:pPr>
              <w:pStyle w:val="Compact"/>
            </w:pPr>
            <w:r>
              <w:t>0.659</w:t>
            </w:r>
          </w:p>
        </w:tc>
        <w:tc>
          <w:tcPr>
            <w:tcW w:w="0" w:type="auto"/>
          </w:tcPr>
          <w:p w14:paraId="69B27CD4" w14:textId="77777777" w:rsidR="003061BC" w:rsidRDefault="003061BC" w:rsidP="00CD7BD2">
            <w:pPr>
              <w:pStyle w:val="Compact"/>
            </w:pPr>
            <w:r>
              <w:t>0.551-0.768</w:t>
            </w:r>
          </w:p>
        </w:tc>
        <w:tc>
          <w:tcPr>
            <w:tcW w:w="0" w:type="auto"/>
          </w:tcPr>
          <w:p w14:paraId="7F6BCF57" w14:textId="77777777" w:rsidR="003061BC" w:rsidRDefault="003061BC" w:rsidP="00CD7BD2">
            <w:pPr>
              <w:pStyle w:val="Compact"/>
            </w:pPr>
            <w:r>
              <w:t>0.667</w:t>
            </w:r>
          </w:p>
        </w:tc>
        <w:tc>
          <w:tcPr>
            <w:tcW w:w="0" w:type="auto"/>
          </w:tcPr>
          <w:p w14:paraId="65FE463F" w14:textId="77777777" w:rsidR="003061BC" w:rsidRDefault="003061BC" w:rsidP="00CD7BD2">
            <w:pPr>
              <w:pStyle w:val="Compact"/>
            </w:pPr>
            <w:r>
              <w:t>0.639</w:t>
            </w:r>
          </w:p>
        </w:tc>
        <w:tc>
          <w:tcPr>
            <w:tcW w:w="0" w:type="auto"/>
          </w:tcPr>
          <w:p w14:paraId="66D9D2A6" w14:textId="77777777" w:rsidR="003061BC" w:rsidRDefault="003061BC" w:rsidP="00CD7BD2">
            <w:pPr>
              <w:pStyle w:val="Compact"/>
            </w:pPr>
            <w:r>
              <w:t>0.480</w:t>
            </w:r>
          </w:p>
        </w:tc>
        <w:tc>
          <w:tcPr>
            <w:tcW w:w="0" w:type="auto"/>
          </w:tcPr>
          <w:p w14:paraId="4D731C7F" w14:textId="77777777" w:rsidR="003061BC" w:rsidRDefault="003061BC" w:rsidP="00CD7BD2">
            <w:pPr>
              <w:pStyle w:val="Compact"/>
            </w:pPr>
            <w:r>
              <w:t>0.793</w:t>
            </w:r>
          </w:p>
        </w:tc>
        <w:tc>
          <w:tcPr>
            <w:tcW w:w="0" w:type="auto"/>
          </w:tcPr>
          <w:p w14:paraId="54190715" w14:textId="77777777" w:rsidR="003061BC" w:rsidRDefault="003061BC" w:rsidP="00CD7BD2">
            <w:pPr>
              <w:pStyle w:val="Compact"/>
            </w:pPr>
            <w:r>
              <w:t>Test</w:t>
            </w:r>
          </w:p>
        </w:tc>
      </w:tr>
    </w:tbl>
    <w:p w14:paraId="32DA344B" w14:textId="77777777" w:rsidR="00465AAF" w:rsidRDefault="00465AAF" w:rsidP="00465AAF">
      <w:pPr>
        <w:jc w:val="center"/>
        <w:rPr>
          <w:lang w:eastAsia="zh-CN"/>
        </w:rPr>
      </w:pPr>
    </w:p>
    <w:sectPr w:rsidR="00465AAF" w:rsidSect="00F808C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6A77" w14:textId="77777777" w:rsidR="00B4092A" w:rsidRDefault="00B4092A" w:rsidP="00F808CF">
      <w:pPr>
        <w:spacing w:after="0"/>
        <w:rPr>
          <w:rFonts w:hint="eastAsia"/>
        </w:rPr>
      </w:pPr>
      <w:r>
        <w:separator/>
      </w:r>
    </w:p>
  </w:endnote>
  <w:endnote w:type="continuationSeparator" w:id="0">
    <w:p w14:paraId="21EF6C2B" w14:textId="77777777" w:rsidR="00B4092A" w:rsidRDefault="00B4092A" w:rsidP="00F808CF">
      <w:pPr>
        <w:spacing w:after="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C809" w14:textId="77777777" w:rsidR="00B4092A" w:rsidRDefault="00B4092A" w:rsidP="00F808CF">
      <w:pPr>
        <w:spacing w:after="0"/>
        <w:rPr>
          <w:rFonts w:hint="eastAsia"/>
        </w:rPr>
      </w:pPr>
      <w:r>
        <w:separator/>
      </w:r>
    </w:p>
  </w:footnote>
  <w:footnote w:type="continuationSeparator" w:id="0">
    <w:p w14:paraId="749523F8" w14:textId="77777777" w:rsidR="00B4092A" w:rsidRDefault="00B4092A" w:rsidP="00F808CF">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F2C553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95044D7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E76252F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73230198">
    <w:abstractNumId w:val="0"/>
  </w:num>
  <w:num w:numId="2" w16cid:durableId="1739329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687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7C"/>
    <w:rsid w:val="0001051C"/>
    <w:rsid w:val="001006FF"/>
    <w:rsid w:val="00182CA4"/>
    <w:rsid w:val="0020040F"/>
    <w:rsid w:val="003061BC"/>
    <w:rsid w:val="00374176"/>
    <w:rsid w:val="00465AAF"/>
    <w:rsid w:val="005B42DC"/>
    <w:rsid w:val="006548CE"/>
    <w:rsid w:val="00667902"/>
    <w:rsid w:val="006D7A7C"/>
    <w:rsid w:val="007A0998"/>
    <w:rsid w:val="00915A42"/>
    <w:rsid w:val="00951971"/>
    <w:rsid w:val="00A02F02"/>
    <w:rsid w:val="00A9246B"/>
    <w:rsid w:val="00B4092A"/>
    <w:rsid w:val="00C24C7E"/>
    <w:rsid w:val="00CA421F"/>
    <w:rsid w:val="00F54F48"/>
    <w:rsid w:val="00F80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C5E20"/>
  <w15:chartTrackingRefBased/>
  <w15:docId w15:val="{EA9BAC1C-CEEC-4ACE-85CA-F96E5E48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8CF"/>
    <w:pPr>
      <w:spacing w:after="200" w:line="240" w:lineRule="auto"/>
    </w:pPr>
    <w:rPr>
      <w:kern w:val="0"/>
      <w:sz w:val="24"/>
      <w:lang w:eastAsia="en-US"/>
      <w14:ligatures w14:val="none"/>
    </w:rPr>
  </w:style>
  <w:style w:type="paragraph" w:styleId="1">
    <w:name w:val="heading 1"/>
    <w:basedOn w:val="a"/>
    <w:next w:val="a"/>
    <w:link w:val="10"/>
    <w:uiPriority w:val="9"/>
    <w:qFormat/>
    <w:rsid w:val="006D7A7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6D7A7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6D7A7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D7A7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D7A7C"/>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6D7A7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D7A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7A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7A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7A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D7A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D7A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D7A7C"/>
    <w:rPr>
      <w:rFonts w:cstheme="majorBidi"/>
      <w:color w:val="0F4761" w:themeColor="accent1" w:themeShade="BF"/>
      <w:sz w:val="28"/>
      <w:szCs w:val="28"/>
    </w:rPr>
  </w:style>
  <w:style w:type="character" w:customStyle="1" w:styleId="50">
    <w:name w:val="标题 5 字符"/>
    <w:basedOn w:val="a0"/>
    <w:link w:val="5"/>
    <w:uiPriority w:val="9"/>
    <w:semiHidden/>
    <w:rsid w:val="006D7A7C"/>
    <w:rPr>
      <w:rFonts w:cstheme="majorBidi"/>
      <w:color w:val="0F4761" w:themeColor="accent1" w:themeShade="BF"/>
      <w:sz w:val="24"/>
    </w:rPr>
  </w:style>
  <w:style w:type="character" w:customStyle="1" w:styleId="60">
    <w:name w:val="标题 6 字符"/>
    <w:basedOn w:val="a0"/>
    <w:link w:val="6"/>
    <w:uiPriority w:val="9"/>
    <w:semiHidden/>
    <w:rsid w:val="006D7A7C"/>
    <w:rPr>
      <w:rFonts w:cstheme="majorBidi"/>
      <w:b/>
      <w:bCs/>
      <w:color w:val="0F4761" w:themeColor="accent1" w:themeShade="BF"/>
    </w:rPr>
  </w:style>
  <w:style w:type="character" w:customStyle="1" w:styleId="70">
    <w:name w:val="标题 7 字符"/>
    <w:basedOn w:val="a0"/>
    <w:link w:val="7"/>
    <w:uiPriority w:val="9"/>
    <w:semiHidden/>
    <w:rsid w:val="006D7A7C"/>
    <w:rPr>
      <w:rFonts w:cstheme="majorBidi"/>
      <w:b/>
      <w:bCs/>
      <w:color w:val="595959" w:themeColor="text1" w:themeTint="A6"/>
    </w:rPr>
  </w:style>
  <w:style w:type="character" w:customStyle="1" w:styleId="80">
    <w:name w:val="标题 8 字符"/>
    <w:basedOn w:val="a0"/>
    <w:link w:val="8"/>
    <w:uiPriority w:val="9"/>
    <w:semiHidden/>
    <w:rsid w:val="006D7A7C"/>
    <w:rPr>
      <w:rFonts w:cstheme="majorBidi"/>
      <w:color w:val="595959" w:themeColor="text1" w:themeTint="A6"/>
    </w:rPr>
  </w:style>
  <w:style w:type="character" w:customStyle="1" w:styleId="90">
    <w:name w:val="标题 9 字符"/>
    <w:basedOn w:val="a0"/>
    <w:link w:val="9"/>
    <w:uiPriority w:val="9"/>
    <w:semiHidden/>
    <w:rsid w:val="006D7A7C"/>
    <w:rPr>
      <w:rFonts w:eastAsiaTheme="majorEastAsia" w:cstheme="majorBidi"/>
      <w:color w:val="595959" w:themeColor="text1" w:themeTint="A6"/>
    </w:rPr>
  </w:style>
  <w:style w:type="paragraph" w:styleId="a3">
    <w:name w:val="Title"/>
    <w:basedOn w:val="a"/>
    <w:next w:val="a"/>
    <w:link w:val="a4"/>
    <w:uiPriority w:val="10"/>
    <w:qFormat/>
    <w:rsid w:val="006D7A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7A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7A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7A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7A7C"/>
    <w:pPr>
      <w:spacing w:before="160"/>
      <w:jc w:val="center"/>
    </w:pPr>
    <w:rPr>
      <w:i/>
      <w:iCs/>
      <w:color w:val="404040" w:themeColor="text1" w:themeTint="BF"/>
    </w:rPr>
  </w:style>
  <w:style w:type="character" w:customStyle="1" w:styleId="a8">
    <w:name w:val="引用 字符"/>
    <w:basedOn w:val="a0"/>
    <w:link w:val="a7"/>
    <w:uiPriority w:val="29"/>
    <w:rsid w:val="006D7A7C"/>
    <w:rPr>
      <w:i/>
      <w:iCs/>
      <w:color w:val="404040" w:themeColor="text1" w:themeTint="BF"/>
    </w:rPr>
  </w:style>
  <w:style w:type="paragraph" w:styleId="a9">
    <w:name w:val="List Paragraph"/>
    <w:basedOn w:val="a"/>
    <w:uiPriority w:val="34"/>
    <w:qFormat/>
    <w:rsid w:val="006D7A7C"/>
    <w:pPr>
      <w:ind w:left="720"/>
      <w:contextualSpacing/>
    </w:pPr>
  </w:style>
  <w:style w:type="character" w:styleId="aa">
    <w:name w:val="Intense Emphasis"/>
    <w:basedOn w:val="a0"/>
    <w:uiPriority w:val="21"/>
    <w:qFormat/>
    <w:rsid w:val="006D7A7C"/>
    <w:rPr>
      <w:i/>
      <w:iCs/>
      <w:color w:val="0F4761" w:themeColor="accent1" w:themeShade="BF"/>
    </w:rPr>
  </w:style>
  <w:style w:type="paragraph" w:styleId="ab">
    <w:name w:val="Intense Quote"/>
    <w:basedOn w:val="a"/>
    <w:next w:val="a"/>
    <w:link w:val="ac"/>
    <w:uiPriority w:val="30"/>
    <w:qFormat/>
    <w:rsid w:val="006D7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D7A7C"/>
    <w:rPr>
      <w:i/>
      <w:iCs/>
      <w:color w:val="0F4761" w:themeColor="accent1" w:themeShade="BF"/>
    </w:rPr>
  </w:style>
  <w:style w:type="character" w:styleId="ad">
    <w:name w:val="Intense Reference"/>
    <w:basedOn w:val="a0"/>
    <w:uiPriority w:val="32"/>
    <w:qFormat/>
    <w:rsid w:val="006D7A7C"/>
    <w:rPr>
      <w:b/>
      <w:bCs/>
      <w:smallCaps/>
      <w:color w:val="0F4761" w:themeColor="accent1" w:themeShade="BF"/>
      <w:spacing w:val="5"/>
    </w:rPr>
  </w:style>
  <w:style w:type="paragraph" w:styleId="ae">
    <w:name w:val="header"/>
    <w:basedOn w:val="a"/>
    <w:link w:val="af"/>
    <w:uiPriority w:val="99"/>
    <w:unhideWhenUsed/>
    <w:rsid w:val="00F808CF"/>
    <w:pPr>
      <w:tabs>
        <w:tab w:val="center" w:pos="4153"/>
        <w:tab w:val="right" w:pos="8306"/>
      </w:tabs>
      <w:snapToGrid w:val="0"/>
      <w:jc w:val="center"/>
    </w:pPr>
    <w:rPr>
      <w:sz w:val="18"/>
      <w:szCs w:val="18"/>
    </w:rPr>
  </w:style>
  <w:style w:type="character" w:customStyle="1" w:styleId="af">
    <w:name w:val="页眉 字符"/>
    <w:basedOn w:val="a0"/>
    <w:link w:val="ae"/>
    <w:uiPriority w:val="99"/>
    <w:rsid w:val="00F808CF"/>
    <w:rPr>
      <w:sz w:val="18"/>
      <w:szCs w:val="18"/>
    </w:rPr>
  </w:style>
  <w:style w:type="paragraph" w:styleId="af0">
    <w:name w:val="footer"/>
    <w:basedOn w:val="a"/>
    <w:link w:val="af1"/>
    <w:uiPriority w:val="99"/>
    <w:unhideWhenUsed/>
    <w:rsid w:val="00F808CF"/>
    <w:pPr>
      <w:tabs>
        <w:tab w:val="center" w:pos="4153"/>
        <w:tab w:val="right" w:pos="8306"/>
      </w:tabs>
      <w:snapToGrid w:val="0"/>
    </w:pPr>
    <w:rPr>
      <w:sz w:val="18"/>
      <w:szCs w:val="18"/>
    </w:rPr>
  </w:style>
  <w:style w:type="character" w:customStyle="1" w:styleId="af1">
    <w:name w:val="页脚 字符"/>
    <w:basedOn w:val="a0"/>
    <w:link w:val="af0"/>
    <w:uiPriority w:val="99"/>
    <w:rsid w:val="00F808CF"/>
    <w:rPr>
      <w:sz w:val="18"/>
      <w:szCs w:val="18"/>
    </w:rPr>
  </w:style>
  <w:style w:type="paragraph" w:customStyle="1" w:styleId="FirstParagraph">
    <w:name w:val="First Paragraph"/>
    <w:basedOn w:val="af2"/>
    <w:next w:val="af2"/>
    <w:qFormat/>
    <w:rsid w:val="00F808CF"/>
    <w:pPr>
      <w:spacing w:before="180" w:after="180"/>
    </w:pPr>
  </w:style>
  <w:style w:type="paragraph" w:customStyle="1" w:styleId="Compact">
    <w:name w:val="Compact"/>
    <w:basedOn w:val="af2"/>
    <w:qFormat/>
    <w:rsid w:val="00F808CF"/>
    <w:pPr>
      <w:spacing w:before="36" w:after="36"/>
    </w:pPr>
  </w:style>
  <w:style w:type="paragraph" w:styleId="af2">
    <w:name w:val="Body Text"/>
    <w:basedOn w:val="a"/>
    <w:link w:val="af3"/>
    <w:uiPriority w:val="99"/>
    <w:semiHidden/>
    <w:unhideWhenUsed/>
    <w:rsid w:val="00F808CF"/>
    <w:pPr>
      <w:spacing w:after="120"/>
    </w:pPr>
  </w:style>
  <w:style w:type="character" w:customStyle="1" w:styleId="af3">
    <w:name w:val="正文文本 字符"/>
    <w:basedOn w:val="a0"/>
    <w:link w:val="af2"/>
    <w:uiPriority w:val="99"/>
    <w:semiHidden/>
    <w:rsid w:val="00F808CF"/>
    <w:rPr>
      <w:kern w:val="0"/>
      <w:sz w:val="24"/>
      <w:lang w:eastAsia="en-US"/>
      <w14:ligatures w14:val="none"/>
    </w:rPr>
  </w:style>
  <w:style w:type="table" w:customStyle="1" w:styleId="Table">
    <w:name w:val="Table"/>
    <w:semiHidden/>
    <w:unhideWhenUsed/>
    <w:qFormat/>
    <w:rsid w:val="003061BC"/>
    <w:pPr>
      <w:spacing w:after="200" w:line="240" w:lineRule="auto"/>
    </w:pPr>
    <w:rPr>
      <w:kern w:val="0"/>
      <w:sz w:val="24"/>
      <w:lang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z"/><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631</Words>
  <Characters>3990</Characters>
  <Application>Microsoft Office Word</Application>
  <DocSecurity>0</DocSecurity>
  <Lines>221</Lines>
  <Paragraphs>118</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shaxue916@163.com</dc:creator>
  <cp:keywords/>
  <dc:description/>
  <cp:lastModifiedBy>shaxue916@163.com</cp:lastModifiedBy>
  <cp:revision>44</cp:revision>
  <dcterms:created xsi:type="dcterms:W3CDTF">2025-10-01T12:00:00Z</dcterms:created>
  <dcterms:modified xsi:type="dcterms:W3CDTF">2025-10-09T08:23:00Z</dcterms:modified>
</cp:coreProperties>
</file>