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96DD9" w14:textId="77777777" w:rsidR="00AD7B84" w:rsidRPr="00210463" w:rsidRDefault="00AD7B84" w:rsidP="00AD7B84">
      <w:pPr>
        <w:spacing w:line="480" w:lineRule="auto"/>
        <w:rPr>
          <w:rFonts w:ascii="Times New Roman" w:hAnsi="Times New Roman" w:cs="Times New Roman"/>
          <w:b/>
          <w:bCs/>
          <w:u w:val="single"/>
          <w:lang w:val="en-US"/>
        </w:rPr>
      </w:pPr>
      <w:r w:rsidRPr="00210463">
        <w:rPr>
          <w:rFonts w:ascii="Times New Roman" w:hAnsi="Times New Roman" w:cs="Times New Roman"/>
          <w:b/>
          <w:bCs/>
          <w:u w:val="single"/>
          <w:lang w:val="en-US"/>
        </w:rPr>
        <w:t>Supplementary material</w:t>
      </w:r>
    </w:p>
    <w:p w14:paraId="1ED7FBB8" w14:textId="77777777" w:rsidR="00AD7B84" w:rsidRPr="00210463" w:rsidRDefault="00AD7B84" w:rsidP="00AD7B84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210463">
        <w:rPr>
          <w:rFonts w:ascii="Times New Roman" w:hAnsi="Times New Roman" w:cs="Times New Roman"/>
          <w:b/>
          <w:bCs/>
          <w:lang w:val="en-US"/>
        </w:rPr>
        <w:t xml:space="preserve">Table 1. Multivariate Cox regression analysis for mortality or HF hospitalization. </w:t>
      </w:r>
    </w:p>
    <w:tbl>
      <w:tblPr>
        <w:tblW w:w="873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95"/>
        <w:gridCol w:w="1134"/>
        <w:gridCol w:w="1134"/>
        <w:gridCol w:w="1134"/>
        <w:gridCol w:w="1134"/>
      </w:tblGrid>
      <w:tr w:rsidR="00AD7B84" w:rsidRPr="000E1373" w14:paraId="4DA8AC30" w14:textId="77777777" w:rsidTr="00374863">
        <w:trPr>
          <w:trHeight w:val="300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E08C2C" w14:textId="77777777" w:rsidR="00AD7B84" w:rsidRPr="000E1373" w:rsidRDefault="00AD7B84" w:rsidP="00374863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0E1373">
              <w:rPr>
                <w:rFonts w:ascii="Times New Roman" w:hAnsi="Times New Roman" w:cs="Times New Roman"/>
                <w:b/>
                <w:bCs/>
              </w:rPr>
              <w:t>Parameter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E5504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E1373">
              <w:rPr>
                <w:rFonts w:ascii="Times New Roman" w:hAnsi="Times New Roman" w:cs="Times New Roman"/>
                <w:b/>
                <w:bCs/>
              </w:rPr>
              <w:t>HR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05CEA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E1373">
              <w:rPr>
                <w:rFonts w:ascii="Times New Roman" w:hAnsi="Times New Roman" w:cs="Times New Roman"/>
                <w:b/>
                <w:bCs/>
              </w:rPr>
              <w:t>CI 95%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B9240D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E1373">
              <w:rPr>
                <w:rFonts w:ascii="Times New Roman" w:hAnsi="Times New Roman" w:cs="Times New Roman"/>
                <w:b/>
                <w:bCs/>
              </w:rPr>
              <w:t>p</w:t>
            </w:r>
          </w:p>
        </w:tc>
      </w:tr>
      <w:tr w:rsidR="00AD7B84" w:rsidRPr="000E1373" w14:paraId="50ED4A58" w14:textId="77777777" w:rsidTr="00374863">
        <w:trPr>
          <w:trHeight w:val="300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E28062" w14:textId="77777777" w:rsidR="00AD7B84" w:rsidRPr="000E1373" w:rsidRDefault="00AD7B84" w:rsidP="0037486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Age (years)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40C5D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B20AE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18555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4EAB7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0.015</w:t>
            </w:r>
          </w:p>
        </w:tc>
      </w:tr>
      <w:tr w:rsidR="00AD7B84" w:rsidRPr="000E1373" w14:paraId="438BFC6C" w14:textId="77777777" w:rsidTr="00374863">
        <w:trPr>
          <w:trHeight w:val="300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9DFF8" w14:textId="77777777" w:rsidR="00AD7B84" w:rsidRPr="000E1373" w:rsidRDefault="00AD7B84" w:rsidP="0037486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GFR &lt; 30 mL/min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20A4E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22AAE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C0E9B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92F65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0.003</w:t>
            </w:r>
          </w:p>
        </w:tc>
      </w:tr>
      <w:tr w:rsidR="00AD7B84" w:rsidRPr="000E1373" w14:paraId="6FBA055C" w14:textId="77777777" w:rsidTr="00374863">
        <w:trPr>
          <w:trHeight w:val="300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FA70E" w14:textId="77777777" w:rsidR="00AD7B84" w:rsidRPr="000E1373" w:rsidRDefault="00AD7B84" w:rsidP="0037486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Hospital-based inclusion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8AC8A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FE5B3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BED60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2.26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E64B4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&lt;0.001</w:t>
            </w:r>
          </w:p>
        </w:tc>
      </w:tr>
      <w:tr w:rsidR="00AD7B84" w:rsidRPr="000E1373" w14:paraId="772635ED" w14:textId="77777777" w:rsidTr="00374863">
        <w:trPr>
          <w:trHeight w:val="300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6C8E8F" w14:textId="77777777" w:rsidR="00AD7B84" w:rsidRPr="000E1373" w:rsidRDefault="00AD7B84" w:rsidP="0037486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Previous HF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A5F2C5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5F3BD8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87A3DC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A61952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&lt;0.001</w:t>
            </w:r>
          </w:p>
        </w:tc>
      </w:tr>
      <w:tr w:rsidR="00AD7B84" w:rsidRPr="000E1373" w14:paraId="2F19DCEE" w14:textId="77777777" w:rsidTr="00374863">
        <w:trPr>
          <w:trHeight w:val="300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FCED2" w14:textId="77777777" w:rsidR="00AD7B84" w:rsidRPr="000E1373" w:rsidRDefault="00AD7B84" w:rsidP="0037486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Ischemic etiology of HF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DFC5E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79730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FDBCA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F9591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0.001</w:t>
            </w:r>
          </w:p>
        </w:tc>
      </w:tr>
      <w:tr w:rsidR="00AD7B84" w:rsidRPr="000E1373" w14:paraId="536E1649" w14:textId="77777777" w:rsidTr="00374863">
        <w:trPr>
          <w:trHeight w:val="300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D56AE" w14:textId="77777777" w:rsidR="00AD7B84" w:rsidRPr="00210463" w:rsidRDefault="00AD7B84" w:rsidP="003748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10463">
              <w:rPr>
                <w:rFonts w:ascii="Times New Roman" w:hAnsi="Times New Roman" w:cs="Times New Roman"/>
                <w:lang w:val="en-US"/>
              </w:rPr>
              <w:t>Functional class NYHA III-IV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2F7DF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C1BB9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06FC2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C405E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&lt;0.001</w:t>
            </w:r>
          </w:p>
        </w:tc>
      </w:tr>
      <w:tr w:rsidR="00AD7B84" w:rsidRPr="000E1373" w14:paraId="7A36D2F8" w14:textId="77777777" w:rsidTr="00374863">
        <w:trPr>
          <w:trHeight w:val="300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9DAF1" w14:textId="77777777" w:rsidR="00AD7B84" w:rsidRPr="000E1373" w:rsidRDefault="00AD7B84" w:rsidP="0037486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Previous TRC/ICD implant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12306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95DFF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7B7AE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2.21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E8951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0.001</w:t>
            </w:r>
          </w:p>
        </w:tc>
      </w:tr>
      <w:tr w:rsidR="00AD7B84" w:rsidRPr="000E1373" w14:paraId="740B7AD9" w14:textId="77777777" w:rsidTr="00374863">
        <w:trPr>
          <w:trHeight w:val="300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87F8A" w14:textId="77777777" w:rsidR="00AD7B84" w:rsidRPr="000E1373" w:rsidRDefault="00AD7B84" w:rsidP="0037486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Previous valvular heart disease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185F6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CE404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144963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0564D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0.009</w:t>
            </w:r>
          </w:p>
        </w:tc>
      </w:tr>
      <w:tr w:rsidR="00AD7B84" w:rsidRPr="000E1373" w14:paraId="53E6842E" w14:textId="77777777" w:rsidTr="00374863">
        <w:trPr>
          <w:trHeight w:val="300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4BD7B" w14:textId="77777777" w:rsidR="00AD7B84" w:rsidRPr="000E1373" w:rsidRDefault="00AD7B84" w:rsidP="0037486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Previous atrial fibrillation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61231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44BB0B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8554A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CA585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0.001</w:t>
            </w:r>
          </w:p>
        </w:tc>
      </w:tr>
      <w:tr w:rsidR="00AD7B84" w:rsidRPr="000E1373" w14:paraId="698B59D7" w14:textId="77777777" w:rsidTr="00374863">
        <w:trPr>
          <w:trHeight w:val="300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69C0A3" w14:textId="77777777" w:rsidR="00AD7B84" w:rsidRPr="000E1373" w:rsidRDefault="00AD7B84" w:rsidP="0037486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 xml:space="preserve">Hemiplegia, </w:t>
            </w:r>
            <w:r>
              <w:rPr>
                <w:rFonts w:ascii="Times New Roman" w:hAnsi="Times New Roman" w:cs="Times New Roman"/>
              </w:rPr>
              <w:t>p</w:t>
            </w:r>
            <w:r w:rsidRPr="000E1373">
              <w:rPr>
                <w:rFonts w:ascii="Times New Roman" w:hAnsi="Times New Roman" w:cs="Times New Roman"/>
              </w:rPr>
              <w:t xml:space="preserve">araplegia, </w:t>
            </w:r>
            <w:r>
              <w:rPr>
                <w:rFonts w:ascii="Times New Roman" w:hAnsi="Times New Roman" w:cs="Times New Roman"/>
              </w:rPr>
              <w:t>f</w:t>
            </w:r>
            <w:r w:rsidRPr="000E1373">
              <w:rPr>
                <w:rFonts w:ascii="Times New Roman" w:hAnsi="Times New Roman" w:cs="Times New Roman"/>
              </w:rPr>
              <w:t>unctional disability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00494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8C9A07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DC68D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2.26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B6D80F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0.023</w:t>
            </w:r>
          </w:p>
        </w:tc>
      </w:tr>
      <w:tr w:rsidR="00AD7B84" w:rsidRPr="000E1373" w14:paraId="0BF6E62D" w14:textId="77777777" w:rsidTr="00374863">
        <w:trPr>
          <w:trHeight w:val="300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27542" w14:textId="77777777" w:rsidR="00AD7B84" w:rsidRPr="000E1373" w:rsidRDefault="00AD7B84" w:rsidP="0037486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Anemia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92AE2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F0C00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C250F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667BF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&lt;0.001</w:t>
            </w:r>
          </w:p>
        </w:tc>
      </w:tr>
      <w:tr w:rsidR="00AD7B84" w:rsidRPr="000E1373" w14:paraId="3A9BF5ED" w14:textId="77777777" w:rsidTr="00374863">
        <w:trPr>
          <w:trHeight w:val="300"/>
        </w:trPr>
        <w:tc>
          <w:tcPr>
            <w:tcW w:w="4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91362" w14:textId="77777777" w:rsidR="00AD7B84" w:rsidRPr="000E1373" w:rsidRDefault="00AD7B84" w:rsidP="0037486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Malnutrition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995193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B2602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DD7A4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2.13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56A244" w14:textId="77777777" w:rsidR="00AD7B84" w:rsidRPr="000E1373" w:rsidRDefault="00AD7B84" w:rsidP="003748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E1373">
              <w:rPr>
                <w:rFonts w:ascii="Times New Roman" w:hAnsi="Times New Roman" w:cs="Times New Roman"/>
              </w:rPr>
              <w:t>0.005</w:t>
            </w:r>
          </w:p>
        </w:tc>
      </w:tr>
    </w:tbl>
    <w:p w14:paraId="0C365C3E" w14:textId="77777777" w:rsidR="00AD7B84" w:rsidRPr="00210463" w:rsidRDefault="00AD7B84" w:rsidP="00AD7B84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210463">
        <w:rPr>
          <w:rFonts w:ascii="Times New Roman" w:hAnsi="Times New Roman" w:cs="Times New Roman"/>
          <w:lang w:val="en-US"/>
        </w:rPr>
        <w:t>CI: confidence interval; CRT: cardiac resynchronization therapy; GFR: glomerular filtration rate; HF: heart failure; HR: hazard ratio; ICD: for implantable cardioverter defibrillator; NYHA: New York Heart Association.</w:t>
      </w:r>
    </w:p>
    <w:p w14:paraId="1C7D7384" w14:textId="77777777" w:rsidR="00AD7B84" w:rsidRPr="00210463" w:rsidRDefault="00AD7B84" w:rsidP="00AD7B84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3C56340" w14:textId="77777777" w:rsidR="00AD7B84" w:rsidRPr="00210463" w:rsidRDefault="00AD7B84" w:rsidP="00AD7B84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538196B0" w14:textId="77777777" w:rsidR="00767E38" w:rsidRDefault="00767E38"/>
    <w:sectPr w:rsidR="00767E38" w:rsidSect="00AD7B84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DB5DC" w14:textId="77777777" w:rsidR="00AD7B84" w:rsidRDefault="00AD7B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71473805"/>
      <w:docPartObj>
        <w:docPartGallery w:val="Page Numbers (Bottom of Page)"/>
        <w:docPartUnique/>
      </w:docPartObj>
    </w:sdtPr>
    <w:sdtContent>
      <w:p w14:paraId="1A706ED3" w14:textId="77777777" w:rsidR="00AD7B84" w:rsidRDefault="00AD7B84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65866EC" w14:textId="77777777" w:rsidR="00AD7B84" w:rsidRDefault="00AD7B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63D4D" w14:textId="77777777" w:rsidR="00AD7B84" w:rsidRDefault="00AD7B8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D4EFE" w14:textId="77777777" w:rsidR="00AD7B84" w:rsidRDefault="00AD7B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8B08F" w14:textId="77777777" w:rsidR="00AD7B84" w:rsidRDefault="00AD7B8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08CD8" w14:textId="77777777" w:rsidR="00AD7B84" w:rsidRDefault="00AD7B8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B84"/>
    <w:rsid w:val="002F662B"/>
    <w:rsid w:val="00767E38"/>
    <w:rsid w:val="00866F7D"/>
    <w:rsid w:val="00AD7B84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F951B"/>
  <w15:chartTrackingRefBased/>
  <w15:docId w15:val="{CA429CAD-49EA-4D16-881C-9EC2DE69D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7B84"/>
    <w:pPr>
      <w:spacing w:line="259" w:lineRule="auto"/>
    </w:pPr>
    <w:rPr>
      <w:sz w:val="22"/>
      <w:szCs w:val="22"/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B8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7B8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7B8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7B8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7B8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7B8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7B8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7B8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7B8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7B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7B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7B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7B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7B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7B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7B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7B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7B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7B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AD7B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7B8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AD7B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7B84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AD7B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7B84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AD7B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7B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7B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7B8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D7B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7B84"/>
    <w:rPr>
      <w:sz w:val="22"/>
      <w:szCs w:val="22"/>
      <w:lang w:val="es-ES"/>
    </w:rPr>
  </w:style>
  <w:style w:type="paragraph" w:styleId="Footer">
    <w:name w:val="footer"/>
    <w:basedOn w:val="Normal"/>
    <w:link w:val="FooterChar"/>
    <w:uiPriority w:val="99"/>
    <w:unhideWhenUsed/>
    <w:rsid w:val="00AD7B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7B84"/>
    <w:rPr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764</Characters>
  <Application>Microsoft Office Word</Application>
  <DocSecurity>0</DocSecurity>
  <Lines>26</Lines>
  <Paragraphs>17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2025-11-21T11:29:00Z</dcterms:created>
  <dcterms:modified xsi:type="dcterms:W3CDTF">2025-11-21T11:29:00Z</dcterms:modified>
</cp:coreProperties>
</file>