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ACAC9" w14:textId="77777777" w:rsidR="00F41D23" w:rsidRDefault="00011441"/>
    <w:tbl>
      <w:tblPr>
        <w:tblW w:w="86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26"/>
        <w:gridCol w:w="4678"/>
      </w:tblGrid>
      <w:tr w:rsidR="00A77569" w:rsidRPr="00A77569" w14:paraId="5669A2B6" w14:textId="77777777" w:rsidTr="00A77569">
        <w:trPr>
          <w:trHeight w:val="85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B3E19" w14:textId="68E4AE3D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Specific </w:t>
            </w:r>
            <w:r w:rsidR="00DC4A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domains for switching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studies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1A35D9" w14:textId="18100A43" w:rsidR="00A77569" w:rsidRPr="00A77569" w:rsidRDefault="007003AF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Criteria</w:t>
            </w:r>
            <w:r w:rsidR="00A77569"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</w:t>
            </w:r>
            <w:r w:rsidR="00A77569" w:rsidRPr="007157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to</w:t>
            </w:r>
            <w:r w:rsidR="00A77569"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i</w:t>
            </w:r>
            <w:r w:rsidR="00A77569"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dentify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b</w:t>
            </w:r>
            <w:r w:rsidR="00A77569"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ias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90ADD4" w14:textId="12AC9FE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Judgment</w:t>
            </w:r>
          </w:p>
        </w:tc>
      </w:tr>
      <w:tr w:rsidR="00A77569" w:rsidRPr="00A77569" w14:paraId="7AC65769" w14:textId="77777777" w:rsidTr="00166054">
        <w:trPr>
          <w:trHeight w:val="527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1573C7D3" w14:textId="00643056" w:rsidR="00A77569" w:rsidRPr="00A77569" w:rsidRDefault="00DD0DD2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Domain</w:t>
            </w:r>
            <w:r w:rsid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1 </w:t>
            </w:r>
            <w:r w:rsidR="004F7AE7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–</w:t>
            </w:r>
            <w:r w:rsidR="004F7A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The randomized and blinded design with appropriate control arm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59886E" w14:textId="2D5AF4F3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There was a randomization step before the switch?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9D3BB53" w14:textId="2D24B1F1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A77569" w14:paraId="0EEC9808" w14:textId="77777777" w:rsidTr="00166054">
        <w:trPr>
          <w:trHeight w:val="689"/>
        </w:trPr>
        <w:tc>
          <w:tcPr>
            <w:tcW w:w="1843" w:type="dxa"/>
            <w:vMerge/>
            <w:vAlign w:val="center"/>
          </w:tcPr>
          <w:p w14:paraId="5C09AB8D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2B8C1E9" w14:textId="15C5B050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Did they keep the switching period blinded?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34F3FAE3" w14:textId="54B8A848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A77569" w14:paraId="27AF0CD3" w14:textId="77777777" w:rsidTr="00A77569">
        <w:trPr>
          <w:trHeight w:val="1004"/>
        </w:trPr>
        <w:tc>
          <w:tcPr>
            <w:tcW w:w="1843" w:type="dxa"/>
            <w:vMerge/>
            <w:vAlign w:val="center"/>
          </w:tcPr>
          <w:p w14:paraId="004E4928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AE88B8A" w14:textId="7A072CCA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The study population was selected for a positive response or less disease severity?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563E1B6D" w14:textId="24C8B54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011441" w14:paraId="6D32AA72" w14:textId="77777777" w:rsidTr="00A77569">
        <w:trPr>
          <w:trHeight w:val="2536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3863909B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726DD1" w14:textId="56593C1A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What is your judgment about the randomized and blinded design with appropriate control arms?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17DE1F" w14:textId="4695A461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There was a randomization step before the switch;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They kept the switch</w:t>
            </w:r>
            <w:r w:rsidR="007F1A6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ing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period blinded;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 xml:space="preserve">The study population was not selected </w:t>
            </w:r>
            <w:r w:rsidR="001660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for a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positive response or less disease severity.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High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There is no randomization step before the switch;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It was an open</w:t>
            </w:r>
            <w:r w:rsidR="001660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label period;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 xml:space="preserve">The study population was selected </w:t>
            </w:r>
            <w:r w:rsidR="0016605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for a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positive response or less disease severity.</w:t>
            </w:r>
          </w:p>
          <w:p w14:paraId="18D1FDA5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  <w:p w14:paraId="42EBDAB8" w14:textId="13A19180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Unclear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9038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Insufficient information to permit judgment of ‘Low risk’ or ‘High risk’.</w:t>
            </w:r>
          </w:p>
        </w:tc>
      </w:tr>
      <w:tr w:rsidR="00A77569" w:rsidRPr="00A77569" w14:paraId="38CAC365" w14:textId="77777777" w:rsidTr="00A77569">
        <w:trPr>
          <w:trHeight w:val="146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09F8139A" w14:textId="6AA9A370" w:rsidR="00A77569" w:rsidRPr="00A77569" w:rsidRDefault="00DD0DD2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Domain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2 </w:t>
            </w:r>
            <w:r w:rsidR="004F7AE7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–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</w:t>
            </w:r>
            <w:r w:rsid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he number and way of switching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27A482F" w14:textId="5EAF6665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The study had at least 1 arm incorporating switching between the proposed interchangeable product and the reference?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301CBA" w14:textId="0716F9B0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011441" w14:paraId="18A8E6E6" w14:textId="77777777" w:rsidTr="00A77569">
        <w:trPr>
          <w:trHeight w:val="2100"/>
        </w:trPr>
        <w:tc>
          <w:tcPr>
            <w:tcW w:w="1843" w:type="dxa"/>
            <w:vMerge/>
            <w:vAlign w:val="center"/>
          </w:tcPr>
          <w:p w14:paraId="6C1B466C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DF866F4" w14:textId="46468BF0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What is your judgment about the number and way of switching?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12E0F550" w14:textId="169E5D43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At least 1 arm incorporating switching between the proposed interchangeable product and the reference product, whereas the other arm remains on the reference product.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High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It is not available 1 arm incorporating switching between the proposed interchangeable product and the reference product, whereas the other arm remains on the reference product.</w:t>
            </w:r>
          </w:p>
          <w:p w14:paraId="51CE94E1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  <w:p w14:paraId="1D928299" w14:textId="546C908E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Unclear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9038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Insufficient information to permit judgment of ‘Low risk’ or ‘High risk’.</w:t>
            </w:r>
          </w:p>
        </w:tc>
      </w:tr>
      <w:tr w:rsidR="00A77569" w:rsidRPr="00A77569" w14:paraId="1AF71B3F" w14:textId="77777777" w:rsidTr="00A77569">
        <w:trPr>
          <w:trHeight w:val="420"/>
        </w:trPr>
        <w:tc>
          <w:tcPr>
            <w:tcW w:w="1843" w:type="dxa"/>
            <w:vMerge w:val="restart"/>
            <w:vAlign w:val="center"/>
          </w:tcPr>
          <w:p w14:paraId="274F553F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  <w:p w14:paraId="17F85665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</w:p>
          <w:p w14:paraId="07176B75" w14:textId="07E08409" w:rsidR="00A77569" w:rsidRPr="00A77569" w:rsidRDefault="00DD0DD2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Domain 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3 – </w:t>
            </w:r>
            <w:r w:rsid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he assessment of immunogenicity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6C8F961" w14:textId="6D6998CA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Immunogenicity was adequately measured in both switching and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nonswitching</w:t>
            </w:r>
            <w:proofErr w:type="spellEnd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arms?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0713BAEF" w14:textId="10643A30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A77569" w14:paraId="6B9E0510" w14:textId="77777777" w:rsidTr="00A77569">
        <w:trPr>
          <w:trHeight w:val="510"/>
        </w:trPr>
        <w:tc>
          <w:tcPr>
            <w:tcW w:w="1843" w:type="dxa"/>
            <w:vMerge/>
            <w:vAlign w:val="center"/>
          </w:tcPr>
          <w:p w14:paraId="215AABFB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FE6351C" w14:textId="2882148A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Immunogenicity was measured for enough time (more than 12 months)?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3D90807D" w14:textId="084106A2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011441" w14:paraId="23C78407" w14:textId="77777777" w:rsidTr="00A77569">
        <w:trPr>
          <w:trHeight w:val="2160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2B09E911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FA23E5" w14:textId="137AE58C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What is your judgment about the assessment of immunogenicity?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79D44B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 xml:space="preserve">Immunogenicity was adequately measured in both switching and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nonswitching</w:t>
            </w:r>
            <w:proofErr w:type="spellEnd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arms;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Immunogenicity was measured for sufficient time (more than 12 months).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High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 xml:space="preserve">Immunogenicity was not measured in both switching and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nonswitching</w:t>
            </w:r>
            <w:proofErr w:type="spellEnd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arms;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Immunogenicity was not measured for sufficient time (less than 12 months).</w:t>
            </w:r>
          </w:p>
          <w:p w14:paraId="2F1496BD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  <w:p w14:paraId="2C3FB9CC" w14:textId="24E19796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Unclear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9038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Insufficient information to permit judgment of ‘Low risk’ or ‘High risk’.</w:t>
            </w:r>
          </w:p>
        </w:tc>
      </w:tr>
      <w:tr w:rsidR="00A77569" w:rsidRPr="00A77569" w14:paraId="096BBDA8" w14:textId="77777777" w:rsidTr="00A77569">
        <w:trPr>
          <w:trHeight w:val="878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28DEC96C" w14:textId="15D8BB2D" w:rsidR="00A77569" w:rsidRPr="00A77569" w:rsidRDefault="00DD0DD2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Domain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4 </w:t>
            </w:r>
            <w:r w:rsidR="004F7AE7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–</w:t>
            </w:r>
            <w:r w:rsidR="004F7A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</w:t>
            </w:r>
            <w:r w:rsid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he washout period between treatment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D86A8DF" w14:textId="363EF8E2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Had the study a wash-period before the switch? *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2094A15" w14:textId="6AB874D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Unclear</w:t>
            </w:r>
          </w:p>
        </w:tc>
      </w:tr>
      <w:tr w:rsidR="00A77569" w:rsidRPr="00A77569" w14:paraId="03CC874A" w14:textId="77777777" w:rsidTr="00A77569">
        <w:trPr>
          <w:trHeight w:val="714"/>
        </w:trPr>
        <w:tc>
          <w:tcPr>
            <w:tcW w:w="1843" w:type="dxa"/>
            <w:vMerge/>
            <w:vAlign w:val="center"/>
          </w:tcPr>
          <w:p w14:paraId="4C2BC19C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A0C745C" w14:textId="05E20D7A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If yes, the washout was done for enough time? **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1AD8A206" w14:textId="34785DF1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Unclear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</w:p>
        </w:tc>
      </w:tr>
      <w:tr w:rsidR="00A77569" w:rsidRPr="00011441" w14:paraId="4E63BD88" w14:textId="77777777" w:rsidTr="00A77569">
        <w:trPr>
          <w:trHeight w:val="1281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71DCD859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26C323" w14:textId="45AF51AB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What is your judgment about the washout period between treatment (multiple switching)?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DDFBBD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There is an enough and appropriate wash-out period before switching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High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There is no wash-out period before switching</w:t>
            </w:r>
          </w:p>
          <w:p w14:paraId="08509C0D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  <w:p w14:paraId="3718D302" w14:textId="177F5C64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Unclear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9038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Insufficient information to permit judgment of ‘Low risk’ or ‘High risk’.</w:t>
            </w:r>
          </w:p>
        </w:tc>
      </w:tr>
      <w:tr w:rsidR="00A77569" w:rsidRPr="00A77569" w14:paraId="4FB0701C" w14:textId="77777777" w:rsidTr="00A77569">
        <w:trPr>
          <w:trHeight w:val="792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72B0D96A" w14:textId="127DB922" w:rsidR="00A77569" w:rsidRPr="00A77569" w:rsidRDefault="00DD0DD2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Domain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5 </w:t>
            </w:r>
            <w:r w:rsidR="004F7AE7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–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Enough power to assess efficacy and safety (equivalence studies)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6477C1F" w14:textId="4064B642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Had the study a small number (&lt;50) of patients in the switch groups?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717C0A" w14:textId="325D9224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A77569" w14:paraId="19024BE2" w14:textId="77777777" w:rsidTr="00A77569">
        <w:trPr>
          <w:trHeight w:val="1125"/>
        </w:trPr>
        <w:tc>
          <w:tcPr>
            <w:tcW w:w="1843" w:type="dxa"/>
            <w:vMerge/>
            <w:vAlign w:val="center"/>
          </w:tcPr>
          <w:p w14:paraId="421C349F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F944A5A" w14:textId="0591B6BD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Was there a high rate of differential loss of participants before switching?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56F53BC1" w14:textId="30F91711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A77569" w14:paraId="533124D0" w14:textId="77777777" w:rsidTr="00A77569">
        <w:trPr>
          <w:trHeight w:val="792"/>
        </w:trPr>
        <w:tc>
          <w:tcPr>
            <w:tcW w:w="1843" w:type="dxa"/>
            <w:vMerge/>
            <w:vAlign w:val="center"/>
          </w:tcPr>
          <w:p w14:paraId="6E3AC34C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FDED6FF" w14:textId="4F1B87EF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Was the study powered to assess efficacy in individual diseases?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12EAC26A" w14:textId="38DF2494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011441" w14:paraId="61DF3908" w14:textId="77777777" w:rsidTr="00A77569">
        <w:trPr>
          <w:trHeight w:val="709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7BF0F973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A22356" w14:textId="569F0496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What is your judgment about enough power to assess efficacy and safety (equivalence studies)?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3283E4" w14:textId="564D603C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Statistical power was enough, i.e. There are many patients in the switch groups.</w:t>
            </w:r>
          </w:p>
          <w:p w14:paraId="4B73BCC2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There was a low or similar rate of loss of participants before switching; 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 study was powered to assess efficacy in individual diseases.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High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 xml:space="preserve">Statistical power was limited because of small patient numbers in the switch groups; 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There was a high or differential loss of participants before switching;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 study was NOT powered to assess efficacy in individual diseases.</w:t>
            </w:r>
          </w:p>
          <w:p w14:paraId="270061D9" w14:textId="77777777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  <w:p w14:paraId="18FAA02A" w14:textId="54B68DF5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Unclear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9038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Insufficient information to permit judgment of ‘Low risk’ or ‘High risk’.</w:t>
            </w:r>
          </w:p>
        </w:tc>
      </w:tr>
      <w:tr w:rsidR="00A77569" w:rsidRPr="00A77569" w14:paraId="38E154B3" w14:textId="77777777" w:rsidTr="00A77569">
        <w:trPr>
          <w:trHeight w:val="1470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6DF321CB" w14:textId="2D25F708" w:rsidR="00A77569" w:rsidRPr="00A77569" w:rsidRDefault="00DD0DD2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lastRenderedPageBreak/>
              <w:t>Domain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6 </w:t>
            </w:r>
            <w:r w:rsidR="004F7AE7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–</w:t>
            </w:r>
            <w:r w:rsidR="00AF6C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An</w:t>
            </w:r>
            <w:r w:rsidR="00A77569"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 xml:space="preserve"> enough follow-up period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83AA1B" w14:textId="669E9CD2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The follow-up period after a switch was sufficiently long to allow detection of clinically relevant differences (equal or less than 24 weeks)?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21AC72" w14:textId="68813411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 Yes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  <w:t>2. No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br/>
            </w:r>
            <w:r w:rsidR="00011441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3.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Unclear</w:t>
            </w:r>
            <w:proofErr w:type="spellEnd"/>
          </w:p>
        </w:tc>
      </w:tr>
      <w:tr w:rsidR="00A77569" w:rsidRPr="00011441" w14:paraId="57C15157" w14:textId="77777777" w:rsidTr="00A77569">
        <w:trPr>
          <w:trHeight w:val="1560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59C855E3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B53ED3" w14:textId="5FEB44E8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What is your judgment about enough follow-up period?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37CED7" w14:textId="53FB0492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Low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 xml:space="preserve">The follow-up period after a switch was sufficiently long to allow </w:t>
            </w:r>
            <w:r w:rsidR="00AF6C1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the 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detection of clinically relevant differences ( More than 24 weeks)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</w:r>
            <w:r w:rsidRPr="00A775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High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A7756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The follow-up period after a switch was not sufficiently long to allow detection of clinically relevant differences (equal or less than 24 weeks)</w:t>
            </w:r>
          </w:p>
          <w:p w14:paraId="00381FC7" w14:textId="0427D0CA" w:rsid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  <w:p w14:paraId="06819168" w14:textId="33B3F139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038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Unclear risk of bias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:</w:t>
            </w:r>
            <w:r w:rsidRPr="009038B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br/>
              <w:t>Insufficient information to permit judgment of ‘Low risk’ or ‘High risk’.</w:t>
            </w:r>
          </w:p>
          <w:p w14:paraId="1806CBB3" w14:textId="77777777" w:rsidR="00A77569" w:rsidRPr="00A77569" w:rsidRDefault="00A77569" w:rsidP="00A77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</w:tbl>
    <w:p w14:paraId="474450D9" w14:textId="77777777" w:rsidR="006F4958" w:rsidRPr="00A77569" w:rsidRDefault="006F4958" w:rsidP="006F4958">
      <w:pPr>
        <w:rPr>
          <w:lang w:val="en-US"/>
        </w:rPr>
      </w:pPr>
    </w:p>
    <w:sectPr w:rsidR="006F4958" w:rsidRPr="00A77569" w:rsidSect="00A77569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1554F1"/>
    <w:multiLevelType w:val="hybridMultilevel"/>
    <w:tmpl w:val="BC44286A"/>
    <w:lvl w:ilvl="0" w:tplc="CAE2E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B3"/>
    <w:rsid w:val="00011441"/>
    <w:rsid w:val="00166054"/>
    <w:rsid w:val="001B417C"/>
    <w:rsid w:val="001C79DA"/>
    <w:rsid w:val="00202552"/>
    <w:rsid w:val="00294FE2"/>
    <w:rsid w:val="002B0A23"/>
    <w:rsid w:val="00396969"/>
    <w:rsid w:val="003B013F"/>
    <w:rsid w:val="00483689"/>
    <w:rsid w:val="004B6CD3"/>
    <w:rsid w:val="004F6A84"/>
    <w:rsid w:val="004F7AE7"/>
    <w:rsid w:val="00545450"/>
    <w:rsid w:val="00565C8C"/>
    <w:rsid w:val="00641AB9"/>
    <w:rsid w:val="006F4958"/>
    <w:rsid w:val="007003AF"/>
    <w:rsid w:val="007029A3"/>
    <w:rsid w:val="0075367B"/>
    <w:rsid w:val="007839B5"/>
    <w:rsid w:val="007F1A67"/>
    <w:rsid w:val="00827C27"/>
    <w:rsid w:val="00844D2D"/>
    <w:rsid w:val="0096051D"/>
    <w:rsid w:val="009C41B0"/>
    <w:rsid w:val="00A77569"/>
    <w:rsid w:val="00AF6C12"/>
    <w:rsid w:val="00B362ED"/>
    <w:rsid w:val="00BB094F"/>
    <w:rsid w:val="00BF706E"/>
    <w:rsid w:val="00C97290"/>
    <w:rsid w:val="00CB26D8"/>
    <w:rsid w:val="00CB57CF"/>
    <w:rsid w:val="00D16E8B"/>
    <w:rsid w:val="00D9638B"/>
    <w:rsid w:val="00DC4AE7"/>
    <w:rsid w:val="00DD0DD2"/>
    <w:rsid w:val="00DE0DC5"/>
    <w:rsid w:val="00E74D20"/>
    <w:rsid w:val="00F473AA"/>
    <w:rsid w:val="00F6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D7A80"/>
  <w15:chartTrackingRefBased/>
  <w15:docId w15:val="{452634A7-804F-4EE9-8E52-7CFE57FFB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EB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67EB3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7839B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839B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839B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839B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839B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9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00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3</Pages>
  <Words>735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Ascef</dc:creator>
  <cp:keywords/>
  <dc:description/>
  <cp:lastModifiedBy>Bruna Ascef</cp:lastModifiedBy>
  <cp:revision>23</cp:revision>
  <dcterms:created xsi:type="dcterms:W3CDTF">2020-05-05T14:12:00Z</dcterms:created>
  <dcterms:modified xsi:type="dcterms:W3CDTF">2020-08-03T12:35:00Z</dcterms:modified>
</cp:coreProperties>
</file>