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3D8C6" w14:textId="77777777" w:rsidR="00D4764E" w:rsidRDefault="00D4764E" w:rsidP="00D4764E">
      <w:pPr>
        <w:rPr>
          <w:rStyle w:val="rynqvb"/>
          <w:rFonts w:ascii="Arial" w:hAnsi="Arial" w:cs="Arial"/>
          <w:b/>
          <w:bCs/>
          <w:color w:val="000000"/>
          <w:sz w:val="24"/>
          <w:szCs w:val="24"/>
        </w:rPr>
      </w:pPr>
    </w:p>
    <w:p w14:paraId="2C9FF215" w14:textId="77777777" w:rsidR="00D4764E" w:rsidRDefault="00D4764E" w:rsidP="00D4764E">
      <w:pPr>
        <w:rPr>
          <w:rStyle w:val="rynqvb"/>
          <w:rFonts w:ascii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114300" distR="114300" wp14:anchorId="19FE6378" wp14:editId="4F3AAB64">
            <wp:extent cx="5266690" cy="3945255"/>
            <wp:effectExtent l="0" t="0" r="6350" b="190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6DFEB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  <w:r>
        <w:rPr>
          <w:rStyle w:val="rynqvb"/>
          <w:rFonts w:ascii="Arial" w:hAnsi="Arial" w:cs="Arial" w:hint="eastAsia"/>
          <w:b/>
          <w:bCs/>
          <w:color w:val="000000"/>
          <w:sz w:val="24"/>
          <w:szCs w:val="24"/>
        </w:rPr>
        <w:t>Figure S1</w:t>
      </w:r>
      <w:r>
        <w:rPr>
          <w:rStyle w:val="rynqvb"/>
          <w:rFonts w:ascii="Arial" w:hAnsi="Arial" w:cs="Arial" w:hint="eastAsia"/>
          <w:color w:val="000000"/>
          <w:sz w:val="24"/>
          <w:szCs w:val="24"/>
        </w:rPr>
        <w:t>. GSEA enrichment analysis</w:t>
      </w:r>
    </w:p>
    <w:p w14:paraId="7B98F2C0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</w:p>
    <w:p w14:paraId="35A5B709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</w:p>
    <w:p w14:paraId="316B9921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 wp14:anchorId="18CDE908" wp14:editId="2E71993F">
            <wp:extent cx="6186805" cy="3999865"/>
            <wp:effectExtent l="0" t="0" r="635" b="825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E5E0F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  <w:r>
        <w:rPr>
          <w:rStyle w:val="rynqvb"/>
          <w:rFonts w:ascii="Arial" w:hAnsi="Arial" w:cs="Arial" w:hint="eastAsia"/>
          <w:b/>
          <w:bCs/>
          <w:color w:val="000000"/>
          <w:sz w:val="24"/>
          <w:szCs w:val="24"/>
        </w:rPr>
        <w:t>Figure S2</w:t>
      </w:r>
      <w:r>
        <w:rPr>
          <w:rStyle w:val="rynqvb"/>
          <w:rFonts w:ascii="Arial" w:hAnsi="Arial" w:cs="Arial" w:hint="eastAsia"/>
          <w:color w:val="000000"/>
          <w:sz w:val="24"/>
          <w:szCs w:val="24"/>
        </w:rPr>
        <w:t xml:space="preserve">. PTGDS expression level between NC and OE cell lines by qRT-PCR </w:t>
      </w:r>
    </w:p>
    <w:p w14:paraId="78CB1B78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51"/>
        <w:gridCol w:w="1013"/>
        <w:gridCol w:w="1322"/>
        <w:gridCol w:w="1258"/>
        <w:gridCol w:w="1258"/>
        <w:gridCol w:w="1258"/>
      </w:tblGrid>
      <w:tr w:rsidR="00D4764E" w14:paraId="005B404C" w14:textId="77777777" w:rsidTr="00D83AAF">
        <w:trPr>
          <w:trHeight w:val="270"/>
        </w:trPr>
        <w:tc>
          <w:tcPr>
            <w:tcW w:w="1737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2E9C960" w14:textId="77777777" w:rsidR="00D4764E" w:rsidRDefault="00D4764E" w:rsidP="00D83AAF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DF283C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expression</w:t>
            </w:r>
          </w:p>
        </w:tc>
        <w:tc>
          <w:tcPr>
            <w:tcW w:w="672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517871F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672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2A79DE2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2"/>
              </w:rPr>
              <w:t>χ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60B70E" w14:textId="77777777" w:rsidR="00D4764E" w:rsidRDefault="00D4764E" w:rsidP="00D83AA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value</w:t>
            </w:r>
          </w:p>
        </w:tc>
      </w:tr>
      <w:tr w:rsidR="00D4764E" w14:paraId="6F7FCDBA" w14:textId="77777777" w:rsidTr="00D83AAF">
        <w:trPr>
          <w:trHeight w:val="270"/>
        </w:trPr>
        <w:tc>
          <w:tcPr>
            <w:tcW w:w="1737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BE5D87" w14:textId="77777777" w:rsidR="00D4764E" w:rsidRDefault="00D4764E" w:rsidP="00D83A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16ED8B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A3CC22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672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DAF7B6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5DE645" w14:textId="77777777" w:rsidR="00D4764E" w:rsidRDefault="00D4764E" w:rsidP="00D83A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57C727" w14:textId="77777777" w:rsidR="00D4764E" w:rsidRDefault="00D4764E" w:rsidP="00D83A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4764E" w14:paraId="17FFD126" w14:textId="77777777" w:rsidTr="00D83AAF">
        <w:trPr>
          <w:trHeight w:val="270"/>
        </w:trPr>
        <w:tc>
          <w:tcPr>
            <w:tcW w:w="173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043902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adjacent tissues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E0BAC82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E5EC92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FB13B63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72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D400E19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5.314</w:t>
            </w:r>
          </w:p>
        </w:tc>
        <w:tc>
          <w:tcPr>
            <w:tcW w:w="672" w:type="pct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D699ED9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0.021</w:t>
            </w:r>
          </w:p>
        </w:tc>
      </w:tr>
      <w:tr w:rsidR="00D4764E" w14:paraId="640A6506" w14:textId="77777777" w:rsidTr="00D83AAF">
        <w:trPr>
          <w:trHeight w:val="270"/>
        </w:trPr>
        <w:tc>
          <w:tcPr>
            <w:tcW w:w="17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076696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tumor tissues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F762C8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9567C6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BAFDF5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72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AD708D" w14:textId="77777777" w:rsidR="00D4764E" w:rsidRDefault="00D4764E" w:rsidP="00D83AA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2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C3B52C" w14:textId="77777777" w:rsidR="00D4764E" w:rsidRDefault="00D4764E" w:rsidP="00D83A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DD283BF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</w:p>
    <w:p w14:paraId="10153E29" w14:textId="77777777" w:rsidR="00D4764E" w:rsidRDefault="00D4764E" w:rsidP="00D4764E">
      <w:pPr>
        <w:rPr>
          <w:rStyle w:val="rynqvb"/>
          <w:rFonts w:ascii="Arial" w:hAnsi="Arial" w:cs="Arial"/>
          <w:color w:val="000000"/>
          <w:sz w:val="24"/>
          <w:szCs w:val="24"/>
        </w:rPr>
      </w:pPr>
      <w:r>
        <w:rPr>
          <w:rStyle w:val="rynqvb"/>
          <w:rFonts w:ascii="Arial" w:hAnsi="Arial" w:cs="Arial" w:hint="eastAsia"/>
          <w:b/>
          <w:bCs/>
          <w:color w:val="000000"/>
          <w:sz w:val="24"/>
          <w:szCs w:val="24"/>
        </w:rPr>
        <w:t xml:space="preserve">Table S1. </w:t>
      </w:r>
      <w:r>
        <w:rPr>
          <w:rStyle w:val="rynqvb"/>
          <w:rFonts w:ascii="Arial" w:hAnsi="Arial" w:cs="Arial" w:hint="eastAsia"/>
          <w:color w:val="000000"/>
          <w:sz w:val="24"/>
          <w:szCs w:val="24"/>
        </w:rPr>
        <w:t xml:space="preserve">Significance of PTGDS expression in normal tissues and tumor tissues </w:t>
      </w:r>
    </w:p>
    <w:p w14:paraId="6ED8D6F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64E"/>
    <w:rsid w:val="002978F5"/>
    <w:rsid w:val="003852CF"/>
    <w:rsid w:val="004E366D"/>
    <w:rsid w:val="004E780C"/>
    <w:rsid w:val="00D4764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68506"/>
  <w15:chartTrackingRefBased/>
  <w15:docId w15:val="{FB528803-219A-4830-94F2-2803D50BE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64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764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64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64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64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64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64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64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64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64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6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6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6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6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6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6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6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6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64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7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64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7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64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7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64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76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6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6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64E"/>
    <w:rPr>
      <w:b/>
      <w:bCs/>
      <w:smallCaps/>
      <w:color w:val="0F4761" w:themeColor="accent1" w:themeShade="BF"/>
      <w:spacing w:val="5"/>
    </w:rPr>
  </w:style>
  <w:style w:type="character" w:customStyle="1" w:styleId="rynqvb">
    <w:name w:val="rynqvb"/>
    <w:basedOn w:val="DefaultParagraphFont"/>
    <w:qFormat/>
    <w:rsid w:val="00D47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272</Characters>
  <Application>Microsoft Office Word</Application>
  <DocSecurity>0</DocSecurity>
  <Lines>6</Lines>
  <Paragraphs>2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2025-11-06T17:31:00Z</dcterms:created>
  <dcterms:modified xsi:type="dcterms:W3CDTF">2025-11-06T17:31:00Z</dcterms:modified>
</cp:coreProperties>
</file>