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1ED2" w14:textId="77777777" w:rsidR="007573AB" w:rsidRPr="00770474" w:rsidRDefault="007573AB" w:rsidP="007573AB">
      <w:pPr>
        <w:rPr>
          <w:rFonts w:ascii="Times New Roman" w:hAnsi="Times New Roman" w:cs="Times New Roman"/>
        </w:rPr>
      </w:pPr>
      <w:r w:rsidRPr="00770474">
        <w:rPr>
          <w:rFonts w:ascii="Times New Roman" w:hAnsi="Times New Roman" w:cs="Times New Roman"/>
        </w:rPr>
        <w:t>Table two:</w:t>
      </w:r>
    </w:p>
    <w:p w14:paraId="46D21AAE" w14:textId="77777777" w:rsidR="007573AB" w:rsidRPr="00984464" w:rsidRDefault="007573AB" w:rsidP="007573AB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</w:pPr>
      <w:bookmarkStart w:id="0" w:name="_Hlk201559631"/>
      <w:r w:rsidRPr="00984464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  <w:t>Categorical Variables Comparison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79"/>
        <w:gridCol w:w="1234"/>
        <w:gridCol w:w="1234"/>
        <w:gridCol w:w="1234"/>
        <w:gridCol w:w="1234"/>
        <w:gridCol w:w="1234"/>
        <w:gridCol w:w="1234"/>
      </w:tblGrid>
      <w:tr w:rsidR="007573AB" w:rsidRPr="00984464" w14:paraId="737822A1" w14:textId="77777777" w:rsidTr="00612577">
        <w:tc>
          <w:tcPr>
            <w:tcW w:w="1234" w:type="dxa"/>
            <w:shd w:val="clear" w:color="auto" w:fill="C6D9F1"/>
          </w:tcPr>
          <w:p w14:paraId="05566E7D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Variable</w:t>
            </w:r>
          </w:p>
        </w:tc>
        <w:tc>
          <w:tcPr>
            <w:tcW w:w="1234" w:type="dxa"/>
            <w:shd w:val="clear" w:color="auto" w:fill="C6D9F1"/>
          </w:tcPr>
          <w:p w14:paraId="5FD96CC0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Limbs with Stocking Loss (%)</w:t>
            </w:r>
          </w:p>
        </w:tc>
        <w:tc>
          <w:tcPr>
            <w:tcW w:w="1234" w:type="dxa"/>
            <w:shd w:val="clear" w:color="auto" w:fill="C6D9F1"/>
          </w:tcPr>
          <w:p w14:paraId="332DFC8F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Chi-Square</w:t>
            </w:r>
          </w:p>
        </w:tc>
        <w:tc>
          <w:tcPr>
            <w:tcW w:w="1234" w:type="dxa"/>
            <w:shd w:val="clear" w:color="auto" w:fill="C6D9F1"/>
          </w:tcPr>
          <w:p w14:paraId="063EC8A1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p-value</w:t>
            </w:r>
          </w:p>
        </w:tc>
        <w:tc>
          <w:tcPr>
            <w:tcW w:w="1234" w:type="dxa"/>
            <w:shd w:val="clear" w:color="auto" w:fill="C6D9F1"/>
          </w:tcPr>
          <w:p w14:paraId="31A37153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Limbs with Any Sensory Loss (%)</w:t>
            </w:r>
          </w:p>
        </w:tc>
        <w:tc>
          <w:tcPr>
            <w:tcW w:w="1234" w:type="dxa"/>
            <w:shd w:val="clear" w:color="auto" w:fill="C6D9F1"/>
          </w:tcPr>
          <w:p w14:paraId="663F56C4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Chi-Square</w:t>
            </w:r>
          </w:p>
        </w:tc>
        <w:tc>
          <w:tcPr>
            <w:tcW w:w="1234" w:type="dxa"/>
            <w:shd w:val="clear" w:color="auto" w:fill="C6D9F1"/>
          </w:tcPr>
          <w:p w14:paraId="26F08056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p-value</w:t>
            </w:r>
          </w:p>
        </w:tc>
      </w:tr>
      <w:tr w:rsidR="007573AB" w:rsidRPr="00984464" w14:paraId="2A7BC827" w14:textId="77777777" w:rsidTr="00612577">
        <w:tc>
          <w:tcPr>
            <w:tcW w:w="1234" w:type="dxa"/>
          </w:tcPr>
          <w:p w14:paraId="62D56DF3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Male</w:t>
            </w:r>
          </w:p>
        </w:tc>
        <w:tc>
          <w:tcPr>
            <w:tcW w:w="1234" w:type="dxa"/>
          </w:tcPr>
          <w:p w14:paraId="30E80009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62.7%</w:t>
            </w:r>
          </w:p>
        </w:tc>
        <w:tc>
          <w:tcPr>
            <w:tcW w:w="1234" w:type="dxa"/>
          </w:tcPr>
          <w:p w14:paraId="4F561D4E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14.31</w:t>
            </w:r>
          </w:p>
        </w:tc>
        <w:tc>
          <w:tcPr>
            <w:tcW w:w="1234" w:type="dxa"/>
          </w:tcPr>
          <w:p w14:paraId="35AF107A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&lt;0.001</w:t>
            </w:r>
          </w:p>
        </w:tc>
        <w:tc>
          <w:tcPr>
            <w:tcW w:w="1234" w:type="dxa"/>
          </w:tcPr>
          <w:p w14:paraId="1817FBAE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57.9%</w:t>
            </w:r>
          </w:p>
        </w:tc>
        <w:tc>
          <w:tcPr>
            <w:tcW w:w="1234" w:type="dxa"/>
          </w:tcPr>
          <w:p w14:paraId="6B1EF024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57.25</w:t>
            </w:r>
          </w:p>
        </w:tc>
        <w:tc>
          <w:tcPr>
            <w:tcW w:w="1234" w:type="dxa"/>
          </w:tcPr>
          <w:p w14:paraId="1CEF7C2F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&lt;0.001</w:t>
            </w:r>
          </w:p>
        </w:tc>
      </w:tr>
      <w:tr w:rsidR="007573AB" w:rsidRPr="00984464" w14:paraId="0B346593" w14:textId="77777777" w:rsidTr="00612577">
        <w:tc>
          <w:tcPr>
            <w:tcW w:w="1234" w:type="dxa"/>
          </w:tcPr>
          <w:p w14:paraId="69BA5908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Female</w:t>
            </w:r>
          </w:p>
        </w:tc>
        <w:tc>
          <w:tcPr>
            <w:tcW w:w="1234" w:type="dxa"/>
          </w:tcPr>
          <w:p w14:paraId="2CF67215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37.3%</w:t>
            </w:r>
          </w:p>
        </w:tc>
        <w:tc>
          <w:tcPr>
            <w:tcW w:w="1234" w:type="dxa"/>
          </w:tcPr>
          <w:p w14:paraId="058351DF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</w:p>
        </w:tc>
        <w:tc>
          <w:tcPr>
            <w:tcW w:w="1234" w:type="dxa"/>
          </w:tcPr>
          <w:p w14:paraId="19E87B02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</w:p>
        </w:tc>
        <w:tc>
          <w:tcPr>
            <w:tcW w:w="1234" w:type="dxa"/>
          </w:tcPr>
          <w:p w14:paraId="06C3A88A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42.1%</w:t>
            </w:r>
          </w:p>
        </w:tc>
        <w:tc>
          <w:tcPr>
            <w:tcW w:w="1234" w:type="dxa"/>
          </w:tcPr>
          <w:p w14:paraId="1B255B13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</w:p>
        </w:tc>
        <w:tc>
          <w:tcPr>
            <w:tcW w:w="1234" w:type="dxa"/>
          </w:tcPr>
          <w:p w14:paraId="0323B070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</w:p>
        </w:tc>
      </w:tr>
      <w:tr w:rsidR="007573AB" w:rsidRPr="00984464" w14:paraId="2B29148E" w14:textId="77777777" w:rsidTr="00612577">
        <w:tc>
          <w:tcPr>
            <w:tcW w:w="1234" w:type="dxa"/>
          </w:tcPr>
          <w:p w14:paraId="7429644F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Symptomatic</w:t>
            </w:r>
          </w:p>
        </w:tc>
        <w:tc>
          <w:tcPr>
            <w:tcW w:w="1234" w:type="dxa"/>
          </w:tcPr>
          <w:p w14:paraId="72FA2C76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66.9%</w:t>
            </w:r>
          </w:p>
        </w:tc>
        <w:tc>
          <w:tcPr>
            <w:tcW w:w="1234" w:type="dxa"/>
          </w:tcPr>
          <w:p w14:paraId="0288B304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1.88</w:t>
            </w:r>
          </w:p>
        </w:tc>
        <w:tc>
          <w:tcPr>
            <w:tcW w:w="1234" w:type="dxa"/>
          </w:tcPr>
          <w:p w14:paraId="51485594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0.171</w:t>
            </w:r>
          </w:p>
        </w:tc>
        <w:tc>
          <w:tcPr>
            <w:tcW w:w="1234" w:type="dxa"/>
          </w:tcPr>
          <w:p w14:paraId="5F07E04A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66.7%</w:t>
            </w:r>
          </w:p>
        </w:tc>
        <w:tc>
          <w:tcPr>
            <w:tcW w:w="1234" w:type="dxa"/>
          </w:tcPr>
          <w:p w14:paraId="4C345957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20.21</w:t>
            </w:r>
          </w:p>
        </w:tc>
        <w:tc>
          <w:tcPr>
            <w:tcW w:w="1234" w:type="dxa"/>
          </w:tcPr>
          <w:p w14:paraId="0F542C02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&lt;0.001</w:t>
            </w:r>
          </w:p>
        </w:tc>
      </w:tr>
      <w:tr w:rsidR="007573AB" w:rsidRPr="00984464" w14:paraId="0FA6BD2B" w14:textId="77777777" w:rsidTr="00612577">
        <w:tc>
          <w:tcPr>
            <w:tcW w:w="1234" w:type="dxa"/>
          </w:tcPr>
          <w:p w14:paraId="62065E88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Asymptomatic</w:t>
            </w:r>
          </w:p>
        </w:tc>
        <w:tc>
          <w:tcPr>
            <w:tcW w:w="1234" w:type="dxa"/>
          </w:tcPr>
          <w:p w14:paraId="2965642B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33.1%</w:t>
            </w:r>
          </w:p>
        </w:tc>
        <w:tc>
          <w:tcPr>
            <w:tcW w:w="1234" w:type="dxa"/>
          </w:tcPr>
          <w:p w14:paraId="31C09A84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</w:p>
        </w:tc>
        <w:tc>
          <w:tcPr>
            <w:tcW w:w="1234" w:type="dxa"/>
          </w:tcPr>
          <w:p w14:paraId="44F48C13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</w:p>
        </w:tc>
        <w:tc>
          <w:tcPr>
            <w:tcW w:w="1234" w:type="dxa"/>
          </w:tcPr>
          <w:p w14:paraId="74AE91BC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  <w:r w:rsidRPr="00984464">
              <w:rPr>
                <w:rFonts w:ascii="Cambria" w:hAnsi="Cambria" w:cs="Times New Roman"/>
              </w:rPr>
              <w:t>33.3%</w:t>
            </w:r>
          </w:p>
        </w:tc>
        <w:tc>
          <w:tcPr>
            <w:tcW w:w="1234" w:type="dxa"/>
          </w:tcPr>
          <w:p w14:paraId="6819DB85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</w:p>
        </w:tc>
        <w:tc>
          <w:tcPr>
            <w:tcW w:w="1234" w:type="dxa"/>
          </w:tcPr>
          <w:p w14:paraId="430771D4" w14:textId="77777777" w:rsidR="007573AB" w:rsidRPr="00984464" w:rsidRDefault="007573AB" w:rsidP="00612577">
            <w:pPr>
              <w:rPr>
                <w:rFonts w:ascii="Cambria" w:hAnsi="Cambria" w:cs="Times New Roman"/>
              </w:rPr>
            </w:pPr>
          </w:p>
        </w:tc>
      </w:tr>
      <w:bookmarkEnd w:id="0"/>
    </w:tbl>
    <w:p w14:paraId="0AB3C45C" w14:textId="77777777" w:rsidR="007573AB" w:rsidRPr="00984464" w:rsidRDefault="007573AB" w:rsidP="007573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2D80B791" w14:textId="77777777" w:rsidR="007573AB" w:rsidRPr="00770474" w:rsidRDefault="007573AB" w:rsidP="007573AB">
      <w:pPr>
        <w:rPr>
          <w:rFonts w:ascii="Times New Roman" w:hAnsi="Times New Roman" w:cs="Times New Roman"/>
        </w:rPr>
      </w:pPr>
      <w:r w:rsidRPr="00770474">
        <w:rPr>
          <w:rFonts w:ascii="Times New Roman" w:hAnsi="Times New Roman" w:cs="Times New Roman"/>
        </w:rPr>
        <w:t xml:space="preserve">Table 2 caption: This table displays the distribution of categorical variables—sex and presence of subjective neuropathic symptoms—among limbs exhibiting stocking distribution sensory loss and any sensory loss. Chi-square (Χ²) analyses were performed to evaluate the statistical significance of observed differences. Male sex was significantly associated with both stocking distribution sensory loss (Χ² = 14.31, p &lt; 0.001) and any sensory loss (Χ² = 57.25, p &lt; 0.001). Symptomatic presentation was significantly associated with any sensory loss (Χ² = 20.21, p &lt; 0.001), though the association with stocking distribution alone did not reach statistical significance (Χ² = 1.88, p = 0.171). </w:t>
      </w:r>
    </w:p>
    <w:p w14:paraId="5BAEE268" w14:textId="77777777" w:rsidR="00340885" w:rsidRPr="00982FA6" w:rsidRDefault="00340885" w:rsidP="00982FA6"/>
    <w:sectPr w:rsidR="00340885" w:rsidRPr="00982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364C5"/>
    <w:multiLevelType w:val="hybridMultilevel"/>
    <w:tmpl w:val="630C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36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85"/>
    <w:rsid w:val="00340885"/>
    <w:rsid w:val="005E6D24"/>
    <w:rsid w:val="007573AB"/>
    <w:rsid w:val="008F5FF2"/>
    <w:rsid w:val="00916614"/>
    <w:rsid w:val="00982FA6"/>
    <w:rsid w:val="009A40EB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C740"/>
  <w15:chartTrackingRefBased/>
  <w15:docId w15:val="{A67F9830-4DBD-4FE7-BA8B-86D6A1BD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AB"/>
  </w:style>
  <w:style w:type="paragraph" w:styleId="Heading1">
    <w:name w:val="heading 1"/>
    <w:basedOn w:val="Normal"/>
    <w:next w:val="Normal"/>
    <w:link w:val="Heading1Char"/>
    <w:uiPriority w:val="9"/>
    <w:qFormat/>
    <w:rsid w:val="00340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88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7573AB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5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140</Words>
  <Characters>853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Rader</dc:creator>
  <cp:keywords/>
  <dc:description/>
  <cp:lastModifiedBy>Andrew Rader</cp:lastModifiedBy>
  <cp:revision>1</cp:revision>
  <cp:lastPrinted>2025-07-07T16:53:00Z</cp:lastPrinted>
  <dcterms:created xsi:type="dcterms:W3CDTF">2025-07-07T15:30:00Z</dcterms:created>
  <dcterms:modified xsi:type="dcterms:W3CDTF">2025-07-09T15:07:00Z</dcterms:modified>
</cp:coreProperties>
</file>