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text" w:horzAnchor="page" w:tblpX="1391" w:tblpY="151"/>
        <w:tblW w:w="9960" w:type="dxa"/>
        <w:tblLook w:val="04A0" w:firstRow="1" w:lastRow="0" w:firstColumn="1" w:lastColumn="0" w:noHBand="0" w:noVBand="1"/>
      </w:tblPr>
      <w:tblGrid>
        <w:gridCol w:w="2300"/>
        <w:gridCol w:w="2080"/>
        <w:gridCol w:w="1540"/>
        <w:gridCol w:w="2400"/>
        <w:gridCol w:w="1640"/>
      </w:tblGrid>
      <w:tr w:rsidR="00B05110" w:rsidRPr="00CE44DD" w14:paraId="609315AF" w14:textId="77777777" w:rsidTr="00D35A4A">
        <w:trPr>
          <w:trHeight w:val="410"/>
        </w:trPr>
        <w:tc>
          <w:tcPr>
            <w:tcW w:w="9960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7E050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             Table 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S6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.Univariate and multivariate analysis of patients underwent CSS</w:t>
            </w:r>
          </w:p>
        </w:tc>
      </w:tr>
      <w:tr w:rsidR="00B05110" w:rsidRPr="00CE44DD" w14:paraId="10CE4AF3" w14:textId="77777777" w:rsidTr="00D35A4A">
        <w:trPr>
          <w:trHeight w:val="410"/>
        </w:trPr>
        <w:tc>
          <w:tcPr>
            <w:tcW w:w="23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B3D35D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Factors</w:t>
            </w:r>
          </w:p>
        </w:tc>
        <w:tc>
          <w:tcPr>
            <w:tcW w:w="766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C042C4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CSS</w:t>
            </w:r>
          </w:p>
        </w:tc>
      </w:tr>
      <w:tr w:rsidR="00B05110" w:rsidRPr="00CE44DD" w14:paraId="0081C678" w14:textId="77777777" w:rsidTr="00D35A4A">
        <w:trPr>
          <w:trHeight w:val="26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51DF569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5CB2A1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Univariate </w:t>
            </w:r>
          </w:p>
        </w:tc>
        <w:tc>
          <w:tcPr>
            <w:tcW w:w="40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DC37F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Multivariate </w:t>
            </w:r>
          </w:p>
        </w:tc>
      </w:tr>
      <w:tr w:rsidR="00B05110" w:rsidRPr="00CE44DD" w14:paraId="23544D55" w14:textId="77777777" w:rsidTr="00D35A4A">
        <w:trPr>
          <w:trHeight w:val="260"/>
        </w:trPr>
        <w:tc>
          <w:tcPr>
            <w:tcW w:w="23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A7894B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AAF5A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HR(95% CI)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6026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5E3AE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HR(95% CI)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C7D0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P</w:t>
            </w:r>
          </w:p>
        </w:tc>
      </w:tr>
      <w:tr w:rsidR="00B05110" w:rsidRPr="00CE44DD" w14:paraId="75B4A524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771AB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FIGO stage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0AB61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B5E4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C08C1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2.81(1.86-4.25)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BAD6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B05110" w:rsidRPr="00CE44DD" w14:paraId="74B8C79F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304A98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IA-IB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6E15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4DCC55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4B54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CACA1E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3C52C3A3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F2029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IC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11B968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3.43(0.63-18.71)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2B601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0D1B82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E50739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15572631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282B51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1299DD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1.98(0.18-21.82)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A5B28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35E9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7222E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234B7A00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60D35B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III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934AE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15.02(3.18-71.08)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6E341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931F8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8ECC97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0713E47A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40DDF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IV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E4DC82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35.58(6.86-184.51)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EC3F6B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49BDB1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FF16A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21B39F85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0C276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A0EDCD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CFAF82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CE67E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3489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406B307A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B77AE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Grade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2AF0D5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3.19(1.74-5.85)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CBB5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4D5A8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4.94(1.99-12.22)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62C6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B05110" w:rsidRPr="00CE44DD" w14:paraId="34859501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F9D65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G1: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Well differentiated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B62D2C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EF9FAB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D1CD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75285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677B5405" w14:textId="77777777" w:rsidTr="00D35A4A">
        <w:trPr>
          <w:trHeight w:val="52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2154B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G2: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Moderately differentiated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E78E20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43E17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0EB16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7927B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1583AD96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532DC5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G3: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Poorly differentiated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0F8BE5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6CC46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87770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DA947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5180A2FE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A70E16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G4: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Undifferentiated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4547B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9E181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CDE25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2E179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6A155313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F9CF12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89C346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373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F2EF59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50B0A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24D1F0F1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0F4F1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>Histopathology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190C0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AEF5D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DA5EB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4.64(2.00-10.76)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2E7C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宋体" w:eastAsia="宋体" w:hAnsi="宋体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B05110" w:rsidRPr="00CE44DD" w14:paraId="1A1093FC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523DF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Granulosa cell tumor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DDF14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3DD88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66706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6B28FF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49DCE2C3" w14:textId="77777777" w:rsidTr="00D35A4A">
        <w:trPr>
          <w:trHeight w:val="52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09D9C1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 Sertoli-Leydig cell tumor (poorly differentiated)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F38539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3.25(1.32-8.01)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AB9D1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76629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707A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4D6E0DCC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437EB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Others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20D7B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8.78(1.89-40.81)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9C2316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FB096A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4FC4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2139D1F0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143031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897C8D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7C0244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FCAC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26F6F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33E292F4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7AB25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t xml:space="preserve">Tumor size 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AD84CD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CAEEC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E44D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0.692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F76B6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A224D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E44D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0.46</w:t>
            </w:r>
          </w:p>
        </w:tc>
      </w:tr>
      <w:tr w:rsidR="00B05110" w:rsidRPr="00CE44DD" w14:paraId="51E33935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2C7036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CE44DD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＜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D98BBA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D23CAE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6EBE7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 w:rsidRPr="00CE44DD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1.45(0.54-3.85)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CF014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</w:p>
        </w:tc>
      </w:tr>
      <w:tr w:rsidR="00B05110" w:rsidRPr="00CE44DD" w14:paraId="53DC01F3" w14:textId="77777777" w:rsidTr="00D35A4A">
        <w:trPr>
          <w:trHeight w:val="28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68F88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Size</w:t>
            </w:r>
            <w:r w:rsidRPr="00CE44DD">
              <w:rPr>
                <w:rFonts w:ascii="等线" w:eastAsia="等线" w:hAnsi="等线" w:cs="Times New Roman" w:hint="eastAsia"/>
                <w:color w:val="000000"/>
                <w:kern w:val="0"/>
                <w:sz w:val="20"/>
                <w:szCs w:val="20"/>
              </w:rPr>
              <w:t>≥</w:t>
            </w: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10cm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8D0FC0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/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A20D32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105D7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9D84F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2A368E2E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43AA68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D3D88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7DDF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FAA55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63BF3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B05110" w:rsidRPr="00CE44DD" w14:paraId="2C52DA08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93755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  <w:lastRenderedPageBreak/>
              <w:t>Chemotherapy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CC6955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1B73A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0.063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EDB47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EF6E8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</w:tr>
      <w:tr w:rsidR="00B05110" w:rsidRPr="00CE44DD" w14:paraId="7A3A3F25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31DC8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no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2FF7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ED3F2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DF9D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Reference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607375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B05110" w:rsidRPr="00CE44DD" w14:paraId="6707D627" w14:textId="77777777" w:rsidTr="00D35A4A">
        <w:trPr>
          <w:trHeight w:val="260"/>
        </w:trPr>
        <w:tc>
          <w:tcPr>
            <w:tcW w:w="2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56102" w14:textId="77777777" w:rsidR="00B05110" w:rsidRPr="00CE44DD" w:rsidRDefault="00B05110" w:rsidP="00D35A4A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yes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8B7593A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2.305(0.95-5.57)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CE6D532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E8DB1CF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0.53(0.16-1.72)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CEB3972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B05110" w:rsidRPr="00CE44DD" w14:paraId="13C9DBF7" w14:textId="77777777" w:rsidTr="00D35A4A">
        <w:trPr>
          <w:trHeight w:val="440"/>
        </w:trPr>
        <w:tc>
          <w:tcPr>
            <w:tcW w:w="9960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AF8D3B" w14:textId="77777777" w:rsidR="00B05110" w:rsidRPr="00CE44DD" w:rsidRDefault="00B05110" w:rsidP="00D35A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CE44DD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FIGO= International Federation of Gynecology and Obstetrics; CSS=complete staging surgery</w:t>
            </w:r>
          </w:p>
        </w:tc>
      </w:tr>
    </w:tbl>
    <w:p w14:paraId="12B08840" w14:textId="77777777" w:rsidR="00BA1600" w:rsidRPr="00B05110" w:rsidRDefault="00BA1600"/>
    <w:sectPr w:rsidR="00BA1600" w:rsidRPr="00B0511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09A47A" w14:textId="77777777" w:rsidR="009C52C5" w:rsidRDefault="009C52C5" w:rsidP="00B05110">
      <w:r>
        <w:separator/>
      </w:r>
    </w:p>
  </w:endnote>
  <w:endnote w:type="continuationSeparator" w:id="0">
    <w:p w14:paraId="0E97F79A" w14:textId="77777777" w:rsidR="009C52C5" w:rsidRDefault="009C52C5" w:rsidP="00B051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19FAFD" w14:textId="77777777" w:rsidR="009C52C5" w:rsidRDefault="009C52C5" w:rsidP="00B05110">
      <w:r>
        <w:separator/>
      </w:r>
    </w:p>
  </w:footnote>
  <w:footnote w:type="continuationSeparator" w:id="0">
    <w:p w14:paraId="31E08DD6" w14:textId="77777777" w:rsidR="009C52C5" w:rsidRDefault="009C52C5" w:rsidP="00B051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8E4"/>
    <w:rsid w:val="006738E4"/>
    <w:rsid w:val="009C52C5"/>
    <w:rsid w:val="00B05110"/>
    <w:rsid w:val="00BA1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03E7E70-DA35-4EC3-8149-E46EB5516E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511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051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0511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051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0511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144</Words>
  <Characters>824</Characters>
  <Application>Microsoft Office Word</Application>
  <DocSecurity>0</DocSecurity>
  <Lines>6</Lines>
  <Paragraphs>1</Paragraphs>
  <ScaleCrop>false</ScaleCrop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jiawei</dc:creator>
  <cp:keywords/>
  <dc:description/>
  <cp:lastModifiedBy>li jiawei</cp:lastModifiedBy>
  <cp:revision>2</cp:revision>
  <dcterms:created xsi:type="dcterms:W3CDTF">2021-08-08T09:30:00Z</dcterms:created>
  <dcterms:modified xsi:type="dcterms:W3CDTF">2021-08-08T09:30:00Z</dcterms:modified>
</cp:coreProperties>
</file>