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522" w:tblpY="2630"/>
        <w:tblOverlap w:val="never"/>
        <w:tblW w:w="1332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1167"/>
        <w:gridCol w:w="2961"/>
        <w:gridCol w:w="1120"/>
        <w:gridCol w:w="755"/>
        <w:gridCol w:w="1144"/>
        <w:gridCol w:w="3180"/>
        <w:gridCol w:w="1167"/>
        <w:gridCol w:w="943"/>
      </w:tblGrid>
      <w:tr>
        <w:trPr>
          <w:trHeight w:val="361" w:hRule="atLeast"/>
        </w:trPr>
        <w:tc>
          <w:tcPr>
            <w:tcW w:w="13321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 xml:space="preserve">Table S3: 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Top 10 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 xml:space="preserve">pathways 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of the most significantly enriched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in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KEGG analysis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</w:t>
            </w:r>
          </w:p>
        </w:tc>
      </w:tr>
      <w:tr>
        <w:trPr>
          <w:trHeight w:val="361" w:hRule="atLeast"/>
        </w:trPr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Caco2</w:t>
            </w:r>
          </w:p>
        </w:tc>
        <w:tc>
          <w:tcPr>
            <w:tcW w:w="60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Calu3 series1</w:t>
            </w:r>
          </w:p>
        </w:tc>
        <w:tc>
          <w:tcPr>
            <w:tcW w:w="64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Calu3 series2</w:t>
            </w:r>
          </w:p>
        </w:tc>
      </w:tr>
      <w:tr>
        <w:trPr>
          <w:trHeight w:val="361" w:hRule="atLeast"/>
        </w:trPr>
        <w:tc>
          <w:tcPr>
            <w:tcW w:w="884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  <w:tl2br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ID</w:t>
            </w:r>
          </w:p>
        </w:tc>
        <w:tc>
          <w:tcPr>
            <w:tcW w:w="296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pvalue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Count</w:t>
            </w:r>
          </w:p>
        </w:tc>
        <w:tc>
          <w:tcPr>
            <w:tcW w:w="114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ID</w:t>
            </w:r>
          </w:p>
        </w:tc>
        <w:tc>
          <w:tcPr>
            <w:tcW w:w="31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pvalue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 Bold" w:hAnsi="Times New Roman Bold" w:eastAsia="宋体" w:cs="Times New Roman Bold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Count</w:t>
            </w:r>
          </w:p>
        </w:tc>
      </w:tr>
      <w:tr>
        <w:trPr>
          <w:trHeight w:val="350" w:hRule="atLeast"/>
        </w:trPr>
        <w:tc>
          <w:tcPr>
            <w:tcW w:w="884" w:type="dxa"/>
            <w:vMerge w:val="continue"/>
            <w:tcBorders>
              <w:top w:val="nil"/>
              <w:left w:val="nil"/>
              <w:bottom w:val="nil"/>
              <w:right w:val="nil"/>
              <w:tl2br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hsa04668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TNF signaling pathway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5.44E-25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hsa05164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Influenza 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4.09E-18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>
        <w:trPr>
          <w:trHeight w:val="684" w:hRule="atLeast"/>
        </w:trPr>
        <w:tc>
          <w:tcPr>
            <w:tcW w:w="884" w:type="dxa"/>
            <w:vMerge w:val="continue"/>
            <w:tcBorders>
              <w:top w:val="nil"/>
              <w:left w:val="nil"/>
              <w:bottom w:val="nil"/>
              <w:right w:val="nil"/>
              <w:tl2br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hsa04060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Cytokine-cytokine receptor interaction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2.28E-19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hsa04668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TNF signaling pathway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5.34E-17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rPr>
          <w:trHeight w:val="350" w:hRule="atLeast"/>
        </w:trPr>
        <w:tc>
          <w:tcPr>
            <w:tcW w:w="884" w:type="dxa"/>
            <w:vMerge w:val="continue"/>
            <w:tcBorders>
              <w:top w:val="nil"/>
              <w:left w:val="nil"/>
              <w:bottom w:val="nil"/>
              <w:right w:val="nil"/>
              <w:tl2br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hsa05164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Influenza 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8.17E-18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hsa05162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Measles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6.40E-15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rPr>
          <w:trHeight w:val="684" w:hRule="atLeast"/>
        </w:trPr>
        <w:tc>
          <w:tcPr>
            <w:tcW w:w="884" w:type="dxa"/>
            <w:vMerge w:val="continue"/>
            <w:tcBorders>
              <w:top w:val="nil"/>
              <w:left w:val="nil"/>
              <w:bottom w:val="nil"/>
              <w:right w:val="nil"/>
              <w:tl2br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hsa05169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Epstein-Barr virus infection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4.92E-16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hsa04621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NOD-like receptor signaling pathway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1.70E-12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</w:tr>
      <w:tr>
        <w:trPr>
          <w:trHeight w:val="684" w:hRule="atLeast"/>
        </w:trPr>
        <w:tc>
          <w:tcPr>
            <w:tcW w:w="884" w:type="dxa"/>
            <w:vMerge w:val="continue"/>
            <w:tcBorders>
              <w:top w:val="nil"/>
              <w:left w:val="nil"/>
              <w:bottom w:val="nil"/>
              <w:right w:val="nil"/>
              <w:tl2br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hsa04621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NOD-like receptor signaling pathway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1.65E-14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hsa05169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Epstein-Barr virus infection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2.03E-12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rPr>
          <w:trHeight w:val="684" w:hRule="atLeast"/>
        </w:trPr>
        <w:tc>
          <w:tcPr>
            <w:tcW w:w="884" w:type="dxa"/>
            <w:vMerge w:val="continue"/>
            <w:tcBorders>
              <w:top w:val="nil"/>
              <w:left w:val="nil"/>
              <w:bottom w:val="nil"/>
              <w:right w:val="nil"/>
              <w:tl2br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hsa05167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Kaposi sarcoma-associated herpesvirus infection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3.64E-13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hsa04060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Cytokine-cytokine receptor interaction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3.64E-12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>
        <w:trPr>
          <w:trHeight w:val="684" w:hRule="atLeast"/>
        </w:trPr>
        <w:tc>
          <w:tcPr>
            <w:tcW w:w="884" w:type="dxa"/>
            <w:vMerge w:val="continue"/>
            <w:tcBorders>
              <w:top w:val="nil"/>
              <w:left w:val="nil"/>
              <w:bottom w:val="nil"/>
              <w:right w:val="nil"/>
              <w:tl2br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hsa04064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NF-kappa B signaling pathway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4.97E-12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hsa05323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Rheumatoid arthritis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1.26E-10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884" w:type="dxa"/>
            <w:vMerge w:val="continue"/>
            <w:tcBorders>
              <w:top w:val="nil"/>
              <w:left w:val="nil"/>
              <w:bottom w:val="nil"/>
              <w:right w:val="nil"/>
              <w:tl2br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hsa04061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Viral protein interaction with cytokine and cytokine receptor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1.51E-11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hsa05160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Hepatitis 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4.97E-10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rPr>
          <w:trHeight w:val="684" w:hRule="atLeast"/>
        </w:trPr>
        <w:tc>
          <w:tcPr>
            <w:tcW w:w="884" w:type="dxa"/>
            <w:vMerge w:val="continue"/>
            <w:tcBorders>
              <w:top w:val="nil"/>
              <w:left w:val="nil"/>
              <w:bottom w:val="nil"/>
              <w:right w:val="nil"/>
              <w:tl2br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hsa05162</w:t>
            </w: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Measles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1.71E-11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hsa04620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Toll-like receptor signaling pathway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6.47E-10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rPr>
          <w:trHeight w:val="695" w:hRule="atLeast"/>
        </w:trPr>
        <w:tc>
          <w:tcPr>
            <w:tcW w:w="884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  <w:tl2br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hsa05323</w:t>
            </w:r>
          </w:p>
        </w:tc>
        <w:tc>
          <w:tcPr>
            <w:tcW w:w="29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Rheumatoid arthritis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2.33E-11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hsa04061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Viral protein interaction with cytokine and cytokine receptor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3.70E-09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default" w:ascii="Times New Roman" w:hAnsi="Times New Roman" w:eastAsia="宋体" w:cs="Times New Roman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幼圆">
    <w:altName w:val="华文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B508AA"/>
    <w:rsid w:val="AFDF4F8C"/>
    <w:rsid w:val="EF6FBBCE"/>
    <w:rsid w:val="EFB50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Office_2.8.1.4649_F1E327BC-269C-435d-A152-05C5408002CA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2020-11-10T00:40:00Z</dcterms:created>
  <dc:creator>lihouhe</dc:creator>
  <cp:lastModifiedBy>lihouhe</cp:lastModifiedBy>
  <dcterms:modified xsi:type="dcterms:W3CDTF">2020-11-09T17:40:13Z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2052-2.8.1.4649</vt:lpwstr>
  </property>
</Properties>
</file>