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55"/>
        <w:tblW w:w="17768" w:type="dxa"/>
        <w:tblLayout w:type="fixed"/>
        <w:tblLook w:val="04A0" w:firstRow="1" w:lastRow="0" w:firstColumn="1" w:lastColumn="0" w:noHBand="0" w:noVBand="1"/>
      </w:tblPr>
      <w:tblGrid>
        <w:gridCol w:w="947"/>
        <w:gridCol w:w="794"/>
        <w:gridCol w:w="634"/>
        <w:gridCol w:w="1269"/>
        <w:gridCol w:w="793"/>
        <w:gridCol w:w="794"/>
        <w:gridCol w:w="718"/>
        <w:gridCol w:w="869"/>
        <w:gridCol w:w="690"/>
        <w:gridCol w:w="1134"/>
        <w:gridCol w:w="1192"/>
        <w:gridCol w:w="1269"/>
        <w:gridCol w:w="1225"/>
        <w:gridCol w:w="1314"/>
        <w:gridCol w:w="952"/>
        <w:gridCol w:w="1277"/>
        <w:gridCol w:w="1897"/>
      </w:tblGrid>
      <w:tr w:rsidR="001A1E0B" w:rsidRPr="0086160F" w14:paraId="238F8173" w14:textId="77777777" w:rsidTr="00966DBB">
        <w:trPr>
          <w:trHeight w:val="983"/>
        </w:trPr>
        <w:tc>
          <w:tcPr>
            <w:tcW w:w="947" w:type="dxa"/>
          </w:tcPr>
          <w:p w14:paraId="66EE690D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Study</w:t>
            </w:r>
          </w:p>
        </w:tc>
        <w:tc>
          <w:tcPr>
            <w:tcW w:w="794" w:type="dxa"/>
          </w:tcPr>
          <w:p w14:paraId="6340FE99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634" w:type="dxa"/>
          </w:tcPr>
          <w:p w14:paraId="4F741C7B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1269" w:type="dxa"/>
          </w:tcPr>
          <w:p w14:paraId="34757FEA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Study design</w:t>
            </w:r>
          </w:p>
        </w:tc>
        <w:tc>
          <w:tcPr>
            <w:tcW w:w="793" w:type="dxa"/>
          </w:tcPr>
          <w:p w14:paraId="1AB8F6B2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Single/Multi centre</w:t>
            </w:r>
          </w:p>
        </w:tc>
        <w:tc>
          <w:tcPr>
            <w:tcW w:w="794" w:type="dxa"/>
          </w:tcPr>
          <w:p w14:paraId="44DCD777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Sample size</w:t>
            </w:r>
          </w:p>
        </w:tc>
        <w:tc>
          <w:tcPr>
            <w:tcW w:w="718" w:type="dxa"/>
          </w:tcPr>
          <w:p w14:paraId="6742D109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Mean age (range)</w:t>
            </w:r>
          </w:p>
        </w:tc>
        <w:tc>
          <w:tcPr>
            <w:tcW w:w="869" w:type="dxa"/>
          </w:tcPr>
          <w:p w14:paraId="095A3A30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Median age</w:t>
            </w:r>
          </w:p>
        </w:tc>
        <w:tc>
          <w:tcPr>
            <w:tcW w:w="690" w:type="dxa"/>
          </w:tcPr>
          <w:p w14:paraId="6576F6D6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Gender</w:t>
            </w:r>
          </w:p>
          <w:p w14:paraId="1FE860D0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M/F</w:t>
            </w:r>
          </w:p>
        </w:tc>
        <w:tc>
          <w:tcPr>
            <w:tcW w:w="1134" w:type="dxa"/>
          </w:tcPr>
          <w:p w14:paraId="30D6C2B6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1192" w:type="dxa"/>
          </w:tcPr>
          <w:p w14:paraId="39F88DF8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Tumour type</w:t>
            </w:r>
          </w:p>
          <w:p w14:paraId="0F6B325F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/Condition</w:t>
            </w:r>
          </w:p>
        </w:tc>
        <w:tc>
          <w:tcPr>
            <w:tcW w:w="1269" w:type="dxa"/>
          </w:tcPr>
          <w:p w14:paraId="1E7820BC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Steroid dose</w:t>
            </w:r>
          </w:p>
        </w:tc>
        <w:tc>
          <w:tcPr>
            <w:tcW w:w="1225" w:type="dxa"/>
          </w:tcPr>
          <w:p w14:paraId="018C84F2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Dosing</w:t>
            </w:r>
          </w:p>
          <w:p w14:paraId="06D4F7AF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1314" w:type="dxa"/>
          </w:tcPr>
          <w:p w14:paraId="332E97CB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Comparator</w:t>
            </w:r>
          </w:p>
        </w:tc>
        <w:tc>
          <w:tcPr>
            <w:tcW w:w="952" w:type="dxa"/>
          </w:tcPr>
          <w:p w14:paraId="1D8213F6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Outcomes</w:t>
            </w:r>
          </w:p>
          <w:p w14:paraId="224491F5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Measured</w:t>
            </w:r>
          </w:p>
        </w:tc>
        <w:tc>
          <w:tcPr>
            <w:tcW w:w="1277" w:type="dxa"/>
          </w:tcPr>
          <w:p w14:paraId="3BA02E12" w14:textId="77777777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Event</w:t>
            </w:r>
          </w:p>
        </w:tc>
        <w:tc>
          <w:tcPr>
            <w:tcW w:w="1897" w:type="dxa"/>
          </w:tcPr>
          <w:p w14:paraId="0B14445E" w14:textId="7F84E81F" w:rsidR="001A1E0B" w:rsidRPr="00291EBD" w:rsidRDefault="001A1E0B" w:rsidP="001A1E0B">
            <w:pPr>
              <w:rPr>
                <w:b/>
                <w:bCs/>
                <w:sz w:val="18"/>
                <w:szCs w:val="18"/>
              </w:rPr>
            </w:pPr>
            <w:r w:rsidRPr="00291EBD">
              <w:rPr>
                <w:b/>
                <w:bCs/>
                <w:sz w:val="18"/>
                <w:szCs w:val="18"/>
              </w:rPr>
              <w:t>Key finding</w:t>
            </w:r>
            <w:r w:rsidR="00EC7D84">
              <w:rPr>
                <w:b/>
                <w:bCs/>
                <w:sz w:val="18"/>
                <w:szCs w:val="18"/>
              </w:rPr>
              <w:t>s</w:t>
            </w:r>
          </w:p>
        </w:tc>
      </w:tr>
      <w:tr w:rsidR="001A1E0B" w:rsidRPr="0086160F" w14:paraId="384A5412" w14:textId="77777777" w:rsidTr="00966DBB">
        <w:trPr>
          <w:trHeight w:val="992"/>
        </w:trPr>
        <w:tc>
          <w:tcPr>
            <w:tcW w:w="947" w:type="dxa"/>
          </w:tcPr>
          <w:p w14:paraId="5365CE33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b/>
                <w:bCs/>
                <w:sz w:val="16"/>
                <w:szCs w:val="16"/>
              </w:rPr>
              <w:t>Bowden et al.</w:t>
            </w:r>
            <w:r w:rsidRPr="0086160F">
              <w:rPr>
                <w:b/>
                <w:bCs/>
                <w:sz w:val="16"/>
                <w:szCs w:val="16"/>
              </w:rPr>
              <w:t xml:space="preserve"> (Brain metastases)</w:t>
            </w:r>
          </w:p>
        </w:tc>
        <w:tc>
          <w:tcPr>
            <w:tcW w:w="794" w:type="dxa"/>
          </w:tcPr>
          <w:p w14:paraId="03A467ED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2023</w:t>
            </w:r>
          </w:p>
        </w:tc>
        <w:tc>
          <w:tcPr>
            <w:tcW w:w="634" w:type="dxa"/>
          </w:tcPr>
          <w:p w14:paraId="5533AA11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USA</w:t>
            </w:r>
          </w:p>
        </w:tc>
        <w:tc>
          <w:tcPr>
            <w:tcW w:w="1269" w:type="dxa"/>
          </w:tcPr>
          <w:p w14:paraId="3A102624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 cohort study</w:t>
            </w:r>
          </w:p>
        </w:tc>
        <w:tc>
          <w:tcPr>
            <w:tcW w:w="793" w:type="dxa"/>
          </w:tcPr>
          <w:p w14:paraId="1894165C" w14:textId="77777777" w:rsidR="001A1E0B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Single</w:t>
            </w:r>
          </w:p>
          <w:p w14:paraId="042A94C0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centre</w:t>
            </w:r>
          </w:p>
        </w:tc>
        <w:tc>
          <w:tcPr>
            <w:tcW w:w="794" w:type="dxa"/>
          </w:tcPr>
          <w:p w14:paraId="70994E9B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96</w:t>
            </w:r>
          </w:p>
        </w:tc>
        <w:tc>
          <w:tcPr>
            <w:tcW w:w="718" w:type="dxa"/>
          </w:tcPr>
          <w:p w14:paraId="44698DBD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 w:rsidRPr="00544B08">
              <w:rPr>
                <w:sz w:val="16"/>
                <w:szCs w:val="16"/>
              </w:rPr>
              <w:t>≈</w:t>
            </w:r>
            <w:r w:rsidRPr="00A707ED">
              <w:rPr>
                <w:sz w:val="16"/>
                <w:szCs w:val="16"/>
              </w:rPr>
              <w:t>63</w:t>
            </w:r>
            <w:r w:rsidRPr="00A707ED">
              <w:rPr>
                <w:rFonts w:ascii="Arial" w:hAnsi="Arial" w:cs="Arial"/>
                <w:sz w:val="16"/>
                <w:szCs w:val="16"/>
              </w:rPr>
              <w:t> </w:t>
            </w:r>
            <w:r w:rsidRPr="00A707ED">
              <w:rPr>
                <w:sz w:val="16"/>
                <w:szCs w:val="16"/>
              </w:rPr>
              <w:t>y</w:t>
            </w:r>
          </w:p>
        </w:tc>
        <w:tc>
          <w:tcPr>
            <w:tcW w:w="869" w:type="dxa"/>
          </w:tcPr>
          <w:p w14:paraId="206F6833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690" w:type="dxa"/>
          </w:tcPr>
          <w:p w14:paraId="6CFD2C84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 w:rsidRPr="007F592E">
              <w:rPr>
                <w:sz w:val="16"/>
                <w:szCs w:val="16"/>
              </w:rPr>
              <w:t>51/45</w:t>
            </w:r>
          </w:p>
        </w:tc>
        <w:tc>
          <w:tcPr>
            <w:tcW w:w="1134" w:type="dxa"/>
          </w:tcPr>
          <w:p w14:paraId="47A1A270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Adults with brain metastases</w:t>
            </w:r>
            <w:r w:rsidRPr="0086160F">
              <w:rPr>
                <w:sz w:val="16"/>
                <w:szCs w:val="16"/>
              </w:rPr>
              <w:t xml:space="preserve"> and focal neurological deficits undergoing surgery</w:t>
            </w:r>
          </w:p>
        </w:tc>
        <w:tc>
          <w:tcPr>
            <w:tcW w:w="1192" w:type="dxa"/>
          </w:tcPr>
          <w:p w14:paraId="1EE17E7A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Brain metastases</w:t>
            </w:r>
          </w:p>
        </w:tc>
        <w:tc>
          <w:tcPr>
            <w:tcW w:w="1269" w:type="dxa"/>
          </w:tcPr>
          <w:p w14:paraId="4BBDD55A" w14:textId="77777777" w:rsidR="001A1E0B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Pre-op</w:t>
            </w:r>
            <w:r>
              <w:rPr>
                <w:sz w:val="16"/>
                <w:szCs w:val="16"/>
              </w:rPr>
              <w:t xml:space="preserve"> m</w:t>
            </w:r>
            <w:r w:rsidRPr="00435F8C">
              <w:rPr>
                <w:sz w:val="16"/>
                <w:szCs w:val="16"/>
              </w:rPr>
              <w:t>ean cumulative dose 42.7</w:t>
            </w:r>
            <w:r w:rsidRPr="00435F8C">
              <w:rPr>
                <w:rFonts w:ascii="Arial" w:hAnsi="Arial" w:cs="Arial"/>
                <w:sz w:val="16"/>
                <w:szCs w:val="16"/>
              </w:rPr>
              <w:t> </w:t>
            </w:r>
            <w:r w:rsidRPr="00435F8C">
              <w:rPr>
                <w:sz w:val="16"/>
                <w:szCs w:val="16"/>
              </w:rPr>
              <w:t>mg (range 4</w:t>
            </w:r>
            <w:r w:rsidRPr="00435F8C">
              <w:rPr>
                <w:rFonts w:ascii="Aptos" w:hAnsi="Aptos" w:cs="Aptos"/>
                <w:sz w:val="16"/>
                <w:szCs w:val="16"/>
              </w:rPr>
              <w:t>–</w:t>
            </w:r>
            <w:r w:rsidRPr="00435F8C">
              <w:rPr>
                <w:sz w:val="16"/>
                <w:szCs w:val="16"/>
              </w:rPr>
              <w:t>170</w:t>
            </w:r>
            <w:r w:rsidRPr="00435F8C">
              <w:rPr>
                <w:rFonts w:ascii="Arial" w:hAnsi="Arial" w:cs="Arial"/>
                <w:sz w:val="16"/>
                <w:szCs w:val="16"/>
              </w:rPr>
              <w:t> </w:t>
            </w:r>
            <w:r w:rsidRPr="00435F8C">
              <w:rPr>
                <w:sz w:val="16"/>
                <w:szCs w:val="16"/>
              </w:rPr>
              <w:t>mg)</w:t>
            </w:r>
          </w:p>
          <w:p w14:paraId="4CAEBF07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Route NR</w:t>
            </w:r>
          </w:p>
        </w:tc>
        <w:tc>
          <w:tcPr>
            <w:tcW w:w="1225" w:type="dxa"/>
          </w:tcPr>
          <w:p w14:paraId="66E34782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 w:rsidRPr="00544B08">
              <w:rPr>
                <w:sz w:val="16"/>
                <w:szCs w:val="16"/>
              </w:rPr>
              <w:t xml:space="preserve">≈ </w:t>
            </w:r>
            <w:r w:rsidRPr="00757EFD">
              <w:rPr>
                <w:sz w:val="16"/>
                <w:szCs w:val="16"/>
              </w:rPr>
              <w:t>2.7 days</w:t>
            </w:r>
            <w:r>
              <w:rPr>
                <w:sz w:val="16"/>
                <w:szCs w:val="16"/>
              </w:rPr>
              <w:t xml:space="preserve"> before surgery</w:t>
            </w:r>
          </w:p>
        </w:tc>
        <w:tc>
          <w:tcPr>
            <w:tcW w:w="1314" w:type="dxa"/>
          </w:tcPr>
          <w:p w14:paraId="383B2982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 xml:space="preserve">Steroid </w:t>
            </w:r>
            <w:proofErr w:type="gramStart"/>
            <w:r w:rsidRPr="003E1A4D">
              <w:rPr>
                <w:sz w:val="16"/>
                <w:szCs w:val="16"/>
              </w:rPr>
              <w:t>responders</w:t>
            </w:r>
            <w:proofErr w:type="gramEnd"/>
            <w:r w:rsidRPr="003E1A4D">
              <w:rPr>
                <w:sz w:val="16"/>
                <w:szCs w:val="16"/>
              </w:rPr>
              <w:t xml:space="preserve"> vs non-responders</w:t>
            </w:r>
          </w:p>
        </w:tc>
        <w:tc>
          <w:tcPr>
            <w:tcW w:w="952" w:type="dxa"/>
          </w:tcPr>
          <w:p w14:paraId="50B42D8D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Neurological improvement pre-op and at follow-up</w:t>
            </w:r>
          </w:p>
        </w:tc>
        <w:tc>
          <w:tcPr>
            <w:tcW w:w="1277" w:type="dxa"/>
          </w:tcPr>
          <w:p w14:paraId="2B446572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897" w:type="dxa"/>
          </w:tcPr>
          <w:p w14:paraId="79F49D7A" w14:textId="1367189F" w:rsidR="001A1E0B" w:rsidRPr="0086160F" w:rsidRDefault="001A1E0B" w:rsidP="001A1E0B">
            <w:pPr>
              <w:rPr>
                <w:sz w:val="16"/>
                <w:szCs w:val="16"/>
              </w:rPr>
            </w:pPr>
            <w:r w:rsidRPr="00387106">
              <w:rPr>
                <w:sz w:val="16"/>
                <w:szCs w:val="16"/>
              </w:rPr>
              <w:t xml:space="preserve">Most </w:t>
            </w:r>
            <w:r w:rsidR="00F24412">
              <w:rPr>
                <w:sz w:val="16"/>
                <w:szCs w:val="16"/>
              </w:rPr>
              <w:t xml:space="preserve">responders </w:t>
            </w:r>
            <w:r w:rsidRPr="00387106">
              <w:rPr>
                <w:sz w:val="16"/>
                <w:szCs w:val="16"/>
              </w:rPr>
              <w:t>showed rapid neurologic improvement with low cumulative dexamethasone doses; no advantage seen with higher doses or longer duration</w:t>
            </w:r>
          </w:p>
        </w:tc>
      </w:tr>
      <w:tr w:rsidR="001A1E0B" w:rsidRPr="0086160F" w14:paraId="38030B06" w14:textId="77777777" w:rsidTr="00966DBB">
        <w:trPr>
          <w:trHeight w:val="1033"/>
        </w:trPr>
        <w:tc>
          <w:tcPr>
            <w:tcW w:w="947" w:type="dxa"/>
          </w:tcPr>
          <w:p w14:paraId="16880F08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b/>
                <w:bCs/>
                <w:sz w:val="16"/>
                <w:szCs w:val="16"/>
              </w:rPr>
              <w:t>Vecht et al.</w:t>
            </w:r>
            <w:r w:rsidRPr="0086160F">
              <w:rPr>
                <w:b/>
                <w:bCs/>
                <w:sz w:val="16"/>
                <w:szCs w:val="16"/>
              </w:rPr>
              <w:t xml:space="preserve"> (KPS study)</w:t>
            </w:r>
          </w:p>
        </w:tc>
        <w:tc>
          <w:tcPr>
            <w:tcW w:w="794" w:type="dxa"/>
          </w:tcPr>
          <w:p w14:paraId="7CB56D3C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1994</w:t>
            </w:r>
          </w:p>
        </w:tc>
        <w:tc>
          <w:tcPr>
            <w:tcW w:w="634" w:type="dxa"/>
          </w:tcPr>
          <w:p w14:paraId="572C9400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Nether-</w:t>
            </w:r>
          </w:p>
          <w:p w14:paraId="6436B1EB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 xml:space="preserve">lands </w:t>
            </w:r>
          </w:p>
        </w:tc>
        <w:tc>
          <w:tcPr>
            <w:tcW w:w="1269" w:type="dxa"/>
          </w:tcPr>
          <w:p w14:paraId="2154701F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RCT</w:t>
            </w:r>
          </w:p>
          <w:p w14:paraId="3F5E1061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(double blinded)</w:t>
            </w:r>
          </w:p>
        </w:tc>
        <w:tc>
          <w:tcPr>
            <w:tcW w:w="793" w:type="dxa"/>
          </w:tcPr>
          <w:p w14:paraId="16A73F25" w14:textId="77777777" w:rsidR="001A1E0B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Single</w:t>
            </w:r>
          </w:p>
          <w:p w14:paraId="292E231E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centre</w:t>
            </w:r>
          </w:p>
        </w:tc>
        <w:tc>
          <w:tcPr>
            <w:tcW w:w="794" w:type="dxa"/>
          </w:tcPr>
          <w:p w14:paraId="6A0603F9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96 randomi</w:t>
            </w:r>
            <w:r>
              <w:rPr>
                <w:sz w:val="16"/>
                <w:szCs w:val="16"/>
              </w:rPr>
              <w:t>s</w:t>
            </w:r>
            <w:r w:rsidRPr="0086160F">
              <w:rPr>
                <w:sz w:val="16"/>
                <w:szCs w:val="16"/>
              </w:rPr>
              <w:t>ed (89 evaluable)</w:t>
            </w:r>
          </w:p>
        </w:tc>
        <w:tc>
          <w:tcPr>
            <w:tcW w:w="718" w:type="dxa"/>
          </w:tcPr>
          <w:p w14:paraId="03D34BA4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869" w:type="dxa"/>
          </w:tcPr>
          <w:p w14:paraId="5C09806F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690" w:type="dxa"/>
          </w:tcPr>
          <w:p w14:paraId="73910274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134" w:type="dxa"/>
          </w:tcPr>
          <w:p w14:paraId="1D181E12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 xml:space="preserve">Adults with brain </w:t>
            </w:r>
            <w:r w:rsidRPr="0086160F">
              <w:rPr>
                <w:sz w:val="16"/>
                <w:szCs w:val="16"/>
              </w:rPr>
              <w:t>metastases KPS ≤ 80</w:t>
            </w:r>
          </w:p>
        </w:tc>
        <w:tc>
          <w:tcPr>
            <w:tcW w:w="1192" w:type="dxa"/>
          </w:tcPr>
          <w:p w14:paraId="41464AD1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Brain metastases</w:t>
            </w:r>
          </w:p>
        </w:tc>
        <w:tc>
          <w:tcPr>
            <w:tcW w:w="1269" w:type="dxa"/>
          </w:tcPr>
          <w:p w14:paraId="40B10932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 xml:space="preserve">4 mg/day, 8 mg/day, 16 mg/day </w:t>
            </w:r>
            <w:r>
              <w:rPr>
                <w:sz w:val="16"/>
                <w:szCs w:val="16"/>
              </w:rPr>
              <w:t xml:space="preserve">oral </w:t>
            </w:r>
            <w:r w:rsidRPr="003E1A4D">
              <w:rPr>
                <w:sz w:val="16"/>
                <w:szCs w:val="16"/>
              </w:rPr>
              <w:t>dexamethasone</w:t>
            </w:r>
          </w:p>
        </w:tc>
        <w:tc>
          <w:tcPr>
            <w:tcW w:w="1225" w:type="dxa"/>
          </w:tcPr>
          <w:p w14:paraId="62BA91C3" w14:textId="77777777" w:rsidR="001A1E0B" w:rsidRDefault="001A1E0B" w:rsidP="001A1E0B">
            <w:pPr>
              <w:rPr>
                <w:sz w:val="16"/>
                <w:szCs w:val="16"/>
              </w:rPr>
            </w:pPr>
            <w:r w:rsidRPr="00BE0A8E">
              <w:rPr>
                <w:sz w:val="16"/>
                <w:szCs w:val="16"/>
              </w:rPr>
              <w:t xml:space="preserve">Series 1: </w:t>
            </w:r>
            <w:r w:rsidRPr="00544B08">
              <w:rPr>
                <w:sz w:val="16"/>
                <w:szCs w:val="16"/>
              </w:rPr>
              <w:t xml:space="preserve">≈ </w:t>
            </w:r>
            <w:r w:rsidRPr="00BE0A8E">
              <w:rPr>
                <w:sz w:val="16"/>
                <w:szCs w:val="16"/>
              </w:rPr>
              <w:t>4 weeks (1</w:t>
            </w:r>
            <w:r>
              <w:rPr>
                <w:sz w:val="16"/>
                <w:szCs w:val="16"/>
              </w:rPr>
              <w:t>/52</w:t>
            </w:r>
            <w:r w:rsidRPr="00BE0A8E">
              <w:rPr>
                <w:sz w:val="16"/>
                <w:szCs w:val="16"/>
              </w:rPr>
              <w:t xml:space="preserve"> full dose, 3</w:t>
            </w:r>
            <w:r>
              <w:rPr>
                <w:sz w:val="16"/>
                <w:szCs w:val="16"/>
              </w:rPr>
              <w:t>/52</w:t>
            </w:r>
            <w:r w:rsidRPr="00BE0A8E">
              <w:rPr>
                <w:sz w:val="16"/>
                <w:szCs w:val="16"/>
              </w:rPr>
              <w:t xml:space="preserve"> taper</w:t>
            </w:r>
            <w:proofErr w:type="gramStart"/>
            <w:r w:rsidRPr="00BE0A8E">
              <w:rPr>
                <w:sz w:val="16"/>
                <w:szCs w:val="16"/>
              </w:rPr>
              <w:t>);</w:t>
            </w:r>
            <w:proofErr w:type="gramEnd"/>
          </w:p>
          <w:p w14:paraId="2A76D470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 w:rsidRPr="00BE0A8E">
              <w:rPr>
                <w:sz w:val="16"/>
                <w:szCs w:val="16"/>
              </w:rPr>
              <w:t>Series 2: continued through radiotherapy (</w:t>
            </w:r>
            <w:r w:rsidRPr="00544B08">
              <w:rPr>
                <w:sz w:val="16"/>
                <w:szCs w:val="16"/>
              </w:rPr>
              <w:t xml:space="preserve">≈ </w:t>
            </w:r>
            <w:r w:rsidRPr="00BE0A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/52</w:t>
            </w:r>
            <w:r w:rsidRPr="00BE0A8E">
              <w:rPr>
                <w:sz w:val="16"/>
                <w:szCs w:val="16"/>
              </w:rPr>
              <w:t>), tapering started after day 28.</w:t>
            </w:r>
          </w:p>
        </w:tc>
        <w:tc>
          <w:tcPr>
            <w:tcW w:w="1314" w:type="dxa"/>
          </w:tcPr>
          <w:p w14:paraId="2BC08410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Dose comparison</w:t>
            </w:r>
          </w:p>
        </w:tc>
        <w:tc>
          <w:tcPr>
            <w:tcW w:w="952" w:type="dxa"/>
          </w:tcPr>
          <w:p w14:paraId="13971635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Karnofsky Performance Score, symptom relief, adverse effects</w:t>
            </w:r>
          </w:p>
        </w:tc>
        <w:tc>
          <w:tcPr>
            <w:tcW w:w="1277" w:type="dxa"/>
          </w:tcPr>
          <w:p w14:paraId="263BB22B" w14:textId="7C6AF48E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24 dropouts</w:t>
            </w:r>
            <w:r w:rsidR="00CA2E36">
              <w:rPr>
                <w:sz w:val="16"/>
                <w:szCs w:val="16"/>
              </w:rPr>
              <w:t xml:space="preserve">: </w:t>
            </w:r>
            <w:r w:rsidRPr="0086160F">
              <w:rPr>
                <w:sz w:val="16"/>
                <w:szCs w:val="16"/>
              </w:rPr>
              <w:t xml:space="preserve">11 </w:t>
            </w:r>
            <w:proofErr w:type="gramStart"/>
            <w:r w:rsidRPr="0086160F">
              <w:rPr>
                <w:sz w:val="16"/>
                <w:szCs w:val="16"/>
              </w:rPr>
              <w:t>deaths</w:t>
            </w:r>
            <w:r w:rsidR="005B7110">
              <w:rPr>
                <w:sz w:val="16"/>
                <w:szCs w:val="16"/>
              </w:rPr>
              <w:t>;</w:t>
            </w:r>
            <w:proofErr w:type="gramEnd"/>
          </w:p>
          <w:p w14:paraId="5B2ED6F7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86160F">
              <w:rPr>
                <w:sz w:val="16"/>
                <w:szCs w:val="16"/>
              </w:rPr>
              <w:t>neurological deteriorations</w:t>
            </w:r>
          </w:p>
        </w:tc>
        <w:tc>
          <w:tcPr>
            <w:tcW w:w="1897" w:type="dxa"/>
          </w:tcPr>
          <w:p w14:paraId="2EF9962D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930645">
              <w:rPr>
                <w:sz w:val="16"/>
                <w:szCs w:val="16"/>
              </w:rPr>
              <w:t>4</w:t>
            </w:r>
            <w:r w:rsidRPr="00930645">
              <w:rPr>
                <w:rFonts w:ascii="Arial" w:hAnsi="Arial" w:cs="Arial"/>
                <w:sz w:val="16"/>
                <w:szCs w:val="16"/>
              </w:rPr>
              <w:t> </w:t>
            </w:r>
            <w:r w:rsidRPr="00930645">
              <w:rPr>
                <w:sz w:val="16"/>
                <w:szCs w:val="16"/>
              </w:rPr>
              <w:t>mg/day as effective as 16</w:t>
            </w:r>
            <w:r w:rsidRPr="00930645">
              <w:rPr>
                <w:rFonts w:ascii="Arial" w:hAnsi="Arial" w:cs="Arial"/>
                <w:sz w:val="16"/>
                <w:szCs w:val="16"/>
              </w:rPr>
              <w:t> </w:t>
            </w:r>
            <w:r w:rsidRPr="00930645">
              <w:rPr>
                <w:sz w:val="16"/>
                <w:szCs w:val="16"/>
              </w:rPr>
              <w:t>mg/day; higher doses caused more toxic effects; 4</w:t>
            </w:r>
            <w:r w:rsidRPr="00930645">
              <w:rPr>
                <w:rFonts w:ascii="Arial" w:hAnsi="Arial" w:cs="Arial"/>
                <w:sz w:val="16"/>
                <w:szCs w:val="16"/>
              </w:rPr>
              <w:t> </w:t>
            </w:r>
            <w:r w:rsidRPr="00930645">
              <w:rPr>
                <w:sz w:val="16"/>
                <w:szCs w:val="16"/>
              </w:rPr>
              <w:t xml:space="preserve">mg/day should be tapered over </w:t>
            </w:r>
            <w:r w:rsidRPr="00EE6524">
              <w:rPr>
                <w:sz w:val="16"/>
                <w:szCs w:val="16"/>
              </w:rPr>
              <w:t xml:space="preserve">≈ </w:t>
            </w:r>
            <w:r w:rsidRPr="00930645">
              <w:rPr>
                <w:sz w:val="16"/>
                <w:szCs w:val="16"/>
              </w:rPr>
              <w:t>4 weeks after therapy</w:t>
            </w:r>
          </w:p>
        </w:tc>
      </w:tr>
      <w:tr w:rsidR="001A1E0B" w:rsidRPr="0086160F" w14:paraId="310C1FAC" w14:textId="77777777" w:rsidTr="00966DBB">
        <w:trPr>
          <w:trHeight w:val="2494"/>
        </w:trPr>
        <w:tc>
          <w:tcPr>
            <w:tcW w:w="947" w:type="dxa"/>
          </w:tcPr>
          <w:p w14:paraId="0D21E0A9" w14:textId="77777777" w:rsidR="001A1E0B" w:rsidRDefault="001A1E0B" w:rsidP="001A1E0B">
            <w:pPr>
              <w:rPr>
                <w:b/>
                <w:bCs/>
                <w:sz w:val="16"/>
                <w:szCs w:val="16"/>
              </w:rPr>
            </w:pPr>
            <w:r w:rsidRPr="003E1A4D">
              <w:rPr>
                <w:b/>
                <w:bCs/>
                <w:sz w:val="16"/>
                <w:szCs w:val="16"/>
              </w:rPr>
              <w:t>Graham et al.</w:t>
            </w:r>
          </w:p>
          <w:p w14:paraId="67CAB460" w14:textId="5C595217" w:rsidR="00DB4BA5" w:rsidRPr="0086160F" w:rsidRDefault="00DB4BA5" w:rsidP="001A1E0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(MSCC radiotherapy)</w:t>
            </w:r>
          </w:p>
        </w:tc>
        <w:tc>
          <w:tcPr>
            <w:tcW w:w="794" w:type="dxa"/>
          </w:tcPr>
          <w:p w14:paraId="6676C6DA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2006</w:t>
            </w:r>
          </w:p>
        </w:tc>
        <w:tc>
          <w:tcPr>
            <w:tcW w:w="634" w:type="dxa"/>
          </w:tcPr>
          <w:p w14:paraId="75B77C53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Australia</w:t>
            </w:r>
          </w:p>
        </w:tc>
        <w:tc>
          <w:tcPr>
            <w:tcW w:w="1269" w:type="dxa"/>
          </w:tcPr>
          <w:p w14:paraId="1B2961E8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Pilot RCT</w:t>
            </w:r>
          </w:p>
        </w:tc>
        <w:tc>
          <w:tcPr>
            <w:tcW w:w="793" w:type="dxa"/>
          </w:tcPr>
          <w:p w14:paraId="1D9DCE89" w14:textId="77777777" w:rsidR="001A1E0B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Multi</w:t>
            </w:r>
          </w:p>
          <w:p w14:paraId="4A091BA9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centre</w:t>
            </w:r>
          </w:p>
        </w:tc>
        <w:tc>
          <w:tcPr>
            <w:tcW w:w="794" w:type="dxa"/>
          </w:tcPr>
          <w:p w14:paraId="5A76FD95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20</w:t>
            </w:r>
          </w:p>
        </w:tc>
        <w:tc>
          <w:tcPr>
            <w:tcW w:w="718" w:type="dxa"/>
          </w:tcPr>
          <w:p w14:paraId="21EB1925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 w:rsidRPr="00544B08">
              <w:rPr>
                <w:sz w:val="16"/>
                <w:szCs w:val="16"/>
              </w:rPr>
              <w:t>≈</w:t>
            </w:r>
            <w:r w:rsidRPr="008803DC">
              <w:rPr>
                <w:sz w:val="16"/>
                <w:szCs w:val="16"/>
              </w:rPr>
              <w:t>66 y (41–81)</w:t>
            </w:r>
          </w:p>
        </w:tc>
        <w:tc>
          <w:tcPr>
            <w:tcW w:w="869" w:type="dxa"/>
          </w:tcPr>
          <w:p w14:paraId="53305604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690" w:type="dxa"/>
          </w:tcPr>
          <w:p w14:paraId="0060AC6D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</w:t>
            </w:r>
          </w:p>
        </w:tc>
        <w:tc>
          <w:tcPr>
            <w:tcW w:w="1134" w:type="dxa"/>
          </w:tcPr>
          <w:p w14:paraId="17C38454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Adults with MSCC receiving radiotherapy</w:t>
            </w:r>
          </w:p>
        </w:tc>
        <w:tc>
          <w:tcPr>
            <w:tcW w:w="1192" w:type="dxa"/>
          </w:tcPr>
          <w:p w14:paraId="42B83CDE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Metastatic spinal cord compression</w:t>
            </w:r>
          </w:p>
        </w:tc>
        <w:tc>
          <w:tcPr>
            <w:tcW w:w="1269" w:type="dxa"/>
          </w:tcPr>
          <w:p w14:paraId="3103FB41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 xml:space="preserve">96 mg vs 16 mg </w:t>
            </w:r>
            <w:r>
              <w:rPr>
                <w:sz w:val="16"/>
                <w:szCs w:val="16"/>
              </w:rPr>
              <w:t xml:space="preserve">IV </w:t>
            </w:r>
            <w:r w:rsidRPr="003E1A4D">
              <w:rPr>
                <w:sz w:val="16"/>
                <w:szCs w:val="16"/>
              </w:rPr>
              <w:t>dexamethasone daily during radiotherapy (30 Gy/10 fractions)</w:t>
            </w:r>
          </w:p>
        </w:tc>
        <w:tc>
          <w:tcPr>
            <w:tcW w:w="1225" w:type="dxa"/>
          </w:tcPr>
          <w:p w14:paraId="00CABA2B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 w:rsidRPr="000D75AE">
              <w:rPr>
                <w:sz w:val="16"/>
                <w:szCs w:val="16"/>
              </w:rPr>
              <w:t>Mostly 0–&lt;10 hours pre-randomisation; exact total course</w:t>
            </w:r>
            <w:r>
              <w:rPr>
                <w:sz w:val="16"/>
                <w:szCs w:val="16"/>
              </w:rPr>
              <w:t xml:space="preserve"> </w:t>
            </w:r>
            <w:r w:rsidRPr="003F2DFF">
              <w:rPr>
                <w:sz w:val="16"/>
                <w:szCs w:val="16"/>
              </w:rPr>
              <w:t xml:space="preserve">NR </w:t>
            </w:r>
            <w:r w:rsidRPr="000D75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4" w:type="dxa"/>
          </w:tcPr>
          <w:p w14:paraId="7C54B705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High vs low dose</w:t>
            </w:r>
          </w:p>
        </w:tc>
        <w:tc>
          <w:tcPr>
            <w:tcW w:w="952" w:type="dxa"/>
          </w:tcPr>
          <w:p w14:paraId="58FE2BE2" w14:textId="1BD51E52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Ambulation</w:t>
            </w:r>
            <w:r>
              <w:rPr>
                <w:sz w:val="16"/>
                <w:szCs w:val="16"/>
              </w:rPr>
              <w:t xml:space="preserve"> score:</w:t>
            </w:r>
            <w:r w:rsidRPr="003E1A4D">
              <w:rPr>
                <w:sz w:val="16"/>
                <w:szCs w:val="16"/>
              </w:rPr>
              <w:t xml:space="preserve"> Barthel Index, FIM</w:t>
            </w:r>
            <w:r>
              <w:rPr>
                <w:sz w:val="16"/>
                <w:szCs w:val="16"/>
              </w:rPr>
              <w:t>;</w:t>
            </w:r>
            <w:r w:rsidRPr="003E1A4D">
              <w:rPr>
                <w:sz w:val="16"/>
                <w:szCs w:val="16"/>
              </w:rPr>
              <w:t xml:space="preserve"> </w:t>
            </w:r>
            <w:r w:rsidR="006502B1">
              <w:rPr>
                <w:sz w:val="16"/>
                <w:szCs w:val="16"/>
              </w:rPr>
              <w:t xml:space="preserve">Survival, </w:t>
            </w:r>
            <w:r w:rsidRPr="003E1A4D">
              <w:rPr>
                <w:sz w:val="16"/>
                <w:szCs w:val="16"/>
              </w:rPr>
              <w:t>adverse e</w:t>
            </w:r>
            <w:r>
              <w:rPr>
                <w:sz w:val="16"/>
                <w:szCs w:val="16"/>
              </w:rPr>
              <w:t>ffect</w:t>
            </w:r>
          </w:p>
        </w:tc>
        <w:tc>
          <w:tcPr>
            <w:tcW w:w="1277" w:type="dxa"/>
          </w:tcPr>
          <w:p w14:paraId="29E6663A" w14:textId="77777777" w:rsidR="001A1E0B" w:rsidRDefault="001A1E0B" w:rsidP="001A1E0B">
            <w:pPr>
              <w:rPr>
                <w:sz w:val="16"/>
                <w:szCs w:val="16"/>
              </w:rPr>
            </w:pPr>
            <w:r w:rsidRPr="00075B58">
              <w:rPr>
                <w:sz w:val="16"/>
                <w:szCs w:val="16"/>
              </w:rPr>
              <w:t>Serious AEs: 9 (1 likely steroid-related</w:t>
            </w:r>
            <w:proofErr w:type="gramStart"/>
            <w:r w:rsidRPr="00075B5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;</w:t>
            </w:r>
            <w:proofErr w:type="gramEnd"/>
          </w:p>
          <w:p w14:paraId="06EC92D8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deaths, 1 cholangitis sepsis</w:t>
            </w:r>
          </w:p>
        </w:tc>
        <w:tc>
          <w:tcPr>
            <w:tcW w:w="1897" w:type="dxa"/>
          </w:tcPr>
          <w:p w14:paraId="3CCA1ECB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D43D2A">
              <w:rPr>
                <w:sz w:val="16"/>
                <w:szCs w:val="16"/>
              </w:rPr>
              <w:t>High-dose dexamethasone showed no clear benefit over low-dose for functional outcomes</w:t>
            </w:r>
            <w:r>
              <w:rPr>
                <w:sz w:val="16"/>
                <w:szCs w:val="16"/>
              </w:rPr>
              <w:t>/survival</w:t>
            </w:r>
            <w:r w:rsidRPr="00D43D2A">
              <w:rPr>
                <w:sz w:val="16"/>
                <w:szCs w:val="16"/>
              </w:rPr>
              <w:t>; one serious adverse event likely related to high dose.</w:t>
            </w:r>
          </w:p>
        </w:tc>
      </w:tr>
      <w:tr w:rsidR="001A1E0B" w:rsidRPr="0086160F" w14:paraId="3458E755" w14:textId="77777777" w:rsidTr="00966DBB">
        <w:trPr>
          <w:trHeight w:val="992"/>
        </w:trPr>
        <w:tc>
          <w:tcPr>
            <w:tcW w:w="947" w:type="dxa"/>
          </w:tcPr>
          <w:p w14:paraId="3927DFBA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b/>
                <w:bCs/>
                <w:sz w:val="16"/>
                <w:szCs w:val="16"/>
              </w:rPr>
              <w:t>Vecht et al.</w:t>
            </w:r>
            <w:r w:rsidRPr="0086160F">
              <w:rPr>
                <w:b/>
                <w:bCs/>
                <w:sz w:val="16"/>
                <w:szCs w:val="16"/>
              </w:rPr>
              <w:t xml:space="preserve"> MSCC bolus study)</w:t>
            </w:r>
          </w:p>
        </w:tc>
        <w:tc>
          <w:tcPr>
            <w:tcW w:w="794" w:type="dxa"/>
          </w:tcPr>
          <w:p w14:paraId="49BEBF08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1989</w:t>
            </w:r>
          </w:p>
        </w:tc>
        <w:tc>
          <w:tcPr>
            <w:tcW w:w="634" w:type="dxa"/>
          </w:tcPr>
          <w:p w14:paraId="35B3754A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Nether-</w:t>
            </w:r>
          </w:p>
          <w:p w14:paraId="40A77A7D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lands</w:t>
            </w:r>
          </w:p>
        </w:tc>
        <w:tc>
          <w:tcPr>
            <w:tcW w:w="1269" w:type="dxa"/>
          </w:tcPr>
          <w:p w14:paraId="7412E8BF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 xml:space="preserve">RCT </w:t>
            </w:r>
          </w:p>
        </w:tc>
        <w:tc>
          <w:tcPr>
            <w:tcW w:w="793" w:type="dxa"/>
          </w:tcPr>
          <w:p w14:paraId="1477D157" w14:textId="77777777" w:rsidR="001A1E0B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</w:t>
            </w:r>
          </w:p>
          <w:p w14:paraId="53A6A416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centre</w:t>
            </w:r>
          </w:p>
        </w:tc>
        <w:tc>
          <w:tcPr>
            <w:tcW w:w="794" w:type="dxa"/>
          </w:tcPr>
          <w:p w14:paraId="3AF1C3A6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86160F">
              <w:rPr>
                <w:sz w:val="16"/>
                <w:szCs w:val="16"/>
              </w:rPr>
              <w:t>37</w:t>
            </w:r>
          </w:p>
        </w:tc>
        <w:tc>
          <w:tcPr>
            <w:tcW w:w="718" w:type="dxa"/>
          </w:tcPr>
          <w:tbl>
            <w:tblPr>
              <w:tblW w:w="0" w:type="auto"/>
              <w:tblCellSpacing w:w="15" w:type="dxa"/>
              <w:tblInd w:w="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"/>
            </w:tblGrid>
            <w:tr w:rsidR="001A1E0B" w:rsidRPr="009C0F9F" w14:paraId="50C4E5CA" w14:textId="77777777" w:rsidTr="00B863DC">
              <w:trPr>
                <w:tblCellSpacing w:w="15" w:type="dxa"/>
              </w:trPr>
              <w:tc>
                <w:tcPr>
                  <w:tcW w:w="62" w:type="dxa"/>
                  <w:vAlign w:val="center"/>
                  <w:hideMark/>
                </w:tcPr>
                <w:p w14:paraId="67EB811B" w14:textId="77777777" w:rsidR="001A1E0B" w:rsidRPr="009C0F9F" w:rsidRDefault="001A1E0B" w:rsidP="00422E4A">
                  <w:pPr>
                    <w:framePr w:hSpace="180" w:wrap="around" w:vAnchor="page" w:hAnchor="margin" w:y="1255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CB04F53" w14:textId="77777777" w:rsidR="001A1E0B" w:rsidRPr="009C0F9F" w:rsidRDefault="001A1E0B" w:rsidP="001A1E0B">
            <w:pPr>
              <w:rPr>
                <w:vanish/>
                <w:sz w:val="16"/>
                <w:szCs w:val="16"/>
              </w:rPr>
            </w:pPr>
          </w:p>
          <w:tbl>
            <w:tblPr>
              <w:tblW w:w="1287" w:type="dxa"/>
              <w:tblCellSpacing w:w="15" w:type="dxa"/>
              <w:tblInd w:w="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7"/>
            </w:tblGrid>
            <w:tr w:rsidR="001A1E0B" w:rsidRPr="009C0F9F" w14:paraId="17B29249" w14:textId="77777777" w:rsidTr="00B863DC">
              <w:trPr>
                <w:trHeight w:val="503"/>
                <w:tblCellSpacing w:w="15" w:type="dxa"/>
              </w:trPr>
              <w:tc>
                <w:tcPr>
                  <w:tcW w:w="1227" w:type="dxa"/>
                  <w:vAlign w:val="center"/>
                  <w:hideMark/>
                </w:tcPr>
                <w:p w14:paraId="02DFEDEF" w14:textId="77777777" w:rsidR="001A1E0B" w:rsidRDefault="001A1E0B" w:rsidP="00422E4A">
                  <w:pPr>
                    <w:framePr w:hSpace="180" w:wrap="around" w:vAnchor="page" w:hAnchor="margin" w:y="1255"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0F9F">
                    <w:rPr>
                      <w:sz w:val="16"/>
                      <w:szCs w:val="16"/>
                    </w:rPr>
                    <w:t>61</w:t>
                  </w:r>
                  <w:r>
                    <w:rPr>
                      <w:sz w:val="16"/>
                      <w:szCs w:val="16"/>
                    </w:rPr>
                    <w:t>y</w:t>
                  </w:r>
                  <w:r w:rsidRPr="009C0F9F">
                    <w:rPr>
                      <w:sz w:val="16"/>
                      <w:szCs w:val="16"/>
                    </w:rPr>
                    <w:t xml:space="preserve"> </w:t>
                  </w:r>
                </w:p>
                <w:p w14:paraId="63B7A7F0" w14:textId="77777777" w:rsidR="001A1E0B" w:rsidRPr="009C0F9F" w:rsidRDefault="001A1E0B" w:rsidP="00422E4A">
                  <w:pPr>
                    <w:framePr w:hSpace="180" w:wrap="around" w:vAnchor="page" w:hAnchor="margin" w:y="1255"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0F9F">
                    <w:rPr>
                      <w:sz w:val="16"/>
                      <w:szCs w:val="16"/>
                    </w:rPr>
                    <w:t>(22–87)</w:t>
                  </w:r>
                </w:p>
              </w:tc>
            </w:tr>
          </w:tbl>
          <w:p w14:paraId="38A2BACF" w14:textId="77777777" w:rsidR="001A1E0B" w:rsidRPr="003E1A4D" w:rsidRDefault="001A1E0B" w:rsidP="001A1E0B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14:paraId="55E56B31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690" w:type="dxa"/>
          </w:tcPr>
          <w:p w14:paraId="5D4E2864" w14:textId="77777777" w:rsidR="001A1E0B" w:rsidRPr="003E1A4D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134" w:type="dxa"/>
          </w:tcPr>
          <w:p w14:paraId="1A706C42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Adults with MSCC</w:t>
            </w:r>
          </w:p>
        </w:tc>
        <w:tc>
          <w:tcPr>
            <w:tcW w:w="1192" w:type="dxa"/>
          </w:tcPr>
          <w:p w14:paraId="65F5D0FA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Metastatic spinal cord compression</w:t>
            </w:r>
          </w:p>
        </w:tc>
        <w:tc>
          <w:tcPr>
            <w:tcW w:w="1269" w:type="dxa"/>
            <w:vAlign w:val="center"/>
          </w:tcPr>
          <w:p w14:paraId="225EFF15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10 mg IV vs 100 mg IV bolus, then 16 mg orally daily</w:t>
            </w:r>
          </w:p>
        </w:tc>
        <w:tc>
          <w:tcPr>
            <w:tcW w:w="1225" w:type="dxa"/>
          </w:tcPr>
          <w:p w14:paraId="316C9090" w14:textId="77777777" w:rsidR="001A1E0B" w:rsidRPr="00C74162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C74162">
              <w:rPr>
                <w:sz w:val="16"/>
                <w:szCs w:val="16"/>
              </w:rPr>
              <w:t>utcomes within the first 24 hours post-dose</w:t>
            </w:r>
          </w:p>
        </w:tc>
        <w:tc>
          <w:tcPr>
            <w:tcW w:w="1314" w:type="dxa"/>
          </w:tcPr>
          <w:p w14:paraId="2CF2A62D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Bolus dose comparison</w:t>
            </w:r>
          </w:p>
        </w:tc>
        <w:tc>
          <w:tcPr>
            <w:tcW w:w="952" w:type="dxa"/>
          </w:tcPr>
          <w:p w14:paraId="73DDD939" w14:textId="199C67C2" w:rsidR="001A1E0B" w:rsidRPr="0086160F" w:rsidRDefault="001A1E0B" w:rsidP="001A1E0B">
            <w:pPr>
              <w:rPr>
                <w:sz w:val="16"/>
                <w:szCs w:val="16"/>
              </w:rPr>
            </w:pPr>
            <w:r w:rsidRPr="003E1A4D">
              <w:rPr>
                <w:sz w:val="16"/>
                <w:szCs w:val="16"/>
              </w:rPr>
              <w:t>Pain score, ambulation, bladder function</w:t>
            </w:r>
          </w:p>
        </w:tc>
        <w:tc>
          <w:tcPr>
            <w:tcW w:w="1277" w:type="dxa"/>
          </w:tcPr>
          <w:p w14:paraId="20E3477C" w14:textId="77777777" w:rsidR="001A1E0B" w:rsidRPr="0086160F" w:rsidRDefault="001A1E0B" w:rsidP="001A1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897" w:type="dxa"/>
          </w:tcPr>
          <w:p w14:paraId="4A3A298D" w14:textId="15DC0FBE" w:rsidR="001A1E0B" w:rsidRPr="0086160F" w:rsidRDefault="00C07D5D" w:rsidP="001A1E0B">
            <w:pPr>
              <w:rPr>
                <w:sz w:val="16"/>
                <w:szCs w:val="16"/>
              </w:rPr>
            </w:pPr>
            <w:r w:rsidRPr="00C07D5D">
              <w:rPr>
                <w:sz w:val="16"/>
                <w:szCs w:val="16"/>
              </w:rPr>
              <w:t>No significant difference in functional outcomes between high- and conventional-dose dexamethasone; adverse effects not reported.</w:t>
            </w:r>
          </w:p>
        </w:tc>
      </w:tr>
    </w:tbl>
    <w:p w14:paraId="137D3CA0" w14:textId="0A7FB34C" w:rsidR="003E1A4D" w:rsidRDefault="003E1A4D" w:rsidP="003E1A4D">
      <w:pPr>
        <w:rPr>
          <w:sz w:val="16"/>
          <w:szCs w:val="16"/>
        </w:rPr>
      </w:pPr>
    </w:p>
    <w:p w14:paraId="6372C74C" w14:textId="77777777" w:rsidR="001317B8" w:rsidRDefault="001317B8" w:rsidP="003E1A4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8"/>
        <w:gridCol w:w="3554"/>
        <w:gridCol w:w="4056"/>
        <w:gridCol w:w="5335"/>
      </w:tblGrid>
      <w:tr w:rsidR="001317B8" w14:paraId="3D988F60" w14:textId="77777777" w:rsidTr="00055BAB">
        <w:trPr>
          <w:trHeight w:val="1208"/>
        </w:trPr>
        <w:tc>
          <w:tcPr>
            <w:tcW w:w="4238" w:type="dxa"/>
          </w:tcPr>
          <w:p w14:paraId="601B5CEA" w14:textId="77777777" w:rsidR="001C261C" w:rsidRPr="00C91CA0" w:rsidRDefault="001C261C" w:rsidP="001C261C">
            <w:pPr>
              <w:rPr>
                <w:rFonts w:ascii="Times New Roman" w:hAnsi="Times New Roman" w:cs="Times New Roman"/>
                <w:b/>
                <w:bCs/>
              </w:rPr>
            </w:pPr>
            <w:r w:rsidRPr="00C91CA0">
              <w:rPr>
                <w:rFonts w:ascii="Times New Roman" w:hAnsi="Times New Roman" w:cs="Times New Roman"/>
                <w:b/>
                <w:bCs/>
              </w:rPr>
              <w:t>Study</w:t>
            </w:r>
          </w:p>
          <w:p w14:paraId="7C92C5C4" w14:textId="77777777" w:rsidR="001317B8" w:rsidRPr="00C91CA0" w:rsidRDefault="001317B8" w:rsidP="003E1A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4" w:type="dxa"/>
          </w:tcPr>
          <w:p w14:paraId="25B9E192" w14:textId="04E69334" w:rsidR="001317B8" w:rsidRPr="00C91CA0" w:rsidRDefault="001C261C" w:rsidP="003E1A4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1CA0">
              <w:rPr>
                <w:rFonts w:ascii="Times New Roman" w:hAnsi="Times New Roman" w:cs="Times New Roman"/>
                <w:b/>
                <w:bCs/>
              </w:rPr>
              <w:t>Outcome</w:t>
            </w:r>
            <w:r w:rsidR="00966DBB">
              <w:rPr>
                <w:rFonts w:ascii="Times New Roman" w:hAnsi="Times New Roman" w:cs="Times New Roman"/>
                <w:b/>
                <w:bCs/>
              </w:rPr>
              <w:t>s</w:t>
            </w:r>
            <w:r w:rsidR="00DB4BA5" w:rsidRPr="00C91CA0">
              <w:rPr>
                <w:rFonts w:ascii="Times New Roman" w:hAnsi="Times New Roman" w:cs="Times New Roman"/>
                <w:b/>
                <w:bCs/>
              </w:rPr>
              <w:t xml:space="preserve"> Measured</w:t>
            </w:r>
          </w:p>
        </w:tc>
        <w:tc>
          <w:tcPr>
            <w:tcW w:w="3827" w:type="dxa"/>
          </w:tcPr>
          <w:p w14:paraId="670F7122" w14:textId="498DDE4E" w:rsidR="001317B8" w:rsidRPr="00C91CA0" w:rsidRDefault="005568E0" w:rsidP="003E1A4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1CA0">
              <w:rPr>
                <w:rFonts w:ascii="Times New Roman" w:hAnsi="Times New Roman" w:cs="Times New Roman"/>
                <w:b/>
                <w:bCs/>
              </w:rPr>
              <w:t>Effect of High Dose vs Low/Conventional</w:t>
            </w:r>
          </w:p>
        </w:tc>
        <w:tc>
          <w:tcPr>
            <w:tcW w:w="5335" w:type="dxa"/>
          </w:tcPr>
          <w:p w14:paraId="5674100C" w14:textId="4765D863" w:rsidR="001317B8" w:rsidRPr="00C91CA0" w:rsidRDefault="00AC0F2D" w:rsidP="003E1A4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1CA0">
              <w:rPr>
                <w:rFonts w:ascii="Times New Roman" w:hAnsi="Times New Roman" w:cs="Times New Roman"/>
                <w:b/>
                <w:bCs/>
              </w:rPr>
              <w:t>Toxicity / Adverse Events</w:t>
            </w:r>
          </w:p>
        </w:tc>
      </w:tr>
      <w:tr w:rsidR="001317B8" w14:paraId="2A30A6C9" w14:textId="77777777" w:rsidTr="00055BAB">
        <w:trPr>
          <w:trHeight w:val="409"/>
        </w:trPr>
        <w:tc>
          <w:tcPr>
            <w:tcW w:w="4238" w:type="dxa"/>
          </w:tcPr>
          <w:p w14:paraId="20C128BF" w14:textId="7582F1E5" w:rsidR="001317B8" w:rsidRPr="00C91CA0" w:rsidRDefault="00AC0F2D" w:rsidP="003E1A4D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  <w:b/>
                <w:bCs/>
              </w:rPr>
              <w:t>Bowden et al. (Brain metastases)</w:t>
            </w:r>
          </w:p>
        </w:tc>
        <w:tc>
          <w:tcPr>
            <w:tcW w:w="3554" w:type="dxa"/>
          </w:tcPr>
          <w:p w14:paraId="2D44FD2E" w14:textId="26040A8E" w:rsidR="001317B8" w:rsidRPr="00C91CA0" w:rsidRDefault="0060015B" w:rsidP="003E1A4D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</w:rPr>
              <w:t>Neurologic improvement</w:t>
            </w:r>
          </w:p>
        </w:tc>
        <w:tc>
          <w:tcPr>
            <w:tcW w:w="3827" w:type="dxa"/>
          </w:tcPr>
          <w:p w14:paraId="4AB1A6BA" w14:textId="32122C44" w:rsidR="001317B8" w:rsidRPr="00C91CA0" w:rsidRDefault="002847DA" w:rsidP="003E1A4D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</w:rPr>
              <w:t>No advantage of high dose</w:t>
            </w:r>
            <w:r w:rsidR="00AF57D2">
              <w:rPr>
                <w:rFonts w:ascii="Times New Roman" w:hAnsi="Times New Roman" w:cs="Times New Roman"/>
              </w:rPr>
              <w:t xml:space="preserve"> over low</w:t>
            </w:r>
          </w:p>
        </w:tc>
        <w:tc>
          <w:tcPr>
            <w:tcW w:w="5335" w:type="dxa"/>
          </w:tcPr>
          <w:p w14:paraId="1C55FF52" w14:textId="505359E2" w:rsidR="001317B8" w:rsidRPr="00C91CA0" w:rsidRDefault="00C91CA0" w:rsidP="003E1A4D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</w:rPr>
              <w:t>NR</w:t>
            </w:r>
          </w:p>
        </w:tc>
      </w:tr>
      <w:tr w:rsidR="001317B8" w14:paraId="6F0B00D1" w14:textId="77777777" w:rsidTr="00055BAB">
        <w:trPr>
          <w:trHeight w:val="796"/>
        </w:trPr>
        <w:tc>
          <w:tcPr>
            <w:tcW w:w="4238" w:type="dxa"/>
          </w:tcPr>
          <w:p w14:paraId="277B3720" w14:textId="443ED87A" w:rsidR="001317B8" w:rsidRPr="00C91CA0" w:rsidRDefault="00DB4BA5" w:rsidP="003E1A4D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  <w:b/>
                <w:bCs/>
              </w:rPr>
              <w:t>Vecht et al. (KPS study)</w:t>
            </w:r>
          </w:p>
        </w:tc>
        <w:tc>
          <w:tcPr>
            <w:tcW w:w="3554" w:type="dxa"/>
          </w:tcPr>
          <w:p w14:paraId="3CFE92C1" w14:textId="36CEC459" w:rsidR="001317B8" w:rsidRPr="00C91CA0" w:rsidRDefault="0060015B" w:rsidP="003E1A4D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</w:rPr>
              <w:t>Karnofsky Performance Score, symptom relief, adverse effects</w:t>
            </w:r>
          </w:p>
        </w:tc>
        <w:tc>
          <w:tcPr>
            <w:tcW w:w="3827" w:type="dxa"/>
          </w:tcPr>
          <w:tbl>
            <w:tblPr>
              <w:tblW w:w="9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847DA" w:rsidRPr="002847DA" w14:paraId="1A2AF518" w14:textId="77777777" w:rsidTr="00C91C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B523CB" w14:textId="77777777" w:rsidR="002847DA" w:rsidRPr="002847DA" w:rsidRDefault="002847DA" w:rsidP="002847D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D096518" w14:textId="77777777" w:rsidR="002847DA" w:rsidRPr="002847DA" w:rsidRDefault="002847DA" w:rsidP="002847DA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38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0"/>
            </w:tblGrid>
            <w:tr w:rsidR="00AF57D2" w:rsidRPr="002847DA" w14:paraId="5C2C0654" w14:textId="77777777" w:rsidTr="000B2334">
              <w:trPr>
                <w:trHeight w:val="316"/>
                <w:tblCellSpacing w:w="15" w:type="dxa"/>
              </w:trPr>
              <w:tc>
                <w:tcPr>
                  <w:tcW w:w="0" w:type="auto"/>
                  <w:hideMark/>
                </w:tcPr>
                <w:p w14:paraId="6C783F94" w14:textId="4A525102" w:rsidR="00AF57D2" w:rsidRPr="002847DA" w:rsidRDefault="00AF57D2" w:rsidP="00AF57D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35CBB">
                    <w:rPr>
                      <w:rFonts w:ascii="Times New Roman" w:hAnsi="Times New Roman" w:cs="Times New Roman"/>
                    </w:rPr>
                    <w:t>No advantage of high dose over low</w:t>
                  </w:r>
                </w:p>
              </w:tc>
            </w:tr>
          </w:tbl>
          <w:p w14:paraId="0D50BE93" w14:textId="3C683D8E" w:rsidR="001317B8" w:rsidRPr="00C91CA0" w:rsidRDefault="001317B8" w:rsidP="003E1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</w:tcPr>
          <w:p w14:paraId="6DABB350" w14:textId="12204E72" w:rsidR="001317B8" w:rsidRPr="00C91CA0" w:rsidRDefault="00C91CA0" w:rsidP="00C91CA0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</w:rPr>
              <w:t xml:space="preserve">11 </w:t>
            </w:r>
            <w:r w:rsidR="00393664" w:rsidRPr="00C91CA0">
              <w:rPr>
                <w:rFonts w:ascii="Times New Roman" w:hAnsi="Times New Roman" w:cs="Times New Roman"/>
              </w:rPr>
              <w:t>deaths;</w:t>
            </w:r>
            <w:r w:rsidR="00393664">
              <w:rPr>
                <w:rFonts w:ascii="Times New Roman" w:hAnsi="Times New Roman" w:cs="Times New Roman"/>
              </w:rPr>
              <w:t xml:space="preserve"> </w:t>
            </w:r>
            <w:r w:rsidRPr="00C91CA0">
              <w:rPr>
                <w:rFonts w:ascii="Times New Roman" w:hAnsi="Times New Roman" w:cs="Times New Roman"/>
              </w:rPr>
              <w:t>9 neurological deteriorations</w:t>
            </w:r>
            <w:r w:rsidR="00393664">
              <w:rPr>
                <w:rFonts w:ascii="Times New Roman" w:hAnsi="Times New Roman" w:cs="Times New Roman"/>
              </w:rPr>
              <w:br/>
            </w:r>
            <w:r w:rsidR="00393664" w:rsidRPr="00393664">
              <w:rPr>
                <w:rFonts w:ascii="Times New Roman" w:hAnsi="Times New Roman" w:cs="Times New Roman"/>
              </w:rPr>
              <w:t>Mortality was higher in the high-dose group; causality with dexamethasone was not reported.</w:t>
            </w:r>
          </w:p>
        </w:tc>
      </w:tr>
      <w:tr w:rsidR="001317B8" w14:paraId="7375F9D5" w14:textId="77777777" w:rsidTr="00055BAB">
        <w:trPr>
          <w:trHeight w:val="710"/>
        </w:trPr>
        <w:tc>
          <w:tcPr>
            <w:tcW w:w="4238" w:type="dxa"/>
          </w:tcPr>
          <w:p w14:paraId="4AE7AE25" w14:textId="77777777" w:rsidR="00DB4BA5" w:rsidRPr="00C91CA0" w:rsidRDefault="00DB4BA5" w:rsidP="00DB4BA5">
            <w:pPr>
              <w:rPr>
                <w:rFonts w:ascii="Times New Roman" w:hAnsi="Times New Roman" w:cs="Times New Roman"/>
                <w:b/>
                <w:bCs/>
              </w:rPr>
            </w:pPr>
            <w:r w:rsidRPr="00C91CA0">
              <w:rPr>
                <w:rFonts w:ascii="Times New Roman" w:hAnsi="Times New Roman" w:cs="Times New Roman"/>
                <w:b/>
                <w:bCs/>
              </w:rPr>
              <w:t>Graham et al.</w:t>
            </w:r>
          </w:p>
          <w:p w14:paraId="142B3C67" w14:textId="35108D7F" w:rsidR="001317B8" w:rsidRPr="00C91CA0" w:rsidRDefault="00DB4BA5" w:rsidP="00DB4BA5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  <w:b/>
                <w:bCs/>
              </w:rPr>
              <w:t>(MSCC radiotherapy)</w:t>
            </w:r>
          </w:p>
        </w:tc>
        <w:tc>
          <w:tcPr>
            <w:tcW w:w="3554" w:type="dxa"/>
          </w:tcPr>
          <w:p w14:paraId="59B8F33D" w14:textId="6DDE6CD9" w:rsidR="001317B8" w:rsidRPr="00C91CA0" w:rsidRDefault="000F77D4" w:rsidP="003E1A4D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</w:rPr>
              <w:t xml:space="preserve">Functional outcome, survival, </w:t>
            </w:r>
            <w:r w:rsidR="00727801" w:rsidRPr="00C91CA0">
              <w:rPr>
                <w:rFonts w:ascii="Times New Roman" w:hAnsi="Times New Roman" w:cs="Times New Roman"/>
              </w:rPr>
              <w:t>adverse effect</w:t>
            </w:r>
          </w:p>
        </w:tc>
        <w:tc>
          <w:tcPr>
            <w:tcW w:w="3827" w:type="dxa"/>
          </w:tcPr>
          <w:p w14:paraId="2758515D" w14:textId="56ED890E" w:rsidR="001317B8" w:rsidRPr="00C91CA0" w:rsidRDefault="00E6750E" w:rsidP="003E1A4D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</w:rPr>
              <w:t>No significant difference</w:t>
            </w:r>
          </w:p>
        </w:tc>
        <w:tc>
          <w:tcPr>
            <w:tcW w:w="5335" w:type="dxa"/>
          </w:tcPr>
          <w:p w14:paraId="57984C24" w14:textId="1EAB8413" w:rsidR="00C91CA0" w:rsidRPr="00C91CA0" w:rsidRDefault="00AF57D2" w:rsidP="00C91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S</w:t>
            </w:r>
            <w:r w:rsidR="00C91CA0" w:rsidRPr="00C91CA0">
              <w:rPr>
                <w:rFonts w:ascii="Times New Roman" w:hAnsi="Times New Roman" w:cs="Times New Roman"/>
              </w:rPr>
              <w:t>AEs (1likely steroid</w:t>
            </w:r>
            <w:r>
              <w:rPr>
                <w:rFonts w:ascii="Times New Roman" w:hAnsi="Times New Roman" w:cs="Times New Roman"/>
              </w:rPr>
              <w:t xml:space="preserve"> &amp; high dose</w:t>
            </w:r>
            <w:r w:rsidR="00C91CA0" w:rsidRPr="00C91CA0">
              <w:rPr>
                <w:rFonts w:ascii="Times New Roman" w:hAnsi="Times New Roman" w:cs="Times New Roman"/>
              </w:rPr>
              <w:t>-related</w:t>
            </w:r>
            <w:proofErr w:type="gramStart"/>
            <w:r w:rsidR="00C91CA0" w:rsidRPr="00C91CA0">
              <w:rPr>
                <w:rFonts w:ascii="Times New Roman" w:hAnsi="Times New Roman" w:cs="Times New Roman"/>
              </w:rPr>
              <w:t>);</w:t>
            </w:r>
            <w:proofErr w:type="gramEnd"/>
          </w:p>
          <w:p w14:paraId="02362D56" w14:textId="6FE15852" w:rsidR="001317B8" w:rsidRPr="00C91CA0" w:rsidRDefault="00C91CA0" w:rsidP="00C91CA0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</w:rPr>
              <w:t>8 deaths, 1</w:t>
            </w:r>
            <w:r w:rsidR="00FE4ACC">
              <w:rPr>
                <w:rFonts w:ascii="Times New Roman" w:hAnsi="Times New Roman" w:cs="Times New Roman"/>
              </w:rPr>
              <w:t xml:space="preserve"> </w:t>
            </w:r>
            <w:r w:rsidRPr="00C91CA0">
              <w:rPr>
                <w:rFonts w:ascii="Times New Roman" w:hAnsi="Times New Roman" w:cs="Times New Roman"/>
              </w:rPr>
              <w:t>cholangitis sepsis</w:t>
            </w:r>
          </w:p>
        </w:tc>
      </w:tr>
      <w:tr w:rsidR="00DB4BA5" w14:paraId="68ABB691" w14:textId="77777777" w:rsidTr="00055BAB">
        <w:trPr>
          <w:trHeight w:val="386"/>
        </w:trPr>
        <w:tc>
          <w:tcPr>
            <w:tcW w:w="4238" w:type="dxa"/>
          </w:tcPr>
          <w:p w14:paraId="45D3391E" w14:textId="5A290424" w:rsidR="00DB4BA5" w:rsidRPr="00C91CA0" w:rsidRDefault="00DB4BA5" w:rsidP="00DB4BA5">
            <w:pPr>
              <w:rPr>
                <w:rFonts w:ascii="Times New Roman" w:hAnsi="Times New Roman" w:cs="Times New Roman"/>
                <w:b/>
                <w:bCs/>
              </w:rPr>
            </w:pPr>
            <w:r w:rsidRPr="00C91CA0">
              <w:rPr>
                <w:rFonts w:ascii="Times New Roman" w:hAnsi="Times New Roman" w:cs="Times New Roman"/>
                <w:b/>
                <w:bCs/>
              </w:rPr>
              <w:t xml:space="preserve">Vecht et al. </w:t>
            </w:r>
            <w:r w:rsidR="002972D4">
              <w:rPr>
                <w:rFonts w:ascii="Times New Roman" w:hAnsi="Times New Roman" w:cs="Times New Roman"/>
                <w:b/>
                <w:bCs/>
              </w:rPr>
              <w:t>(</w:t>
            </w:r>
            <w:r w:rsidRPr="00C91CA0">
              <w:rPr>
                <w:rFonts w:ascii="Times New Roman" w:hAnsi="Times New Roman" w:cs="Times New Roman"/>
                <w:b/>
                <w:bCs/>
              </w:rPr>
              <w:t>MSCC bolus study)</w:t>
            </w:r>
          </w:p>
        </w:tc>
        <w:tc>
          <w:tcPr>
            <w:tcW w:w="3554" w:type="dxa"/>
          </w:tcPr>
          <w:p w14:paraId="53431455" w14:textId="4C0092B2" w:rsidR="00DB4BA5" w:rsidRPr="00C91CA0" w:rsidRDefault="00727801" w:rsidP="003E1A4D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</w:rPr>
              <w:t>Functional outcome</w:t>
            </w:r>
          </w:p>
        </w:tc>
        <w:tc>
          <w:tcPr>
            <w:tcW w:w="3827" w:type="dxa"/>
          </w:tcPr>
          <w:p w14:paraId="4F6FE8F4" w14:textId="6CB2F6E8" w:rsidR="00DB4BA5" w:rsidRPr="00C91CA0" w:rsidRDefault="00E6750E" w:rsidP="003E1A4D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</w:rPr>
              <w:t>No significant difference</w:t>
            </w:r>
          </w:p>
        </w:tc>
        <w:tc>
          <w:tcPr>
            <w:tcW w:w="5335" w:type="dxa"/>
          </w:tcPr>
          <w:p w14:paraId="1348BDF2" w14:textId="14E2165C" w:rsidR="00DB4BA5" w:rsidRPr="00C91CA0" w:rsidRDefault="00C91CA0" w:rsidP="003E1A4D">
            <w:pPr>
              <w:rPr>
                <w:rFonts w:ascii="Times New Roman" w:hAnsi="Times New Roman" w:cs="Times New Roman"/>
              </w:rPr>
            </w:pPr>
            <w:r w:rsidRPr="00C91CA0">
              <w:rPr>
                <w:rFonts w:ascii="Times New Roman" w:hAnsi="Times New Roman" w:cs="Times New Roman"/>
              </w:rPr>
              <w:t>NR</w:t>
            </w:r>
          </w:p>
        </w:tc>
      </w:tr>
    </w:tbl>
    <w:p w14:paraId="5BE30BB5" w14:textId="77777777" w:rsidR="001317B8" w:rsidRPr="00D10675" w:rsidRDefault="001317B8" w:rsidP="003E1A4D">
      <w:pPr>
        <w:rPr>
          <w:sz w:val="16"/>
          <w:szCs w:val="16"/>
        </w:rPr>
      </w:pPr>
    </w:p>
    <w:sectPr w:rsidR="001317B8" w:rsidRPr="00D10675" w:rsidSect="000C213C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1F44" w14:textId="77777777" w:rsidR="00094A25" w:rsidRDefault="00094A25" w:rsidP="004E1D92">
      <w:pPr>
        <w:spacing w:after="0" w:line="240" w:lineRule="auto"/>
      </w:pPr>
      <w:r>
        <w:separator/>
      </w:r>
    </w:p>
  </w:endnote>
  <w:endnote w:type="continuationSeparator" w:id="0">
    <w:p w14:paraId="61BAF681" w14:textId="77777777" w:rsidR="00094A25" w:rsidRDefault="00094A25" w:rsidP="004E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A55F" w14:textId="77777777" w:rsidR="00094A25" w:rsidRDefault="00094A25" w:rsidP="004E1D92">
      <w:pPr>
        <w:spacing w:after="0" w:line="240" w:lineRule="auto"/>
      </w:pPr>
      <w:r>
        <w:separator/>
      </w:r>
    </w:p>
  </w:footnote>
  <w:footnote w:type="continuationSeparator" w:id="0">
    <w:p w14:paraId="268C22E2" w14:textId="77777777" w:rsidR="00094A25" w:rsidRDefault="00094A25" w:rsidP="004E1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71A4E"/>
    <w:multiLevelType w:val="multilevel"/>
    <w:tmpl w:val="90E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25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4D"/>
    <w:rsid w:val="00013870"/>
    <w:rsid w:val="00017410"/>
    <w:rsid w:val="000239C4"/>
    <w:rsid w:val="00055BAB"/>
    <w:rsid w:val="000716DB"/>
    <w:rsid w:val="00075B58"/>
    <w:rsid w:val="00094A25"/>
    <w:rsid w:val="000C213C"/>
    <w:rsid w:val="000D75AE"/>
    <w:rsid w:val="000E63AE"/>
    <w:rsid w:val="000F6736"/>
    <w:rsid w:val="000F77D4"/>
    <w:rsid w:val="00105BFB"/>
    <w:rsid w:val="00117128"/>
    <w:rsid w:val="00120E43"/>
    <w:rsid w:val="00127956"/>
    <w:rsid w:val="001317B8"/>
    <w:rsid w:val="00191ACE"/>
    <w:rsid w:val="001A1E0B"/>
    <w:rsid w:val="001B1DF3"/>
    <w:rsid w:val="001C261C"/>
    <w:rsid w:val="001C7671"/>
    <w:rsid w:val="001E3AD2"/>
    <w:rsid w:val="001E5E02"/>
    <w:rsid w:val="00220B4C"/>
    <w:rsid w:val="00264716"/>
    <w:rsid w:val="002847DA"/>
    <w:rsid w:val="00291EBD"/>
    <w:rsid w:val="002972D4"/>
    <w:rsid w:val="002A77A8"/>
    <w:rsid w:val="002B0587"/>
    <w:rsid w:val="002F13E2"/>
    <w:rsid w:val="00322892"/>
    <w:rsid w:val="00347178"/>
    <w:rsid w:val="00387106"/>
    <w:rsid w:val="00392A04"/>
    <w:rsid w:val="00393664"/>
    <w:rsid w:val="003966BA"/>
    <w:rsid w:val="003A2E8B"/>
    <w:rsid w:val="003B1605"/>
    <w:rsid w:val="003E1A4D"/>
    <w:rsid w:val="003F2DFF"/>
    <w:rsid w:val="003F61D2"/>
    <w:rsid w:val="004165CD"/>
    <w:rsid w:val="00416656"/>
    <w:rsid w:val="00422E4A"/>
    <w:rsid w:val="00435F8C"/>
    <w:rsid w:val="004E0D14"/>
    <w:rsid w:val="004E1D92"/>
    <w:rsid w:val="004F4B2C"/>
    <w:rsid w:val="00514103"/>
    <w:rsid w:val="00544B08"/>
    <w:rsid w:val="005568E0"/>
    <w:rsid w:val="00583CCF"/>
    <w:rsid w:val="0058553E"/>
    <w:rsid w:val="005A101F"/>
    <w:rsid w:val="005B7110"/>
    <w:rsid w:val="005C04E9"/>
    <w:rsid w:val="0060015B"/>
    <w:rsid w:val="006158D1"/>
    <w:rsid w:val="006502B1"/>
    <w:rsid w:val="006A1EED"/>
    <w:rsid w:val="006C699F"/>
    <w:rsid w:val="006D040B"/>
    <w:rsid w:val="006D2F89"/>
    <w:rsid w:val="006E693F"/>
    <w:rsid w:val="006F737F"/>
    <w:rsid w:val="00727801"/>
    <w:rsid w:val="00757EFD"/>
    <w:rsid w:val="007725CC"/>
    <w:rsid w:val="00772A87"/>
    <w:rsid w:val="007928A5"/>
    <w:rsid w:val="007D3EEE"/>
    <w:rsid w:val="007F5554"/>
    <w:rsid w:val="007F592E"/>
    <w:rsid w:val="008108B5"/>
    <w:rsid w:val="00841D12"/>
    <w:rsid w:val="008444A6"/>
    <w:rsid w:val="0084632D"/>
    <w:rsid w:val="00852FB2"/>
    <w:rsid w:val="008604C2"/>
    <w:rsid w:val="0086160F"/>
    <w:rsid w:val="00872C8B"/>
    <w:rsid w:val="008803DC"/>
    <w:rsid w:val="00882382"/>
    <w:rsid w:val="00895407"/>
    <w:rsid w:val="00913F38"/>
    <w:rsid w:val="00930645"/>
    <w:rsid w:val="00934DDC"/>
    <w:rsid w:val="009603CB"/>
    <w:rsid w:val="00966DBB"/>
    <w:rsid w:val="00980473"/>
    <w:rsid w:val="009C0F9F"/>
    <w:rsid w:val="00A065C0"/>
    <w:rsid w:val="00A142AC"/>
    <w:rsid w:val="00A66A97"/>
    <w:rsid w:val="00A707ED"/>
    <w:rsid w:val="00A93EA7"/>
    <w:rsid w:val="00A978EF"/>
    <w:rsid w:val="00AC0F2D"/>
    <w:rsid w:val="00AF57D2"/>
    <w:rsid w:val="00B046AB"/>
    <w:rsid w:val="00B21C78"/>
    <w:rsid w:val="00B34768"/>
    <w:rsid w:val="00B3592D"/>
    <w:rsid w:val="00B40CAC"/>
    <w:rsid w:val="00BB4730"/>
    <w:rsid w:val="00BC4705"/>
    <w:rsid w:val="00BD12B9"/>
    <w:rsid w:val="00BE0A8E"/>
    <w:rsid w:val="00C07D5D"/>
    <w:rsid w:val="00C74162"/>
    <w:rsid w:val="00C91CA0"/>
    <w:rsid w:val="00CA2E36"/>
    <w:rsid w:val="00CF18AB"/>
    <w:rsid w:val="00CF2806"/>
    <w:rsid w:val="00D10675"/>
    <w:rsid w:val="00D43D2A"/>
    <w:rsid w:val="00D8035B"/>
    <w:rsid w:val="00D90061"/>
    <w:rsid w:val="00DB4BA5"/>
    <w:rsid w:val="00DB4E62"/>
    <w:rsid w:val="00E02F2C"/>
    <w:rsid w:val="00E53300"/>
    <w:rsid w:val="00E6750E"/>
    <w:rsid w:val="00E710D6"/>
    <w:rsid w:val="00E83962"/>
    <w:rsid w:val="00EC7D84"/>
    <w:rsid w:val="00ED09A0"/>
    <w:rsid w:val="00EE6524"/>
    <w:rsid w:val="00F24412"/>
    <w:rsid w:val="00F33696"/>
    <w:rsid w:val="00F440D9"/>
    <w:rsid w:val="00F52449"/>
    <w:rsid w:val="00F96A8B"/>
    <w:rsid w:val="00FB34F4"/>
    <w:rsid w:val="00FE4ACC"/>
    <w:rsid w:val="00F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B4C2"/>
  <w15:chartTrackingRefBased/>
  <w15:docId w15:val="{D91E3C65-AA12-4236-B2E5-BE30F482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A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1A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A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D92"/>
  </w:style>
  <w:style w:type="paragraph" w:styleId="Footer">
    <w:name w:val="footer"/>
    <w:basedOn w:val="Normal"/>
    <w:link w:val="FooterChar"/>
    <w:uiPriority w:val="99"/>
    <w:unhideWhenUsed/>
    <w:rsid w:val="004E1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28480-94CD-40FB-AD82-9188CA94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463</Words>
  <Characters>2644</Characters>
  <Application>Microsoft Office Word</Application>
  <DocSecurity>0</DocSecurity>
  <Lines>289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Bunmi Adedotun</dc:creator>
  <cp:keywords/>
  <dc:description/>
  <cp:lastModifiedBy>Bunmi Adedotun</cp:lastModifiedBy>
  <cp:revision>117</cp:revision>
  <dcterms:created xsi:type="dcterms:W3CDTF">2025-08-14T17:06:00Z</dcterms:created>
  <dcterms:modified xsi:type="dcterms:W3CDTF">2025-10-22T22:33:00Z</dcterms:modified>
</cp:coreProperties>
</file>