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7861" w14:textId="25A668A6" w:rsidR="006A3CEC" w:rsidRPr="006A3CEC" w:rsidRDefault="006A3CEC" w:rsidP="006A3CEC">
      <w:pPr>
        <w:rPr>
          <w:rFonts w:ascii="Times New Roman" w:hAnsi="Times New Roman" w:cs="Times New Roman"/>
        </w:rPr>
      </w:pPr>
      <w:r>
        <w:rPr>
          <w:rFonts w:ascii="Times New Roman" w:hAnsi="Times New Roman" w:cs="Times New Roman"/>
        </w:rPr>
        <w:t xml:space="preserve">Table S6. </w:t>
      </w:r>
      <w:r w:rsidRPr="006A3CEC">
        <w:rPr>
          <w:rFonts w:ascii="Times New Roman" w:hAnsi="Times New Roman" w:cs="Times New Roman"/>
        </w:rPr>
        <w:t>E-values for robustness to unmeasured confounding (risk ratio scale)</w:t>
      </w:r>
    </w:p>
    <w:tbl>
      <w:tblPr>
        <w:tblW w:w="5000" w:type="pct"/>
        <w:jc w:val="center"/>
        <w:tblLayout w:type="fixed"/>
        <w:tblLook w:val="0420" w:firstRow="1" w:lastRow="0" w:firstColumn="0" w:lastColumn="0" w:noHBand="0" w:noVBand="1"/>
      </w:tblPr>
      <w:tblGrid>
        <w:gridCol w:w="2361"/>
        <w:gridCol w:w="1258"/>
        <w:gridCol w:w="1258"/>
        <w:gridCol w:w="1258"/>
        <w:gridCol w:w="3802"/>
        <w:gridCol w:w="2203"/>
        <w:gridCol w:w="1866"/>
      </w:tblGrid>
      <w:tr w:rsidR="005E003B" w:rsidRPr="006A3CEC" w14:paraId="002564A8" w14:textId="77777777" w:rsidTr="006A3CEC">
        <w:trPr>
          <w:tblHeader/>
          <w:jc w:val="center"/>
        </w:trPr>
        <w:tc>
          <w:tcPr>
            <w:tcW w:w="180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BBF2B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Outcome</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5BD60F"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RR</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2FED6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95% CI (L)</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B2FD8E"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95% CI (U)</w:t>
            </w:r>
          </w:p>
        </w:tc>
        <w:tc>
          <w:tcPr>
            <w:tcW w:w="290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B5FD77"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Method</w:t>
            </w:r>
          </w:p>
        </w:tc>
        <w:tc>
          <w:tcPr>
            <w:tcW w:w="168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C97FA5"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E-value (point)</w:t>
            </w:r>
          </w:p>
        </w:tc>
        <w:tc>
          <w:tcPr>
            <w:tcW w:w="142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32A65F"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E-value (CI)</w:t>
            </w:r>
          </w:p>
        </w:tc>
      </w:tr>
      <w:tr w:rsidR="005E003B" w:rsidRPr="006A3CEC" w14:paraId="09AA9642" w14:textId="77777777" w:rsidTr="006A3CEC">
        <w:trPr>
          <w:jc w:val="center"/>
        </w:trPr>
        <w:tc>
          <w:tcPr>
            <w:tcW w:w="180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321D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roofErr w:type="spellStart"/>
            <w:r w:rsidRPr="006A3CEC">
              <w:rPr>
                <w:rFonts w:ascii="Times New Roman" w:eastAsia="Helvetica" w:hAnsi="Times New Roman" w:cs="Times New Roman"/>
                <w:color w:val="000000"/>
                <w:sz w:val="22"/>
                <w:szCs w:val="22"/>
              </w:rPr>
              <w:t>cardiac_arrest</w:t>
            </w:r>
            <w:proofErr w:type="spellEnd"/>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6711A" w14:textId="77777777" w:rsidR="005E003B" w:rsidRPr="006A3CEC" w:rsidRDefault="005E003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DD08F" w14:textId="77777777" w:rsidR="005E003B" w:rsidRPr="006A3CEC" w:rsidRDefault="005E003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6B6D3" w14:textId="77777777" w:rsidR="005E003B" w:rsidRPr="006A3CEC" w:rsidRDefault="005E003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290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06AF5"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g-comp (standardized)</w:t>
            </w:r>
          </w:p>
        </w:tc>
        <w:tc>
          <w:tcPr>
            <w:tcW w:w="168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41C95" w14:textId="77777777" w:rsidR="005E003B" w:rsidRPr="006A3CEC" w:rsidRDefault="005E003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42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96955" w14:textId="77777777" w:rsidR="005E003B" w:rsidRPr="006A3CEC" w:rsidRDefault="005E003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r>
      <w:tr w:rsidR="005E003B" w:rsidRPr="006A3CEC" w14:paraId="4EBB8322"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3142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complication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9F70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0.305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600E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CD34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0.534</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9B06"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g-comp (standardized)</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1E03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6.013</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2755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3.147</w:t>
            </w:r>
          </w:p>
        </w:tc>
      </w:tr>
      <w:tr w:rsidR="005E003B" w:rsidRPr="006A3CEC" w14:paraId="75B8E60C"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29FF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complication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FC72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0.325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8301B"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0.180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A6F3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0.584</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8C6E0"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modified Poisson (robust)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266E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5.610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36CF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2.815</w:t>
            </w:r>
          </w:p>
        </w:tc>
      </w:tr>
      <w:tr w:rsidR="005E003B" w:rsidRPr="006A3CEC" w14:paraId="0F8A77D4"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E46C8"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complication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E3A3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0.333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BA4A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0.125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934C7"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0.591</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A650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PSM (ATT)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3646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5.449</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EFA6F"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2.775</w:t>
            </w:r>
          </w:p>
        </w:tc>
      </w:tr>
      <w:tr w:rsidR="005E003B" w:rsidRPr="006A3CEC" w14:paraId="5D66215A"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3AB1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complication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7C8EE"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0.368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42D0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0.104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1165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0.645</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3513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Entropy balancing (ATE)</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0632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4.880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7DE4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2.472</w:t>
            </w:r>
          </w:p>
        </w:tc>
      </w:tr>
      <w:tr w:rsidR="005E003B" w:rsidRPr="006A3CEC" w14:paraId="2870AC45"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A6D50"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hypotension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053F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0.352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192D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0.136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AAB08"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0.614</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0077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g-comp (standardized)</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BCEA6"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5.127</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3B5C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2.640</w:t>
            </w:r>
          </w:p>
        </w:tc>
      </w:tr>
      <w:tr w:rsidR="005E003B" w:rsidRPr="006A3CEC" w14:paraId="2A3B6B12"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D8FE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hypotension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6A40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0.380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E835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0.211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19DA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0.687</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A3C4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modified Poisson (robust)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842FF"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4.699</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EEF3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2.272</w:t>
            </w:r>
          </w:p>
        </w:tc>
      </w:tr>
      <w:tr w:rsidR="005E003B" w:rsidRPr="006A3CEC" w14:paraId="70457F0A"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7489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hypotension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975E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0.364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D8BC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0.143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7BE6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0.700</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0A4A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PSM (ATT)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A5538"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4.944</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40D0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2.212</w:t>
            </w:r>
          </w:p>
        </w:tc>
      </w:tr>
      <w:tr w:rsidR="005E003B" w:rsidRPr="006A3CEC" w14:paraId="4507EBE1"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7A23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hypotension</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7BE86"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0.436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4F5A5"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0.129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0820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0.762</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9EEA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Entropy balancing (ATE)</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59D3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4.015</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E10D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1.954</w:t>
            </w:r>
          </w:p>
        </w:tc>
      </w:tr>
      <w:tr w:rsidR="005E003B" w:rsidRPr="006A3CEC" w14:paraId="0740017C"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0FB4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hypoxemia</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53CF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0.139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FDB7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0.000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25B7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0.381</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C914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g-comp (standardized)</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EBDC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13.910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3DC88"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4.686</w:t>
            </w:r>
          </w:p>
        </w:tc>
      </w:tr>
      <w:tr w:rsidR="005E003B" w:rsidRPr="006A3CEC" w14:paraId="6D8330F0"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5AEB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hypoxemia</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D677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0.135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651A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6B028"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0.813</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0D57B"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modified Poisson (robust)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ABF8D"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14.330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36555"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1.760</w:t>
            </w:r>
          </w:p>
        </w:tc>
      </w:tr>
      <w:tr w:rsidR="005E003B" w:rsidRPr="006A3CEC" w14:paraId="50EEBCE9"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956D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hypoxemia</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4F5BB"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0.167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3E44B"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0.000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9F785"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0.500</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9A73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PSM (ATT)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008FF"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11.477</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604B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3.414</w:t>
            </w:r>
          </w:p>
        </w:tc>
      </w:tr>
      <w:tr w:rsidR="005E003B" w:rsidRPr="006A3CEC" w14:paraId="3BA88CB8"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222D7"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hypoxemia</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F770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0.031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66186"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0.000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80F9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0.172</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A2F3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Entropy balancing (ATE)</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2A01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64.530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4219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11.127</w:t>
            </w:r>
          </w:p>
        </w:tc>
      </w:tr>
      <w:tr w:rsidR="005E003B" w:rsidRPr="006A3CEC" w14:paraId="2CCC85A8"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B4EE7"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mort28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EC88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1.660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F263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0.957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95FD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2.558</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EE245"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g-comp (standardized)</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B541E"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2.707</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7080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1.000</w:t>
            </w:r>
          </w:p>
        </w:tc>
      </w:tr>
      <w:tr w:rsidR="005E003B" w:rsidRPr="006A3CEC" w14:paraId="6A91D39C"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05AF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mort28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DB26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1.772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1237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1.107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B0346"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2.836</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959E3"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modified Poisson (robust)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A41E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2.942</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F8FF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1.452</w:t>
            </w:r>
          </w:p>
        </w:tc>
      </w:tr>
      <w:tr w:rsidR="005E003B" w:rsidRPr="006A3CEC" w14:paraId="046CEDC3" w14:textId="77777777" w:rsidTr="006A3CEC">
        <w:trPr>
          <w:jc w:val="center"/>
        </w:trPr>
        <w:tc>
          <w:tcPr>
            <w:tcW w:w="18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FF750"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mort28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FAAA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1.625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1B1F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0.667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60609"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4.250</w:t>
            </w:r>
          </w:p>
        </w:tc>
        <w:tc>
          <w:tcPr>
            <w:tcW w:w="29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259E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PSM (ATT)</w:t>
            </w:r>
          </w:p>
        </w:tc>
        <w:tc>
          <w:tcPr>
            <w:tcW w:w="16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04D42"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2.633</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0C25B"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1.000</w:t>
            </w:r>
          </w:p>
        </w:tc>
      </w:tr>
      <w:tr w:rsidR="005E003B" w:rsidRPr="006A3CEC" w14:paraId="3A9497BD" w14:textId="77777777" w:rsidTr="006A3CEC">
        <w:trPr>
          <w:jc w:val="center"/>
        </w:trPr>
        <w:tc>
          <w:tcPr>
            <w:tcW w:w="180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E9F701"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mort28</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B5BECC"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1.304</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65855B"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0.663</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B9C774"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2.177</w:t>
            </w:r>
          </w:p>
        </w:tc>
        <w:tc>
          <w:tcPr>
            <w:tcW w:w="290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258D5A"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Entropy balancing (ATE)</w:t>
            </w:r>
          </w:p>
        </w:tc>
        <w:tc>
          <w:tcPr>
            <w:tcW w:w="168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AC71DE"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1.934</w:t>
            </w:r>
          </w:p>
        </w:tc>
        <w:tc>
          <w:tcPr>
            <w:tcW w:w="142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98FFA7" w14:textId="77777777" w:rsidR="005E003B" w:rsidRPr="006A3CE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6A3CEC">
              <w:rPr>
                <w:rFonts w:ascii="Times New Roman" w:eastAsia="Helvetica" w:hAnsi="Times New Roman" w:cs="Times New Roman"/>
                <w:color w:val="000000"/>
                <w:sz w:val="22"/>
                <w:szCs w:val="22"/>
              </w:rPr>
              <w:t>1.000</w:t>
            </w:r>
          </w:p>
        </w:tc>
      </w:tr>
    </w:tbl>
    <w:p w14:paraId="718E00FA" w14:textId="77777777" w:rsidR="00BE50BD" w:rsidRDefault="00BE50BD"/>
    <w:p w14:paraId="7EEB6D93" w14:textId="32C9921C" w:rsidR="007C5CCC" w:rsidRPr="007C5CCC" w:rsidRDefault="007C5CCC">
      <w:pPr>
        <w:rPr>
          <w:rFonts w:ascii="Times New Roman" w:hAnsi="Times New Roman" w:cs="Times New Roman"/>
        </w:rPr>
      </w:pPr>
      <w:r w:rsidRPr="007C5CCC">
        <w:rPr>
          <w:rFonts w:ascii="Times New Roman" w:hAnsi="Times New Roman" w:cs="Times New Roman"/>
          <w:b/>
          <w:bCs/>
        </w:rPr>
        <w:lastRenderedPageBreak/>
        <w:t>Notes.</w:t>
      </w:r>
      <w:r w:rsidRPr="007C5CCC">
        <w:rPr>
          <w:rFonts w:ascii="Times New Roman" w:hAnsi="Times New Roman" w:cs="Times New Roman"/>
        </w:rPr>
        <w:t xml:space="preserve"> E-values quantify the minimum strength of association that an unmeasured confounder would need with both exposure and outcome, beyond measured covariates, to explain away the observed association. “Point” is computed from the point estimate on the risk-ratio scale; “CI” uses the confidence limit closest to the null (set to 1 when the CI crosses 1).</w:t>
      </w:r>
    </w:p>
    <w:sectPr w:rsidR="007C5CCC" w:rsidRPr="007C5CCC" w:rsidSect="006A3CEC">
      <w:type w:val="continuous"/>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5FD"/>
    <w:multiLevelType w:val="multilevel"/>
    <w:tmpl w:val="88F45F08"/>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8039596">
    <w:abstractNumId w:val="1"/>
  </w:num>
  <w:num w:numId="2" w16cid:durableId="214708149">
    <w:abstractNumId w:val="2"/>
  </w:num>
  <w:num w:numId="3" w16cid:durableId="117172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3B"/>
    <w:rsid w:val="005E003B"/>
    <w:rsid w:val="006A3CEC"/>
    <w:rsid w:val="007C5CCC"/>
    <w:rsid w:val="008B06D7"/>
    <w:rsid w:val="00BE50BD"/>
    <w:rsid w:val="00F10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ED06EE"/>
  <w15:docId w15:val="{6F5725F4-5E05-1E48-B0C0-0BDCD965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2">
    <w:name w:val="heading 2"/>
    <w:basedOn w:val="a"/>
    <w:next w:val="a"/>
    <w:link w:val="20"/>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強調太字1"/>
    <w:basedOn w:val="a0"/>
    <w:uiPriority w:val="1"/>
    <w:qFormat/>
    <w:rsid w:val="007B3E96"/>
    <w:rPr>
      <w:b/>
    </w:rPr>
  </w:style>
  <w:style w:type="paragraph" w:customStyle="1" w:styleId="centered">
    <w:name w:val="centered"/>
    <w:basedOn w:val="a"/>
    <w:qFormat/>
    <w:rsid w:val="001D75AB"/>
    <w:pPr>
      <w:jc w:val="center"/>
    </w:pPr>
  </w:style>
  <w:style w:type="table" w:customStyle="1" w:styleId="tabletemplate">
    <w:name w:val="table_template"/>
    <w:basedOn w:val="a1"/>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21">
    <w:name w:val="Light List Accent 2"/>
    <w:basedOn w:val="a1"/>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10">
    <w:name w:val="見出し 1 (文字)"/>
    <w:basedOn w:val="a0"/>
    <w:link w:val="1"/>
    <w:uiPriority w:val="9"/>
    <w:rsid w:val="00362E65"/>
    <w:rPr>
      <w:rFonts w:asciiTheme="majorHAnsi" w:eastAsiaTheme="majorEastAsia" w:hAnsiTheme="majorHAnsi" w:cstheme="majorBidi"/>
      <w:b/>
      <w:bCs/>
      <w:sz w:val="32"/>
      <w:szCs w:val="32"/>
    </w:rPr>
  </w:style>
  <w:style w:type="character" w:customStyle="1" w:styleId="20">
    <w:name w:val="見出し 2 (文字)"/>
    <w:basedOn w:val="a0"/>
    <w:link w:val="2"/>
    <w:uiPriority w:val="9"/>
    <w:semiHidden/>
    <w:rsid w:val="00362E65"/>
    <w:rPr>
      <w:rFonts w:asciiTheme="majorHAnsi" w:eastAsiaTheme="majorEastAsia" w:hAnsiTheme="majorHAnsi" w:cstheme="majorBidi"/>
      <w:b/>
      <w:bCs/>
      <w:sz w:val="26"/>
      <w:szCs w:val="26"/>
    </w:rPr>
  </w:style>
  <w:style w:type="character" w:customStyle="1" w:styleId="30">
    <w:name w:val="見出し 3 (文字)"/>
    <w:basedOn w:val="a0"/>
    <w:link w:val="3"/>
    <w:uiPriority w:val="9"/>
    <w:semiHidden/>
    <w:rsid w:val="00362E65"/>
    <w:rPr>
      <w:rFonts w:asciiTheme="majorHAnsi" w:eastAsiaTheme="majorEastAsia" w:hAnsiTheme="majorHAnsi" w:cstheme="majorBidi"/>
      <w:b/>
      <w:bCs/>
    </w:rPr>
  </w:style>
  <w:style w:type="paragraph" w:customStyle="1" w:styleId="ImageCaption">
    <w:name w:val="Image Caption"/>
    <w:basedOn w:val="a"/>
    <w:qFormat/>
    <w:rsid w:val="00AE18EF"/>
    <w:pPr>
      <w:jc w:val="center"/>
    </w:pPr>
    <w:rPr>
      <w:b/>
      <w:i/>
    </w:rPr>
  </w:style>
  <w:style w:type="paragraph" w:customStyle="1" w:styleId="TableCaption">
    <w:name w:val="Table Caption"/>
    <w:basedOn w:val="ImageCaption"/>
    <w:qFormat/>
    <w:rsid w:val="00AE18EF"/>
  </w:style>
  <w:style w:type="table" w:styleId="a3">
    <w:name w:val="Table Professional"/>
    <w:basedOn w:val="a1"/>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12">
    <w:name w:val="toc 1"/>
    <w:basedOn w:val="a"/>
    <w:next w:val="a"/>
    <w:autoRedefine/>
    <w:uiPriority w:val="39"/>
    <w:unhideWhenUsed/>
    <w:rsid w:val="00FB63E7"/>
    <w:pPr>
      <w:spacing w:after="100"/>
    </w:pPr>
  </w:style>
  <w:style w:type="paragraph" w:styleId="22">
    <w:name w:val="toc 2"/>
    <w:basedOn w:val="a"/>
    <w:next w:val="a"/>
    <w:autoRedefine/>
    <w:uiPriority w:val="39"/>
    <w:unhideWhenUsed/>
    <w:rsid w:val="00FB63E7"/>
    <w:pPr>
      <w:spacing w:after="100"/>
      <w:ind w:left="240"/>
    </w:pPr>
  </w:style>
  <w:style w:type="paragraph" w:styleId="a4">
    <w:name w:val="Balloon Text"/>
    <w:basedOn w:val="a"/>
    <w:link w:val="a5"/>
    <w:uiPriority w:val="99"/>
    <w:semiHidden/>
    <w:unhideWhenUsed/>
    <w:rsid w:val="00FB63E7"/>
    <w:rPr>
      <w:rFonts w:ascii="Lucida Grande" w:hAnsi="Lucida Grande"/>
      <w:sz w:val="18"/>
      <w:szCs w:val="18"/>
    </w:rPr>
  </w:style>
  <w:style w:type="character" w:customStyle="1" w:styleId="a5">
    <w:name w:val="吹き出し (文字)"/>
    <w:basedOn w:val="a0"/>
    <w:link w:val="a4"/>
    <w:uiPriority w:val="99"/>
    <w:semiHidden/>
    <w:rsid w:val="00FB63E7"/>
    <w:rPr>
      <w:rFonts w:ascii="Lucida Grande" w:hAnsi="Lucida Grande"/>
      <w:sz w:val="18"/>
      <w:szCs w:val="18"/>
    </w:rPr>
  </w:style>
  <w:style w:type="character" w:customStyle="1" w:styleId="referenceid">
    <w:name w:val="reference_id"/>
    <w:basedOn w:val="a0"/>
    <w:uiPriority w:val="1"/>
    <w:rsid w:val="00457CF1"/>
    <w:rPr>
      <w:vertAlign w:val="superscript"/>
    </w:rPr>
  </w:style>
  <w:style w:type="paragraph" w:customStyle="1" w:styleId="graphictitle">
    <w:name w:val="graphic title"/>
    <w:basedOn w:val="ImageCaption"/>
    <w:next w:val="a"/>
    <w:rsid w:val="0035500D"/>
  </w:style>
  <w:style w:type="paragraph" w:customStyle="1" w:styleId="tabletitle">
    <w:name w:val="table title"/>
    <w:basedOn w:val="TableCaption"/>
    <w:next w:val="a"/>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231</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Takahiro Masuda</cp:lastModifiedBy>
  <cp:revision>11</cp:revision>
  <dcterms:created xsi:type="dcterms:W3CDTF">2017-02-28T11:18:00Z</dcterms:created>
  <dcterms:modified xsi:type="dcterms:W3CDTF">2025-10-24T06:18:00Z</dcterms:modified>
  <cp:category/>
</cp:coreProperties>
</file>