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BB08" w14:textId="77777777" w:rsidR="00A20ACD" w:rsidRPr="00A20ACD" w:rsidRDefault="00A20ACD" w:rsidP="00A20ACD"/>
    <w:p w14:paraId="425287F6" w14:textId="165801D8" w:rsidR="00A20ACD" w:rsidRPr="00A20ACD" w:rsidRDefault="00A20ACD" w:rsidP="00A20ACD">
      <w:pPr>
        <w:rPr>
          <w:rFonts w:ascii="Times New Roman" w:hAnsi="Times New Roman" w:cs="Times New Roman"/>
        </w:rPr>
      </w:pPr>
      <w:r w:rsidRPr="00A20ACD">
        <w:rPr>
          <w:rFonts w:ascii="Times New Roman" w:hAnsi="Times New Roman" w:cs="Times New Roman"/>
        </w:rPr>
        <w:t>Table 1. Baseline characteristics by exposure (with standard mean difference)</w:t>
      </w:r>
    </w:p>
    <w:tbl>
      <w:tblPr>
        <w:tblW w:w="9249" w:type="dxa"/>
        <w:jc w:val="center"/>
        <w:tblLayout w:type="fixed"/>
        <w:tblLook w:val="0420" w:firstRow="1" w:lastRow="0" w:firstColumn="0" w:lastColumn="0" w:noHBand="0" w:noVBand="1"/>
      </w:tblPr>
      <w:tblGrid>
        <w:gridCol w:w="3015"/>
        <w:gridCol w:w="2930"/>
        <w:gridCol w:w="2392"/>
        <w:gridCol w:w="912"/>
      </w:tblGrid>
      <w:tr w:rsidR="00517AD4" w:rsidRPr="00A20ACD" w14:paraId="12FA79FE" w14:textId="77777777" w:rsidTr="00517AD4">
        <w:trPr>
          <w:tblHeader/>
          <w:jc w:val="center"/>
        </w:trPr>
        <w:tc>
          <w:tcPr>
            <w:tcW w:w="301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EB44" w14:textId="77777777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Characteristics</w:t>
            </w:r>
          </w:p>
        </w:tc>
        <w:tc>
          <w:tcPr>
            <w:tcW w:w="293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6618" w14:textId="77777777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Awake tracheal intubation (n, %, or median [IQR])</w:t>
            </w:r>
          </w:p>
        </w:tc>
        <w:tc>
          <w:tcPr>
            <w:tcW w:w="239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911E" w14:textId="77777777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General anesthesia (n, %, or median [IQR])</w:t>
            </w:r>
          </w:p>
        </w:tc>
        <w:tc>
          <w:tcPr>
            <w:tcW w:w="9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030A" w14:textId="77777777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Std. mean diff.</w:t>
            </w:r>
          </w:p>
        </w:tc>
      </w:tr>
      <w:tr w:rsidR="00517AD4" w:rsidRPr="00A20ACD" w14:paraId="6BD2A7AD" w14:textId="77777777" w:rsidTr="00517AD4">
        <w:trPr>
          <w:jc w:val="center"/>
        </w:trPr>
        <w:tc>
          <w:tcPr>
            <w:tcW w:w="301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B8FF" w14:textId="1FC431B6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93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BFB7" w14:textId="5F21CB9B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63.0 [49.8–71.5]</w:t>
            </w:r>
          </w:p>
        </w:tc>
        <w:tc>
          <w:tcPr>
            <w:tcW w:w="239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A858" w14:textId="3E74E625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67.0 [56.0–77.0]</w:t>
            </w:r>
          </w:p>
        </w:tc>
        <w:tc>
          <w:tcPr>
            <w:tcW w:w="9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2224" w14:textId="77777777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-0.29</w:t>
            </w:r>
          </w:p>
        </w:tc>
      </w:tr>
      <w:tr w:rsidR="00517AD4" w:rsidRPr="00A20ACD" w14:paraId="0E2DA9BB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5A64" w14:textId="3ED8FC3C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941F" w14:textId="38B2CBFF" w:rsidR="00517AD4" w:rsidRPr="00A20ACD" w:rsidRDefault="00907A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  <w:lang w:eastAsia="ja-JP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  <w:lang w:eastAsia="ja-JP"/>
              </w:rPr>
              <w:t>31 (64.6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  <w:lang w:eastAsia="ja-JP"/>
              </w:rPr>
              <w:t>%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26B4" w14:textId="3E48CD01" w:rsidR="00517AD4" w:rsidRPr="00A20ACD" w:rsidRDefault="00907A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224 (76.2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%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9F23" w14:textId="707000AF" w:rsidR="00517AD4" w:rsidRPr="00A20ACD" w:rsidRDefault="00907A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-0.26</w:t>
            </w:r>
          </w:p>
        </w:tc>
      </w:tr>
      <w:tr w:rsidR="00517AD4" w:rsidRPr="00A20ACD" w14:paraId="43529CFE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898ED" w14:textId="1F2F9F17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Height (cm)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6802" w14:textId="106556A4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164.5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159.8–168.2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D924" w14:textId="6A99F8C8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168.0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159.0–172.0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E756" w14:textId="77777777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-0.27</w:t>
            </w:r>
          </w:p>
        </w:tc>
      </w:tr>
      <w:tr w:rsidR="00517AD4" w:rsidRPr="00A20ACD" w14:paraId="4E606B70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CE8B" w14:textId="310061ED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Weight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(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kg)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8E00" w14:textId="3C995304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61.5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49.5–71.0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783C" w14:textId="1FE455DF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66.0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58.0–78.0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4E4C" w14:textId="77777777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-0.45</w:t>
            </w:r>
          </w:p>
        </w:tc>
      </w:tr>
      <w:tr w:rsidR="00517AD4" w:rsidRPr="00A20ACD" w14:paraId="4C850BFF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578D" w14:textId="77777777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BMI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A891" w14:textId="5D9B1637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23.3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18.6–26.2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EB58B" w14:textId="7E278997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24.1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21.8–26.7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75A6E" w14:textId="77777777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-0.45</w:t>
            </w:r>
          </w:p>
        </w:tc>
      </w:tr>
      <w:tr w:rsidR="00517AD4" w:rsidRPr="00A20ACD" w14:paraId="113263EB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2FB6" w14:textId="3D2F2ABB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SOFA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715F6" w14:textId="36A88D17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5.5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4.0–7.0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244BA" w14:textId="6978382B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5.0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3.0–6.0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5C8E" w14:textId="2CB9A37B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0.34</w:t>
            </w:r>
          </w:p>
        </w:tc>
      </w:tr>
      <w:tr w:rsidR="00517AD4" w:rsidRPr="00A20ACD" w14:paraId="67649252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E908" w14:textId="2DF864E2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APACHE</w:t>
            </w:r>
            <w:r w:rsidR="00A20ACD"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II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9666" w14:textId="2B8DC309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15.0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11.0–20.2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E8D43" w14:textId="5F78CF3A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15.0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11.0–19.0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24C0" w14:textId="4B7F872C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0.09</w:t>
            </w:r>
          </w:p>
        </w:tc>
      </w:tr>
      <w:tr w:rsidR="00517AD4" w:rsidRPr="00A20ACD" w14:paraId="4008FD90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61FB" w14:textId="76717541" w:rsidR="00517AD4" w:rsidRPr="00565C70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65C70">
              <w:rPr>
                <w:rFonts w:ascii="Times New Roman" w:eastAsia="Helvetica" w:hAnsi="Times New Roman" w:cs="Times New Roman"/>
                <w:b/>
                <w:bCs/>
                <w:color w:val="000000"/>
                <w:sz w:val="22"/>
                <w:szCs w:val="22"/>
              </w:rPr>
              <w:t>Indication for tracheal intubation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C9B85" w14:textId="56C549A4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2623" w14:textId="4B49516B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1156" w14:textId="4AC38EC7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17AD4" w:rsidRPr="00A20ACD" w14:paraId="04DF1C9C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63EF" w14:textId="5CBC8EA9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respiratory failure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AABB" w14:textId="461E4187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39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(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81.2%)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98C7" w14:textId="47F4D05E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257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(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87.4%)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0A1F" w14:textId="45EBA69B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-0.18</w:t>
            </w:r>
          </w:p>
        </w:tc>
      </w:tr>
      <w:tr w:rsidR="00517AD4" w:rsidRPr="00A20ACD" w14:paraId="0573AACC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AEAD9" w14:textId="091E3B7C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shock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6503" w14:textId="4289F588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9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(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18.8%)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30A7" w14:textId="63113DFD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24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(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8.2%)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6D94" w14:textId="6CF8C42C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0.36</w:t>
            </w:r>
          </w:p>
        </w:tc>
      </w:tr>
      <w:tr w:rsidR="00517AD4" w:rsidRPr="00A20ACD" w14:paraId="79679F8C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E0E8" w14:textId="4DFBDCDB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airway protection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9D6B5" w14:textId="5254A077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 (10.4%)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C0F6" w14:textId="139CC615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16 (5.4%)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63BA" w14:textId="0067C6BC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0.21</w:t>
            </w:r>
          </w:p>
        </w:tc>
      </w:tr>
      <w:tr w:rsidR="00907A15" w:rsidRPr="00A20ACD" w14:paraId="08DA374B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D9F5" w14:textId="5AB8175C" w:rsidR="00907A15" w:rsidRPr="00565C70" w:rsidRDefault="00907A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65C70">
              <w:rPr>
                <w:rFonts w:ascii="Times New Roman" w:eastAsia="Helvetica" w:hAnsi="Times New Roman" w:cs="Times New Roman"/>
                <w:b/>
                <w:bCs/>
                <w:color w:val="000000"/>
                <w:sz w:val="22"/>
                <w:szCs w:val="22"/>
              </w:rPr>
              <w:t>Vital signs at the start of tracheal intubation (time zero)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82D7" w14:textId="77777777" w:rsidR="00907A15" w:rsidRPr="00A20ACD" w:rsidRDefault="00907A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4F18" w14:textId="77777777" w:rsidR="00907A15" w:rsidRPr="00A20ACD" w:rsidRDefault="00907A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0F27" w14:textId="77777777" w:rsidR="00907A15" w:rsidRPr="00A20ACD" w:rsidRDefault="00907A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17AD4" w:rsidRPr="00A20ACD" w14:paraId="7E28BC63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56B3" w14:textId="6502E302" w:rsidR="00517AD4" w:rsidRPr="00A20ACD" w:rsidRDefault="00907A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Systolic blood pressure (</w:t>
            </w:r>
            <w:r w:rsidR="00517AD4"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mmHg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1235" w14:textId="751EDF45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118.0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105.0–129.2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346E" w14:textId="06C40434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139.5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120.0–160.8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703C7" w14:textId="0F927575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-0.68</w:t>
            </w:r>
          </w:p>
        </w:tc>
      </w:tr>
      <w:tr w:rsidR="00517AD4" w:rsidRPr="00A20ACD" w14:paraId="414AE2C2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A268" w14:textId="6BE4BECF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H</w:t>
            </w:r>
            <w:r w:rsidR="00907A15"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eart rate (bpm)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6917" w14:textId="7C7E0FF3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111.0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100.0–123.8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7431" w14:textId="52F56831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94.5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81.0–113.8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57A9" w14:textId="33652334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0.55</w:t>
            </w:r>
          </w:p>
        </w:tc>
      </w:tr>
      <w:tr w:rsidR="00517AD4" w:rsidRPr="00A20ACD" w14:paraId="5C011CCD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7D47" w14:textId="220948B9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SpO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="00907A15"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CECA0" w14:textId="595778D3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94.5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89.0–98.0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9C2D" w14:textId="59FFAE08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96.0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92.0–99.0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537A" w14:textId="77EB2F82" w:rsidR="00517AD4" w:rsidRPr="00A20ACD" w:rsidRDefault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-0.37</w:t>
            </w:r>
          </w:p>
        </w:tc>
      </w:tr>
      <w:tr w:rsidR="00907A15" w:rsidRPr="00A20ACD" w14:paraId="73E90165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A4EC" w14:textId="3BC187DB" w:rsidR="00907A15" w:rsidRPr="00565C70" w:rsidRDefault="00A20ACD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65C70">
              <w:rPr>
                <w:rFonts w:ascii="Times New Roman" w:eastAsia="Helvetica" w:hAnsi="Times New Roman" w:cs="Times New Roman"/>
                <w:b/>
                <w:bCs/>
                <w:color w:val="000000"/>
                <w:sz w:val="22"/>
                <w:szCs w:val="22"/>
              </w:rPr>
              <w:t>Agent used for induction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E4AD" w14:textId="77777777" w:rsidR="00907A15" w:rsidRPr="00A20ACD" w:rsidRDefault="00907A15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8CC1" w14:textId="77777777" w:rsidR="00907A15" w:rsidRPr="00A20ACD" w:rsidRDefault="00907A15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7BAA" w14:textId="77777777" w:rsidR="00907A15" w:rsidRPr="00A20ACD" w:rsidRDefault="00907A15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17AD4" w:rsidRPr="00A20ACD" w14:paraId="04058354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E45CC" w14:textId="3DB63CD4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Propofol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84BE" w14:textId="4257C51E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3A93" w14:textId="5F03CA4F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179 (60.9%)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F32A" w14:textId="32D8FD49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17AD4" w:rsidRPr="00A20ACD" w14:paraId="6B6B0CBD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40A5" w14:textId="7CD17FD5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 dose of Propofol (mg)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E4DD" w14:textId="100C6DAC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D3D9" w14:textId="01ACB204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50.0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0.0–100.0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CBFA" w14:textId="1012F5E7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17AD4" w:rsidRPr="00A20ACD" w14:paraId="3351FEE1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E481" w14:textId="6C3DFBC5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Midazolam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2A91" w14:textId="10A849E6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C057" w14:textId="44037B4E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117 (39.8%)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7DE9" w14:textId="0D5FD8EE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17AD4" w:rsidRPr="00A20ACD" w14:paraId="41B521F6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63CA" w14:textId="070A3548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 dose of Midazolam (mg)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395D" w14:textId="0854F610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7DB9" w14:textId="3D1D8AD7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0.0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0.0–4.0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135A" w14:textId="66A1A80A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17AD4" w:rsidRPr="00A20ACD" w14:paraId="0EDE21F0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CAAD" w14:textId="2EA04204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Rocuronium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2CA9" w14:textId="2083F27F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12C1" w14:textId="2AE40761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219 (74.5%)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5B44" w14:textId="32785DDF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17AD4" w:rsidRPr="00A20ACD" w14:paraId="68224236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8DC3" w14:textId="7B25C5EB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 dose of Rocuronium (mg)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6A1A" w14:textId="32CF76CE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F2F75" w14:textId="36290685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50.0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0.0–100.0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3DF8" w14:textId="04226024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17AD4" w:rsidRPr="00A20ACD" w14:paraId="3B420A5C" w14:textId="77777777" w:rsidTr="00517AD4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A058" w14:textId="78E1582A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Fentanyl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37BE" w14:textId="4ED30535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13 (27.1%)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63D1" w14:textId="70F21875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249 (84.7%)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2310" w14:textId="4D8D04E6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-1.36</w:t>
            </w:r>
          </w:p>
        </w:tc>
      </w:tr>
      <w:tr w:rsidR="00517AD4" w:rsidRPr="00A20ACD" w14:paraId="50255D65" w14:textId="77777777" w:rsidTr="008965C0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09FC" w14:textId="7E9F529C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 dose of Fentanyl (mcg)</w:t>
            </w:r>
          </w:p>
        </w:tc>
        <w:tc>
          <w:tcPr>
            <w:tcW w:w="293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BE1E" w14:textId="12E56C20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 (0.0–35.0)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803B" w14:textId="01CBF6DD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100.0 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</w:t>
            </w: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100.0–200.0</w:t>
            </w:r>
            <w:r w:rsid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F3087" w14:textId="44A22A47" w:rsidR="00517AD4" w:rsidRPr="00A20ACD" w:rsidRDefault="00517AD4" w:rsidP="00517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A20ACD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-1.34</w:t>
            </w:r>
          </w:p>
        </w:tc>
      </w:tr>
    </w:tbl>
    <w:p w14:paraId="699D864C" w14:textId="77777777" w:rsidR="004D1998" w:rsidRDefault="004D1998">
      <w:pPr>
        <w:rPr>
          <w:rFonts w:ascii="Times New Roman" w:hAnsi="Times New Roman" w:cs="Times New Roman"/>
        </w:rPr>
      </w:pPr>
    </w:p>
    <w:p w14:paraId="409B5686" w14:textId="2548B2DD" w:rsidR="00D3799B" w:rsidRPr="00D3799B" w:rsidRDefault="00D3799B" w:rsidP="00D379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Notes: </w:t>
      </w:r>
      <w:r w:rsidRPr="00D3799B">
        <w:rPr>
          <w:rFonts w:ascii="Times New Roman" w:hAnsi="Times New Roman" w:cs="Times New Roman"/>
        </w:rPr>
        <w:t>Continuous variables are shown as median [IQR],</w:t>
      </w:r>
      <w:r w:rsidRPr="00D3799B">
        <w:rPr>
          <w:rFonts w:ascii="Times New Roman" w:hAnsi="Times New Roman" w:cs="Times New Roman" w:hint="eastAsia"/>
        </w:rPr>
        <w:t xml:space="preserve"> </w:t>
      </w:r>
      <w:r w:rsidRPr="00D3799B">
        <w:rPr>
          <w:rFonts w:ascii="Times New Roman" w:hAnsi="Times New Roman" w:cs="Times New Roman"/>
        </w:rPr>
        <w:t>and categorical variables as n (%).</w:t>
      </w:r>
      <w:r>
        <w:rPr>
          <w:rFonts w:ascii="Times New Roman" w:hAnsi="Times New Roman" w:cs="Times New Roman"/>
        </w:rPr>
        <w:t xml:space="preserve"> </w:t>
      </w:r>
      <w:r w:rsidRPr="00D3799B">
        <w:rPr>
          <w:rFonts w:ascii="Times New Roman" w:hAnsi="Times New Roman" w:cs="Times New Roman"/>
        </w:rPr>
        <w:t>Standardized mean differences (SMD) were computed as the difference in means divided by the pooled SD for continuous variables, and as the difference in proportions divided by √{p(1−p)} for binary variables.</w:t>
      </w:r>
      <w:r>
        <w:rPr>
          <w:rFonts w:ascii="Times New Roman" w:hAnsi="Times New Roman" w:cs="Times New Roman"/>
        </w:rPr>
        <w:t xml:space="preserve"> </w:t>
      </w:r>
      <w:r w:rsidRPr="00D3799B">
        <w:rPr>
          <w:rFonts w:ascii="Times New Roman" w:hAnsi="Times New Roman" w:cs="Times New Roman"/>
        </w:rPr>
        <w:t>SOFA and APACHE II were assessed within 24 hours from ICU admission.</w:t>
      </w:r>
    </w:p>
    <w:p w14:paraId="5B3FB810" w14:textId="77777777" w:rsidR="00D3799B" w:rsidRPr="00A20ACD" w:rsidRDefault="00D3799B">
      <w:pPr>
        <w:rPr>
          <w:rFonts w:ascii="Times New Roman" w:hAnsi="Times New Roman" w:cs="Times New Roman"/>
        </w:rPr>
      </w:pPr>
    </w:p>
    <w:sectPr w:rsidR="00D3799B" w:rsidRPr="00A20ACD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AC3E0B"/>
    <w:multiLevelType w:val="hybridMultilevel"/>
    <w:tmpl w:val="DD52441E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6095880">
    <w:abstractNumId w:val="2"/>
  </w:num>
  <w:num w:numId="2" w16cid:durableId="732777139">
    <w:abstractNumId w:val="3"/>
  </w:num>
  <w:num w:numId="3" w16cid:durableId="1439134038">
    <w:abstractNumId w:val="0"/>
  </w:num>
  <w:num w:numId="4" w16cid:durableId="452482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94"/>
    <w:rsid w:val="00057394"/>
    <w:rsid w:val="004D1998"/>
    <w:rsid w:val="00517AD4"/>
    <w:rsid w:val="00565C70"/>
    <w:rsid w:val="005A00F3"/>
    <w:rsid w:val="006C5FA7"/>
    <w:rsid w:val="008B06D7"/>
    <w:rsid w:val="00907A15"/>
    <w:rsid w:val="00A20ACD"/>
    <w:rsid w:val="00D3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136B0"/>
  <w15:docId w15:val="{666AFAA8-FA55-E444-BF53-84B22774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強調太字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1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Masuda</dc:creator>
  <cp:keywords/>
  <dc:description/>
  <cp:lastModifiedBy>Takahiro Masuda</cp:lastModifiedBy>
  <cp:revision>4</cp:revision>
  <dcterms:created xsi:type="dcterms:W3CDTF">2025-10-21T03:59:00Z</dcterms:created>
  <dcterms:modified xsi:type="dcterms:W3CDTF">2025-10-24T06:00:00Z</dcterms:modified>
  <cp:category/>
</cp:coreProperties>
</file>