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49FC" w14:textId="6FF3A6DE" w:rsidR="00DB7A22" w:rsidRPr="00501255" w:rsidRDefault="00DB7A22" w:rsidP="00DB7A22">
      <w:pPr>
        <w:rPr>
          <w:rFonts w:ascii="Times New Roman" w:hAnsi="Times New Roman" w:cs="Times New Roman"/>
        </w:rPr>
      </w:pPr>
      <w:r w:rsidRPr="00501255">
        <w:rPr>
          <w:rFonts w:ascii="Times New Roman" w:hAnsi="Times New Roman" w:cs="Times New Roman"/>
        </w:rPr>
        <w:t>Table S3A. Entropy balancing (ATE) diagnostics</w:t>
      </w:r>
    </w:p>
    <w:tbl>
      <w:tblPr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1948"/>
        <w:gridCol w:w="3156"/>
        <w:gridCol w:w="3114"/>
        <w:gridCol w:w="3373"/>
        <w:gridCol w:w="2415"/>
      </w:tblGrid>
      <w:tr w:rsidR="00AC6E2C" w:rsidRPr="00501255" w14:paraId="228E5B48" w14:textId="77777777" w:rsidTr="00AC6E2C">
        <w:trPr>
          <w:tblHeader/>
          <w:jc w:val="center"/>
        </w:trPr>
        <w:tc>
          <w:tcPr>
            <w:tcW w:w="194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FA78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Outcome</w:t>
            </w:r>
          </w:p>
        </w:tc>
        <w:tc>
          <w:tcPr>
            <w:tcW w:w="315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7F54" w14:textId="65B69BC2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Risk for ATI (weighted)</w:t>
            </w:r>
          </w:p>
        </w:tc>
        <w:tc>
          <w:tcPr>
            <w:tcW w:w="311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8D5C" w14:textId="6A33095C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Risk for GA (weighted)</w:t>
            </w:r>
          </w:p>
        </w:tc>
        <w:tc>
          <w:tcPr>
            <w:tcW w:w="337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E613" w14:textId="5342F7C8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Risk difference (weighted)</w:t>
            </w:r>
          </w:p>
        </w:tc>
        <w:tc>
          <w:tcPr>
            <w:tcW w:w="241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5712" w14:textId="3715DBA5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Risk ratio (weighted)</w:t>
            </w:r>
          </w:p>
        </w:tc>
      </w:tr>
      <w:tr w:rsidR="00AC6E2C" w:rsidRPr="00501255" w14:paraId="712CEB2D" w14:textId="77777777" w:rsidTr="00AC6E2C">
        <w:trPr>
          <w:jc w:val="center"/>
        </w:trPr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242B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complication</w:t>
            </w:r>
          </w:p>
        </w:tc>
        <w:tc>
          <w:tcPr>
            <w:tcW w:w="31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7365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20.5% (6.2%–36.0%)</w:t>
            </w:r>
          </w:p>
        </w:tc>
        <w:tc>
          <w:tcPr>
            <w:tcW w:w="3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92F9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55.8% (49.9%–61.8%)</w:t>
            </w:r>
          </w:p>
        </w:tc>
        <w:tc>
          <w:tcPr>
            <w:tcW w:w="33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5DE2" w14:textId="52EDA186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35.3% (</w:t>
            </w: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51.3%–</w:t>
            </w: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19.8%)</w:t>
            </w:r>
          </w:p>
        </w:tc>
        <w:tc>
          <w:tcPr>
            <w:tcW w:w="2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71A8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0.37 (0.10–0.65)</w:t>
            </w:r>
          </w:p>
        </w:tc>
      </w:tr>
      <w:tr w:rsidR="00AC6E2C" w:rsidRPr="00501255" w14:paraId="2B31C995" w14:textId="77777777" w:rsidTr="00AC6E2C">
        <w:trPr>
          <w:jc w:val="center"/>
        </w:trPr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FF34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hypotension</w:t>
            </w:r>
          </w:p>
        </w:tc>
        <w:tc>
          <w:tcPr>
            <w:tcW w:w="31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139B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20.5% (6.2%–36.0%)</w:t>
            </w:r>
          </w:p>
        </w:tc>
        <w:tc>
          <w:tcPr>
            <w:tcW w:w="3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E903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47.1% (41.2%–53.0%)</w:t>
            </w:r>
          </w:p>
        </w:tc>
        <w:tc>
          <w:tcPr>
            <w:tcW w:w="33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11C7" w14:textId="32A8ADD8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26.6% (</w:t>
            </w: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42.5%–</w:t>
            </w: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10.9%)</w:t>
            </w:r>
          </w:p>
        </w:tc>
        <w:tc>
          <w:tcPr>
            <w:tcW w:w="2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B22B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0.44 (0.13–0.76)</w:t>
            </w:r>
          </w:p>
        </w:tc>
      </w:tr>
      <w:tr w:rsidR="00AC6E2C" w:rsidRPr="00501255" w14:paraId="781D5E9E" w14:textId="77777777" w:rsidTr="00AC6E2C">
        <w:trPr>
          <w:jc w:val="center"/>
        </w:trPr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2123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hypoxemia</w:t>
            </w:r>
          </w:p>
        </w:tc>
        <w:tc>
          <w:tcPr>
            <w:tcW w:w="31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379E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0.5% (0.0%–2.6%)</w:t>
            </w:r>
          </w:p>
        </w:tc>
        <w:tc>
          <w:tcPr>
            <w:tcW w:w="3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6A30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16.6% (12.5%–21.3%)</w:t>
            </w:r>
          </w:p>
        </w:tc>
        <w:tc>
          <w:tcPr>
            <w:tcW w:w="33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7958" w14:textId="21DA98EF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16.1% (</w:t>
            </w: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20.9%–</w:t>
            </w: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11.7%)</w:t>
            </w:r>
          </w:p>
        </w:tc>
        <w:tc>
          <w:tcPr>
            <w:tcW w:w="2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10DD" w14:textId="77777777" w:rsidR="00AC6E2C" w:rsidRPr="00501255" w:rsidRDefault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0.03 (0.00–0.17)</w:t>
            </w:r>
          </w:p>
        </w:tc>
      </w:tr>
      <w:tr w:rsidR="00AC6E2C" w:rsidRPr="00501255" w14:paraId="2652A23F" w14:textId="77777777" w:rsidTr="00AC6E2C">
        <w:trPr>
          <w:jc w:val="center"/>
        </w:trPr>
        <w:tc>
          <w:tcPr>
            <w:tcW w:w="194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F964" w14:textId="36155762" w:rsidR="00AC6E2C" w:rsidRPr="00501255" w:rsidRDefault="00AC6E2C" w:rsidP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mort28</w:t>
            </w:r>
          </w:p>
        </w:tc>
        <w:tc>
          <w:tcPr>
            <w:tcW w:w="315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26C0" w14:textId="6BC61467" w:rsidR="00AC6E2C" w:rsidRPr="00501255" w:rsidRDefault="00AC6E2C" w:rsidP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23.7% (12.2%–37.8%)</w:t>
            </w:r>
          </w:p>
        </w:tc>
        <w:tc>
          <w:tcPr>
            <w:tcW w:w="311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8125" w14:textId="2909B066" w:rsidR="00AC6E2C" w:rsidRPr="00501255" w:rsidRDefault="00AC6E2C" w:rsidP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18.2% (14.0%–22.5%)</w:t>
            </w:r>
          </w:p>
        </w:tc>
        <w:tc>
          <w:tcPr>
            <w:tcW w:w="337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57A3" w14:textId="73C111FE" w:rsidR="00AC6E2C" w:rsidRPr="00501255" w:rsidRDefault="00AC6E2C" w:rsidP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+5.5% (</w:t>
            </w:r>
            <w:r w:rsidRPr="00501255">
              <w:rPr>
                <w:rFonts w:ascii="Times New Roman" w:hAnsi="Times New Roman" w:cs="Times New Roman"/>
              </w:rPr>
              <w:t>−</w:t>
            </w:r>
            <w:r w:rsidRPr="00501255">
              <w:rPr>
                <w:rFonts w:ascii="Times New Roman" w:eastAsia="Helvetica" w:hAnsi="Times New Roman" w:cs="Times New Roman"/>
                <w:color w:val="000000"/>
              </w:rPr>
              <w:t>6.7%–19.9%)</w:t>
            </w:r>
          </w:p>
        </w:tc>
        <w:tc>
          <w:tcPr>
            <w:tcW w:w="241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D0F8" w14:textId="50DC2E6A" w:rsidR="00AC6E2C" w:rsidRPr="00501255" w:rsidRDefault="00AC6E2C" w:rsidP="00AC6E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1.30 (0.66–2.18)</w:t>
            </w:r>
          </w:p>
        </w:tc>
      </w:tr>
    </w:tbl>
    <w:p w14:paraId="29862140" w14:textId="77777777" w:rsidR="00DB7A22" w:rsidRPr="00501255" w:rsidRDefault="00DB7A22" w:rsidP="00DB7A22">
      <w:pPr>
        <w:rPr>
          <w:rFonts w:ascii="Times New Roman" w:eastAsiaTheme="majorEastAsia" w:hAnsi="Times New Roman" w:cs="Times New Roman"/>
        </w:rPr>
      </w:pPr>
    </w:p>
    <w:p w14:paraId="147E0D2F" w14:textId="77777777" w:rsidR="00DB7A22" w:rsidRPr="00501255" w:rsidRDefault="00DB7A22" w:rsidP="00DB7A22">
      <w:pPr>
        <w:rPr>
          <w:rFonts w:ascii="Times New Roman" w:eastAsiaTheme="majorEastAsia" w:hAnsi="Times New Roman" w:cs="Times New Roman"/>
        </w:rPr>
      </w:pPr>
    </w:p>
    <w:p w14:paraId="4543676B" w14:textId="36090E80" w:rsidR="00DB7A22" w:rsidRPr="00501255" w:rsidRDefault="00DB7A22" w:rsidP="00DB7A22">
      <w:pPr>
        <w:rPr>
          <w:rFonts w:ascii="Times New Roman" w:hAnsi="Times New Roman" w:cs="Times New Roman"/>
        </w:rPr>
      </w:pPr>
      <w:r w:rsidRPr="00501255">
        <w:rPr>
          <w:rFonts w:ascii="Times New Roman" w:hAnsi="Times New Roman" w:cs="Times New Roman"/>
        </w:rPr>
        <w:t>Table S3B. Entropy balancing (ATE) diagnostics with ESS.</w:t>
      </w:r>
    </w:p>
    <w:tbl>
      <w:tblPr>
        <w:tblW w:w="0" w:type="auto"/>
        <w:tblLayout w:type="fixed"/>
        <w:tblLook w:val="0420" w:firstRow="1" w:lastRow="0" w:firstColumn="0" w:lastColumn="0" w:noHBand="0" w:noVBand="1"/>
      </w:tblPr>
      <w:tblGrid>
        <w:gridCol w:w="2661"/>
        <w:gridCol w:w="1621"/>
        <w:gridCol w:w="1536"/>
        <w:gridCol w:w="1536"/>
      </w:tblGrid>
      <w:tr w:rsidR="00AC5B8B" w:rsidRPr="00501255" w14:paraId="4F6324A3" w14:textId="77777777" w:rsidTr="00DB7A22">
        <w:trPr>
          <w:tblHeader/>
        </w:trPr>
        <w:tc>
          <w:tcPr>
            <w:tcW w:w="26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9FBA" w14:textId="77777777" w:rsidR="00AC5B8B" w:rsidRPr="0050125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Method</w:t>
            </w:r>
          </w:p>
        </w:tc>
        <w:tc>
          <w:tcPr>
            <w:tcW w:w="162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6BC7" w14:textId="77777777" w:rsidR="00AC5B8B" w:rsidRPr="0050125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</w:rPr>
            </w:pPr>
            <w:proofErr w:type="spellStart"/>
            <w:r w:rsidRPr="00501255">
              <w:rPr>
                <w:rFonts w:ascii="Times New Roman" w:eastAsia="Helvetica" w:hAnsi="Times New Roman" w:cs="Times New Roman"/>
                <w:color w:val="000000"/>
              </w:rPr>
              <w:t>ESS_overall</w:t>
            </w:r>
            <w:proofErr w:type="spellEnd"/>
          </w:p>
        </w:tc>
        <w:tc>
          <w:tcPr>
            <w:tcW w:w="153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7687" w14:textId="77777777" w:rsidR="00AC5B8B" w:rsidRPr="0050125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ESS_treat1</w:t>
            </w:r>
          </w:p>
        </w:tc>
        <w:tc>
          <w:tcPr>
            <w:tcW w:w="153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EC97" w14:textId="77777777" w:rsidR="00AC5B8B" w:rsidRPr="0050125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ESS_treat0</w:t>
            </w:r>
          </w:p>
        </w:tc>
      </w:tr>
      <w:tr w:rsidR="00AC5B8B" w:rsidRPr="00501255" w14:paraId="6F175357" w14:textId="77777777" w:rsidTr="00DB7A22">
        <w:tc>
          <w:tcPr>
            <w:tcW w:w="26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5B81" w14:textId="77777777" w:rsidR="00AC5B8B" w:rsidRPr="0050125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Entropy balancing ATE</w:t>
            </w:r>
          </w:p>
        </w:tc>
        <w:tc>
          <w:tcPr>
            <w:tcW w:w="162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38FB" w14:textId="77777777" w:rsidR="00AC5B8B" w:rsidRPr="0050125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316.5622</w:t>
            </w:r>
          </w:p>
        </w:tc>
        <w:tc>
          <w:tcPr>
            <w:tcW w:w="153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DC36" w14:textId="77777777" w:rsidR="00AC5B8B" w:rsidRPr="0050125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32.38946</w:t>
            </w:r>
          </w:p>
        </w:tc>
        <w:tc>
          <w:tcPr>
            <w:tcW w:w="153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D416" w14:textId="77777777" w:rsidR="00AC5B8B" w:rsidRPr="0050125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</w:rPr>
            </w:pPr>
            <w:r w:rsidRPr="00501255">
              <w:rPr>
                <w:rFonts w:ascii="Times New Roman" w:eastAsia="Helvetica" w:hAnsi="Times New Roman" w:cs="Times New Roman"/>
                <w:color w:val="000000"/>
              </w:rPr>
              <w:t>289.7157</w:t>
            </w:r>
          </w:p>
        </w:tc>
      </w:tr>
    </w:tbl>
    <w:p w14:paraId="6CE51A7A" w14:textId="77777777" w:rsidR="00165042" w:rsidRDefault="00165042"/>
    <w:p w14:paraId="6065158C" w14:textId="2E389EFA" w:rsidR="00501255" w:rsidRPr="00501255" w:rsidRDefault="00501255">
      <w:pPr>
        <w:rPr>
          <w:rFonts w:ascii="Times New Roman" w:hAnsi="Times New Roman" w:cs="Times New Roman"/>
        </w:rPr>
      </w:pPr>
      <w:r w:rsidRPr="00501255">
        <w:rPr>
          <w:rFonts w:ascii="Times New Roman" w:hAnsi="Times New Roman" w:cs="Times New Roman"/>
          <w:b/>
          <w:bCs/>
        </w:rPr>
        <w:t>Notes.</w:t>
      </w:r>
      <w:r w:rsidRPr="00501255">
        <w:rPr>
          <w:rFonts w:ascii="Times New Roman" w:hAnsi="Times New Roman" w:cs="Times New Roman"/>
        </w:rPr>
        <w:t xml:space="preserve"> Entropy balancing reweighting targeting the ATE with exact mean balance on prespecified covariates. Risks, risk differences (Awake − GA), and risk ratios are estimated in a survey-weighted design</w:t>
      </w:r>
      <w:r>
        <w:rPr>
          <w:rFonts w:ascii="Times New Roman" w:hAnsi="Times New Roman" w:cs="Times New Roman"/>
        </w:rPr>
        <w:t>.</w:t>
      </w:r>
      <w:r w:rsidRPr="00501255">
        <w:rPr>
          <w:rFonts w:ascii="Times New Roman" w:hAnsi="Times New Roman" w:cs="Times New Roman"/>
        </w:rPr>
        <w:t xml:space="preserve"> 95% bootstrap CIs from 1,000 resamples with reweighting in each iteration. ESS is the effective sample size from analysis weights overall and by group.</w:t>
      </w:r>
    </w:p>
    <w:p w14:paraId="325DFB69" w14:textId="77777777" w:rsidR="00501255" w:rsidRPr="00501255" w:rsidRDefault="00501255">
      <w:pPr>
        <w:rPr>
          <w:rFonts w:ascii="Times New Roman" w:hAnsi="Times New Roman" w:cs="Times New Roman"/>
        </w:rPr>
      </w:pPr>
    </w:p>
    <w:sectPr w:rsidR="00501255" w:rsidRPr="00501255" w:rsidSect="00AC6E2C">
      <w:type w:val="continuous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8625379">
    <w:abstractNumId w:val="1"/>
  </w:num>
  <w:num w:numId="2" w16cid:durableId="1553157373">
    <w:abstractNumId w:val="2"/>
  </w:num>
  <w:num w:numId="3" w16cid:durableId="81378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8B"/>
    <w:rsid w:val="00165042"/>
    <w:rsid w:val="00501255"/>
    <w:rsid w:val="005A00F3"/>
    <w:rsid w:val="008B06D7"/>
    <w:rsid w:val="00AC5B8B"/>
    <w:rsid w:val="00AC6E2C"/>
    <w:rsid w:val="00DB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C76D3"/>
  <w15:docId w15:val="{666AFAA8-FA55-E444-BF53-84B2277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強調太字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Masuda</dc:creator>
  <cp:keywords/>
  <dc:description/>
  <cp:lastModifiedBy>Takahiro Masuda</cp:lastModifiedBy>
  <cp:revision>4</cp:revision>
  <dcterms:created xsi:type="dcterms:W3CDTF">2025-10-21T05:34:00Z</dcterms:created>
  <dcterms:modified xsi:type="dcterms:W3CDTF">2025-10-24T06:14:00Z</dcterms:modified>
  <cp:category/>
</cp:coreProperties>
</file>