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FBBA2" w14:textId="77777777" w:rsidR="00777969" w:rsidRDefault="00777969" w:rsidP="00777969">
      <w:pPr>
        <w:spacing w:line="360" w:lineRule="auto"/>
        <w:jc w:val="both"/>
        <w:rPr>
          <w:rFonts w:ascii="Times New Roman" w:eastAsia="KaiTi" w:hAnsi="Times New Roman" w:cs="Times New Roman"/>
          <w:b/>
          <w:bCs/>
          <w:sz w:val="24"/>
        </w:rPr>
      </w:pPr>
      <w:r>
        <w:rPr>
          <w:noProof/>
        </w:rPr>
        <w:drawing>
          <wp:inline distT="0" distB="0" distL="0" distR="0" wp14:anchorId="2BD18345" wp14:editId="1F0FBF89">
            <wp:extent cx="5274310" cy="3515995"/>
            <wp:effectExtent l="0" t="0" r="2540" b="8255"/>
            <wp:docPr id="1815955082" name="图片 10" descr="A collage of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955082" name="图片 10" descr="A collage of diagram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716DF623"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 xml:space="preserve">Supplementary Figure 1. </w:t>
      </w:r>
      <w:r w:rsidRPr="00F556E4">
        <w:rPr>
          <w:rFonts w:ascii="Times New Roman" w:eastAsia="KaiTi" w:hAnsi="Times New Roman" w:cs="Times New Roman"/>
          <w:sz w:val="24"/>
        </w:rPr>
        <w:t>Expression of CHI3L1 in ovarian cancer. (A) Expression data after the median high and low populations were grouped on the basis of the expression level of CHI3L1. (B) Expression of CHI3L1 at different stages: early stage (I/II) and advanced stage (III/IV). (C) Expression of CHI3L1 at different grades: well differentiated/moderately differentiated (G1/G2) and poorly differentiated/undifferentiated (G3/G4). (D) The expression of CHI3L1 in tissues of different sizes. (E) The expression of CHI3L1 under different lymph node infiltration states. (F) The expression of CHI3L1 in different vascular metastasis states.</w:t>
      </w:r>
    </w:p>
    <w:p w14:paraId="22889713" w14:textId="77777777" w:rsidR="00777969" w:rsidRDefault="00777969" w:rsidP="00777969">
      <w:pPr>
        <w:spacing w:line="360" w:lineRule="auto"/>
        <w:jc w:val="both"/>
        <w:rPr>
          <w:rFonts w:ascii="Times New Roman" w:eastAsia="KaiTi" w:hAnsi="Times New Roman" w:cs="Times New Roman"/>
          <w:b/>
          <w:bCs/>
          <w:sz w:val="24"/>
        </w:rPr>
      </w:pPr>
      <w:r>
        <w:rPr>
          <w:noProof/>
        </w:rPr>
        <w:lastRenderedPageBreak/>
        <w:drawing>
          <wp:inline distT="0" distB="0" distL="0" distR="0" wp14:anchorId="325B0A57" wp14:editId="69A86D04">
            <wp:extent cx="5274310" cy="3515995"/>
            <wp:effectExtent l="0" t="0" r="2540" b="8255"/>
            <wp:docPr id="152049504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6D187F34"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 xml:space="preserve">Supplementary Figure 2. </w:t>
      </w:r>
      <w:r w:rsidRPr="00F556E4">
        <w:rPr>
          <w:rFonts w:ascii="Times New Roman" w:eastAsia="KaiTi" w:hAnsi="Times New Roman" w:cs="Times New Roman"/>
          <w:sz w:val="24"/>
        </w:rPr>
        <w:t>The expression of MAFB in OC. (A) Expression data after the median high and low populations were grouped on the basis of the expression level of MAFB. (B) MAFB expression in different stages, namely, the early stage (I/II) and advanced stage (III/IV). (C) The expression of MAFB at different grades: well differentiated/moderately differentiated (G1/G2) and poorly differentiated/undifferentiated (G3/G4). (D) MAFB expression in tissues of different sizes. (E) MAFB expression under different lymph node infiltration states. (F) MAFB expression in different vascular metastasis states.</w:t>
      </w:r>
    </w:p>
    <w:p w14:paraId="5FD4DCC8" w14:textId="77777777" w:rsidR="00777969" w:rsidRDefault="00777969" w:rsidP="00777969">
      <w:pPr>
        <w:spacing w:line="360" w:lineRule="auto"/>
        <w:jc w:val="both"/>
        <w:rPr>
          <w:rFonts w:ascii="Times New Roman" w:eastAsia="KaiTi" w:hAnsi="Times New Roman" w:cs="Times New Roman"/>
          <w:b/>
          <w:bCs/>
          <w:sz w:val="24"/>
        </w:rPr>
      </w:pPr>
      <w:r>
        <w:rPr>
          <w:noProof/>
        </w:rPr>
        <w:lastRenderedPageBreak/>
        <w:drawing>
          <wp:inline distT="0" distB="0" distL="0" distR="0" wp14:anchorId="7D6B223E" wp14:editId="59378AA9">
            <wp:extent cx="5274310" cy="3515995"/>
            <wp:effectExtent l="0" t="0" r="2540" b="8255"/>
            <wp:docPr id="1110883586" name="图片 12" descr="A collage of images of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83586" name="图片 12" descr="A collage of images of different shape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0426DE45"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 xml:space="preserve">Supplementary Figure 3. </w:t>
      </w:r>
      <w:r w:rsidRPr="00F556E4">
        <w:rPr>
          <w:rFonts w:ascii="Times New Roman" w:eastAsia="KaiTi" w:hAnsi="Times New Roman" w:cs="Times New Roman"/>
          <w:sz w:val="24"/>
        </w:rPr>
        <w:t>Expression of MMP11 in ovarian cancer. (A) Expression data after the median high and low populations were grouped on the basis of the expression level of MMP11. (B) The expression of MMP11 in different stages, early stage (I/II) and advanced stage (III/IV) disease. (C) The expression of MMP11 at different grades: well differentiated/moderately differentiated (G1/G2) and poorly differentiated/undifferentiated (G3/G4). (D) The expression of MMP11 in tissues of different sizes. (E) The expression of MMP11 under different lymph node infiltration states. (F) The expression of MMP11 in different vascular metastasis states.</w:t>
      </w:r>
    </w:p>
    <w:p w14:paraId="6229A8F9" w14:textId="77777777" w:rsidR="00777969" w:rsidRDefault="00777969" w:rsidP="00777969">
      <w:pPr>
        <w:spacing w:line="360" w:lineRule="auto"/>
        <w:jc w:val="both"/>
        <w:rPr>
          <w:rFonts w:ascii="Times New Roman" w:eastAsia="KaiTi" w:hAnsi="Times New Roman" w:cs="Times New Roman"/>
          <w:b/>
          <w:bCs/>
          <w:sz w:val="24"/>
        </w:rPr>
      </w:pPr>
      <w:r>
        <w:rPr>
          <w:noProof/>
        </w:rPr>
        <w:lastRenderedPageBreak/>
        <w:drawing>
          <wp:inline distT="0" distB="0" distL="0" distR="0" wp14:anchorId="3080C4CD" wp14:editId="570ABC58">
            <wp:extent cx="5274310" cy="3515995"/>
            <wp:effectExtent l="0" t="0" r="2540" b="8255"/>
            <wp:docPr id="90366735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7344433A"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 xml:space="preserve">Supplementary Figure 4. </w:t>
      </w:r>
      <w:r w:rsidRPr="00F556E4">
        <w:rPr>
          <w:rFonts w:ascii="Times New Roman" w:eastAsia="KaiTi" w:hAnsi="Times New Roman" w:cs="Times New Roman"/>
          <w:sz w:val="24"/>
        </w:rPr>
        <w:t>MOXD1 expression in ovarian cancer. (A) Expression data after the median high and low populations were grouped on the basis of the expression level of MOXD1. (B) Expression of MOXD1 at different stages: early stage (I/II) and advanced stage (III/IV). (C) Expression of MOXD1 at different grades: well differentiated/moderately differentiated (G1/G2) and poorly differentiated/undifferentiated (G3/G4). (D) MOXD1 expression in tissues of different sizes. (E) MOXD1 expression in different lymph node infiltration states. (F) Expression of MOXD1 in different vascular metastasis states.</w:t>
      </w:r>
    </w:p>
    <w:p w14:paraId="1CD4020E" w14:textId="77777777" w:rsidR="00777969" w:rsidRDefault="00777969" w:rsidP="00777969">
      <w:pPr>
        <w:spacing w:line="360" w:lineRule="auto"/>
        <w:jc w:val="both"/>
        <w:rPr>
          <w:rFonts w:ascii="Times New Roman" w:eastAsia="KaiTi" w:hAnsi="Times New Roman" w:cs="Times New Roman"/>
          <w:b/>
          <w:bCs/>
          <w:sz w:val="24"/>
        </w:rPr>
      </w:pPr>
      <w:bookmarkStart w:id="0" w:name="OLE_LINK50"/>
      <w:r>
        <w:rPr>
          <w:noProof/>
        </w:rPr>
        <w:lastRenderedPageBreak/>
        <w:drawing>
          <wp:inline distT="0" distB="0" distL="0" distR="0" wp14:anchorId="51E86DEF" wp14:editId="0DB5D6CA">
            <wp:extent cx="5274310" cy="3515995"/>
            <wp:effectExtent l="0" t="0" r="2540" b="8255"/>
            <wp:docPr id="1078773985" name="图片 14" descr="A collage of images of different sha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773985" name="图片 14" descr="A collage of images of different shape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515995"/>
                    </a:xfrm>
                    <a:prstGeom prst="rect">
                      <a:avLst/>
                    </a:prstGeom>
                    <a:noFill/>
                    <a:ln>
                      <a:noFill/>
                    </a:ln>
                  </pic:spPr>
                </pic:pic>
              </a:graphicData>
            </a:graphic>
          </wp:inline>
        </w:drawing>
      </w:r>
    </w:p>
    <w:p w14:paraId="0C5FA1D7"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Supplementary Figure 5.</w:t>
      </w:r>
      <w:bookmarkEnd w:id="0"/>
      <w:r w:rsidRPr="00F556E4">
        <w:rPr>
          <w:rFonts w:ascii="Times New Roman" w:eastAsia="KaiTi" w:hAnsi="Times New Roman" w:cs="Times New Roman"/>
          <w:b/>
          <w:bCs/>
          <w:sz w:val="24"/>
        </w:rPr>
        <w:t xml:space="preserve"> </w:t>
      </w:r>
      <w:r w:rsidRPr="00F556E4">
        <w:rPr>
          <w:rFonts w:ascii="Times New Roman" w:eastAsia="KaiTi" w:hAnsi="Times New Roman" w:cs="Times New Roman"/>
          <w:sz w:val="24"/>
        </w:rPr>
        <w:t>Expression of MX2 in ovarian cancer. (A) Expression data after the median high and low populations were grouped on the basis of the expression level of MX2. (B) MX2 expression in different stages, namely, early stage (I/II) and advanced stage (III/IV). (C) The expression of MX2 at different grades: well differentiated/moderately differentiated (G1/G2) and poorly differentiated/undifferentiated (G3/G4). (D) MX2 expression in tissues of different sizes. (E) MX2 expression in different lymph node infiltration states. (F) MX2 expression in different vascular metastasis states.</w:t>
      </w:r>
    </w:p>
    <w:p w14:paraId="4BD064E9" w14:textId="77777777" w:rsidR="00777969" w:rsidRDefault="00777969" w:rsidP="00777969">
      <w:pPr>
        <w:spacing w:line="360" w:lineRule="auto"/>
        <w:jc w:val="both"/>
        <w:rPr>
          <w:rFonts w:ascii="Times New Roman" w:eastAsia="KaiTi" w:hAnsi="Times New Roman" w:cs="Times New Roman"/>
          <w:b/>
          <w:bCs/>
          <w:sz w:val="24"/>
        </w:rPr>
      </w:pPr>
      <w:r>
        <w:rPr>
          <w:noProof/>
        </w:rPr>
        <w:lastRenderedPageBreak/>
        <w:drawing>
          <wp:inline distT="0" distB="0" distL="0" distR="0" wp14:anchorId="719BF031" wp14:editId="065A81F0">
            <wp:extent cx="5181600" cy="5805805"/>
            <wp:effectExtent l="0" t="0" r="0" b="4445"/>
            <wp:docPr id="14558291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81600" cy="5805805"/>
                    </a:xfrm>
                    <a:prstGeom prst="rect">
                      <a:avLst/>
                    </a:prstGeom>
                    <a:noFill/>
                    <a:ln>
                      <a:noFill/>
                    </a:ln>
                  </pic:spPr>
                </pic:pic>
              </a:graphicData>
            </a:graphic>
          </wp:inline>
        </w:drawing>
      </w:r>
    </w:p>
    <w:p w14:paraId="14BC1424" w14:textId="77777777" w:rsidR="00777969" w:rsidRPr="00F556E4" w:rsidRDefault="00777969" w:rsidP="00777969">
      <w:pPr>
        <w:spacing w:line="360" w:lineRule="auto"/>
        <w:jc w:val="both"/>
        <w:rPr>
          <w:rFonts w:ascii="Times New Roman" w:eastAsia="KaiTi" w:hAnsi="Times New Roman" w:cs="Times New Roman"/>
          <w:sz w:val="24"/>
        </w:rPr>
      </w:pPr>
      <w:r w:rsidRPr="00F556E4">
        <w:rPr>
          <w:rFonts w:ascii="Times New Roman" w:eastAsia="KaiTi" w:hAnsi="Times New Roman" w:cs="Times New Roman"/>
          <w:b/>
          <w:bCs/>
          <w:sz w:val="24"/>
        </w:rPr>
        <w:t xml:space="preserve">Supplementary Figure 6. </w:t>
      </w:r>
      <w:r w:rsidRPr="00F556E4">
        <w:rPr>
          <w:rFonts w:ascii="Times New Roman" w:eastAsia="KaiTi" w:hAnsi="Times New Roman" w:cs="Times New Roman"/>
          <w:sz w:val="24"/>
        </w:rPr>
        <w:t>COL10A1 expression levels are correlated with infiltrating immune cells in ovarian cancer.</w:t>
      </w:r>
    </w:p>
    <w:p w14:paraId="0E5D6639" w14:textId="77777777" w:rsidR="00777969" w:rsidRDefault="00777969" w:rsidP="00777969">
      <w:pPr>
        <w:spacing w:line="360" w:lineRule="auto"/>
        <w:jc w:val="both"/>
        <w:rPr>
          <w:rFonts w:ascii="Times New Roman" w:eastAsia="KaiTi" w:hAnsi="Times New Roman" w:cs="Times New Roman"/>
          <w:sz w:val="24"/>
        </w:rPr>
      </w:pPr>
    </w:p>
    <w:p w14:paraId="30275493" w14:textId="77777777" w:rsidR="00777969" w:rsidRDefault="00777969" w:rsidP="00777969">
      <w:pPr>
        <w:spacing w:line="360" w:lineRule="auto"/>
        <w:jc w:val="both"/>
        <w:rPr>
          <w:rFonts w:ascii="Times New Roman" w:eastAsia="KaiTi" w:hAnsi="Times New Roman" w:cs="Times New Roman"/>
          <w:sz w:val="24"/>
        </w:rPr>
      </w:pPr>
    </w:p>
    <w:p w14:paraId="6FE46A42" w14:textId="77777777" w:rsidR="00777969" w:rsidRDefault="00777969" w:rsidP="00777969">
      <w:pPr>
        <w:spacing w:line="360" w:lineRule="auto"/>
        <w:jc w:val="both"/>
        <w:rPr>
          <w:rFonts w:ascii="Times New Roman" w:eastAsia="KaiTi" w:hAnsi="Times New Roman" w:cs="Times New Roman"/>
          <w:sz w:val="24"/>
        </w:rPr>
      </w:pPr>
    </w:p>
    <w:p w14:paraId="28CD6488" w14:textId="77777777" w:rsidR="00777969" w:rsidRDefault="00777969" w:rsidP="00777969">
      <w:pPr>
        <w:spacing w:line="360" w:lineRule="auto"/>
        <w:jc w:val="both"/>
        <w:rPr>
          <w:rFonts w:ascii="Times New Roman" w:eastAsia="KaiTi" w:hAnsi="Times New Roman" w:cs="Times New Roman"/>
          <w:sz w:val="24"/>
        </w:rPr>
      </w:pPr>
    </w:p>
    <w:p w14:paraId="6A96874D" w14:textId="77777777" w:rsidR="00777969" w:rsidRDefault="00777969" w:rsidP="00777969">
      <w:pPr>
        <w:rPr>
          <w:rFonts w:ascii="Times New Roman" w:eastAsia="SimSun" w:hAnsi="Times New Roman" w:cs="Times New Roman"/>
          <w:b/>
          <w:bCs/>
        </w:rPr>
      </w:pPr>
    </w:p>
    <w:p w14:paraId="7DB90336"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KaiTi">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969"/>
    <w:rsid w:val="003C2EF4"/>
    <w:rsid w:val="00446799"/>
    <w:rsid w:val="006A7E07"/>
    <w:rsid w:val="00701021"/>
    <w:rsid w:val="00777969"/>
    <w:rsid w:val="00B74216"/>
    <w:rsid w:val="00D62F8C"/>
    <w:rsid w:val="00E97CD6"/>
    <w:rsid w:val="00F553FF"/>
    <w:rsid w:val="00FB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EA953"/>
  <w15:chartTrackingRefBased/>
  <w15:docId w15:val="{367AE72C-BC11-4893-8B68-D32967790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7969"/>
    <w:pPr>
      <w:widowControl w:val="0"/>
    </w:pPr>
    <w:rPr>
      <w:rFonts w:eastAsiaTheme="minorEastAsia"/>
      <w:sz w:val="22"/>
      <w:lang w:eastAsia="zh-CN"/>
    </w:rPr>
  </w:style>
  <w:style w:type="paragraph" w:styleId="Heading1">
    <w:name w:val="heading 1"/>
    <w:basedOn w:val="Normal"/>
    <w:next w:val="Normal"/>
    <w:link w:val="Heading1Char"/>
    <w:uiPriority w:val="9"/>
    <w:qFormat/>
    <w:rsid w:val="00777969"/>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777969"/>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777969"/>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777969"/>
    <w:pPr>
      <w:keepNext/>
      <w:keepLines/>
      <w:widowControl/>
      <w:spacing w:before="80" w:after="40"/>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777969"/>
    <w:pPr>
      <w:keepNext/>
      <w:keepLines/>
      <w:widowControl/>
      <w:spacing w:before="80" w:after="40"/>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777969"/>
    <w:pPr>
      <w:keepNext/>
      <w:keepLines/>
      <w:widowControl/>
      <w:spacing w:before="40" w:after="0"/>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777969"/>
    <w:pPr>
      <w:keepNext/>
      <w:keepLines/>
      <w:widowControl/>
      <w:spacing w:before="40" w:after="0"/>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777969"/>
    <w:pPr>
      <w:keepNext/>
      <w:keepLines/>
      <w:widowControl/>
      <w:spacing w:after="0"/>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777969"/>
    <w:pPr>
      <w:keepNext/>
      <w:keepLines/>
      <w:widowControl/>
      <w:spacing w:after="0"/>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79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79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779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79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79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79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79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79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7969"/>
    <w:rPr>
      <w:rFonts w:eastAsiaTheme="majorEastAsia" w:cstheme="majorBidi"/>
      <w:color w:val="272727" w:themeColor="text1" w:themeTint="D8"/>
    </w:rPr>
  </w:style>
  <w:style w:type="paragraph" w:styleId="Title">
    <w:name w:val="Title"/>
    <w:basedOn w:val="Normal"/>
    <w:next w:val="Normal"/>
    <w:link w:val="TitleChar"/>
    <w:uiPriority w:val="10"/>
    <w:qFormat/>
    <w:rsid w:val="00777969"/>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7779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7969"/>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7779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7969"/>
    <w:pPr>
      <w:widowControl/>
      <w:spacing w:before="160"/>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777969"/>
    <w:rPr>
      <w:i/>
      <w:iCs/>
      <w:color w:val="404040" w:themeColor="text1" w:themeTint="BF"/>
    </w:rPr>
  </w:style>
  <w:style w:type="paragraph" w:styleId="ListParagraph">
    <w:name w:val="List Paragraph"/>
    <w:basedOn w:val="Normal"/>
    <w:uiPriority w:val="34"/>
    <w:qFormat/>
    <w:rsid w:val="00777969"/>
    <w:pPr>
      <w:widowControl/>
      <w:ind w:left="720"/>
      <w:contextualSpacing/>
    </w:pPr>
    <w:rPr>
      <w:rFonts w:eastAsiaTheme="minorHAnsi"/>
      <w:sz w:val="24"/>
      <w:lang w:eastAsia="en-US"/>
    </w:rPr>
  </w:style>
  <w:style w:type="character" w:styleId="IntenseEmphasis">
    <w:name w:val="Intense Emphasis"/>
    <w:basedOn w:val="DefaultParagraphFont"/>
    <w:uiPriority w:val="21"/>
    <w:qFormat/>
    <w:rsid w:val="00777969"/>
    <w:rPr>
      <w:i/>
      <w:iCs/>
      <w:color w:val="0F4761" w:themeColor="accent1" w:themeShade="BF"/>
    </w:rPr>
  </w:style>
  <w:style w:type="paragraph" w:styleId="IntenseQuote">
    <w:name w:val="Intense Quote"/>
    <w:basedOn w:val="Normal"/>
    <w:next w:val="Normal"/>
    <w:link w:val="IntenseQuoteChar"/>
    <w:uiPriority w:val="30"/>
    <w:qFormat/>
    <w:rsid w:val="00777969"/>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777969"/>
    <w:rPr>
      <w:i/>
      <w:iCs/>
      <w:color w:val="0F4761" w:themeColor="accent1" w:themeShade="BF"/>
    </w:rPr>
  </w:style>
  <w:style w:type="character" w:styleId="IntenseReference">
    <w:name w:val="Intense Reference"/>
    <w:basedOn w:val="DefaultParagraphFont"/>
    <w:uiPriority w:val="32"/>
    <w:qFormat/>
    <w:rsid w:val="007779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469</Words>
  <Characters>2776</Characters>
  <Application>Microsoft Office Word</Application>
  <DocSecurity>0</DocSecurity>
  <Lines>75</Lines>
  <Paragraphs>27</Paragraphs>
  <ScaleCrop>false</ScaleCrop>
  <Company>Springer Nature</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2025-12-18T11:39:00Z</dcterms:created>
  <dcterms:modified xsi:type="dcterms:W3CDTF">2025-12-18T11:39:00Z</dcterms:modified>
</cp:coreProperties>
</file>